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cs="Times New Roman"/>
          <w:b/>
          <w:sz w:val="30"/>
          <w:szCs w:val="30"/>
        </w:rPr>
      </w:pPr>
      <w:r>
        <w:rPr>
          <w:rFonts w:hint="eastAsia" w:ascii="Times New Roman" w:hAnsi="Times New Roman" w:cs="Times New Roman"/>
          <w:b/>
          <w:sz w:val="30"/>
          <w:szCs w:val="30"/>
        </w:rPr>
        <w:t>202</w:t>
      </w:r>
      <w:r>
        <w:rPr>
          <w:rFonts w:hint="eastAsia" w:ascii="Times New Roman" w:hAnsi="Times New Roman" w:cs="Times New Roman"/>
          <w:b/>
          <w:sz w:val="30"/>
          <w:szCs w:val="30"/>
          <w:lang w:val="en-US" w:eastAsia="zh-CN"/>
        </w:rPr>
        <w:t>4</w:t>
      </w:r>
      <w:r>
        <w:rPr>
          <w:rFonts w:ascii="Times New Roman" w:hAnsi="Times New Roman" w:cs="Times New Roman"/>
          <w:b/>
          <w:sz w:val="30"/>
          <w:szCs w:val="30"/>
        </w:rPr>
        <w:t>年度山西省科学技术奖</w:t>
      </w:r>
      <w:r>
        <w:rPr>
          <w:rFonts w:hint="eastAsia" w:ascii="Times New Roman" w:hAnsi="Times New Roman" w:cs="Times New Roman"/>
          <w:b/>
          <w:sz w:val="30"/>
          <w:szCs w:val="30"/>
        </w:rPr>
        <w:t>提名</w:t>
      </w:r>
      <w:r>
        <w:rPr>
          <w:rFonts w:ascii="Times New Roman" w:hAnsi="Times New Roman" w:cs="Times New Roman"/>
          <w:b/>
          <w:sz w:val="30"/>
          <w:szCs w:val="30"/>
        </w:rPr>
        <w:t>项目公示</w:t>
      </w:r>
    </w:p>
    <w:p>
      <w:pPr>
        <w:spacing w:line="440" w:lineRule="exact"/>
        <w:jc w:val="center"/>
        <w:rPr>
          <w:rFonts w:ascii="Times New Roman" w:hAnsi="Times New Roman" w:cs="Times New Roman"/>
          <w:b/>
          <w:sz w:val="30"/>
          <w:szCs w:val="30"/>
        </w:rPr>
      </w:pPr>
      <w:r>
        <w:rPr>
          <w:rFonts w:hint="eastAsia" w:ascii="Times New Roman" w:hAnsi="Times New Roman" w:cs="Times New Roman"/>
          <w:b/>
          <w:sz w:val="30"/>
          <w:szCs w:val="30"/>
        </w:rPr>
        <w:t>（</w:t>
      </w:r>
      <w:r>
        <w:rPr>
          <w:rFonts w:hint="eastAsia" w:ascii="仿宋_GB2312" w:eastAsia="仿宋_GB2312"/>
          <w:sz w:val="28"/>
          <w:szCs w:val="28"/>
        </w:rPr>
        <w:t>科学技术进步奖</w:t>
      </w:r>
      <w:r>
        <w:rPr>
          <w:rFonts w:hint="eastAsia" w:ascii="Times New Roman" w:hAnsi="Times New Roman" w:cs="Times New Roman"/>
          <w:b/>
          <w:sz w:val="30"/>
          <w:szCs w:val="30"/>
        </w:rPr>
        <w:t>）</w:t>
      </w:r>
    </w:p>
    <w:p>
      <w:pPr>
        <w:widowControl/>
        <w:spacing w:line="360" w:lineRule="auto"/>
        <w:jc w:val="left"/>
        <w:rPr>
          <w:rFonts w:ascii="Times New Roman" w:hAnsi="Times New Roman" w:cs="Times New Roman"/>
          <w:b/>
          <w:bCs/>
          <w:kern w:val="0"/>
          <w:sz w:val="21"/>
          <w:szCs w:val="21"/>
        </w:rPr>
      </w:pPr>
    </w:p>
    <w:p>
      <w:pPr>
        <w:widowControl/>
        <w:spacing w:line="360" w:lineRule="auto"/>
        <w:jc w:val="left"/>
        <w:rPr>
          <w:rFonts w:ascii="仿宋" w:hAnsi="仿宋" w:eastAsia="仿宋" w:cs="仿宋"/>
          <w:kern w:val="0"/>
          <w:sz w:val="21"/>
          <w:szCs w:val="21"/>
        </w:rPr>
      </w:pPr>
      <w:r>
        <w:rPr>
          <w:rFonts w:ascii="Times New Roman" w:hAnsi="Times New Roman" w:cs="Times New Roman"/>
          <w:b/>
          <w:bCs/>
          <w:kern w:val="0"/>
          <w:sz w:val="21"/>
          <w:szCs w:val="21"/>
        </w:rPr>
        <w:t>项目名称：</w:t>
      </w:r>
      <w:r>
        <w:rPr>
          <w:rFonts w:hint="eastAsia" w:ascii="仿宋" w:hAnsi="仿宋" w:eastAsia="仿宋" w:cs="仿宋"/>
          <w:kern w:val="0"/>
          <w:sz w:val="21"/>
          <w:szCs w:val="21"/>
        </w:rPr>
        <w:t>颈脊膜表面不同压应力导致颈脊髓损伤的机制研究及修复探索</w:t>
      </w:r>
    </w:p>
    <w:p>
      <w:pPr>
        <w:widowControl/>
        <w:spacing w:line="360" w:lineRule="auto"/>
        <w:jc w:val="left"/>
        <w:rPr>
          <w:rFonts w:ascii="仿宋" w:hAnsi="仿宋" w:eastAsia="仿宋" w:cs="仿宋"/>
          <w:kern w:val="0"/>
          <w:sz w:val="21"/>
          <w:szCs w:val="21"/>
        </w:rPr>
      </w:pPr>
      <w:r>
        <w:rPr>
          <w:rFonts w:hint="eastAsia" w:ascii="Times New Roman" w:hAnsi="Times New Roman" w:cs="Times New Roman"/>
          <w:b/>
          <w:bCs/>
          <w:kern w:val="0"/>
          <w:sz w:val="21"/>
          <w:szCs w:val="21"/>
        </w:rPr>
        <w:t>提名单位：</w:t>
      </w:r>
      <w:r>
        <w:rPr>
          <w:rFonts w:hint="eastAsia" w:ascii="仿宋" w:hAnsi="仿宋" w:eastAsia="仿宋" w:cs="仿宋"/>
          <w:kern w:val="0"/>
          <w:sz w:val="21"/>
          <w:szCs w:val="21"/>
        </w:rPr>
        <w:t>山西医科大学第二医院</w:t>
      </w:r>
    </w:p>
    <w:p>
      <w:pPr>
        <w:widowControl/>
        <w:spacing w:line="360" w:lineRule="auto"/>
        <w:jc w:val="left"/>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提名意见：</w:t>
      </w:r>
    </w:p>
    <w:p>
      <w:pPr>
        <w:widowControl/>
        <w:spacing w:line="360" w:lineRule="auto"/>
        <w:ind w:firstLine="420" w:firstLineChars="200"/>
        <w:jc w:val="left"/>
        <w:rPr>
          <w:rFonts w:ascii="Arial" w:hAnsi="Arial" w:eastAsia="仿宋" w:cs="Arial"/>
          <w:sz w:val="21"/>
          <w:szCs w:val="21"/>
        </w:rPr>
      </w:pPr>
      <w:r>
        <w:rPr>
          <w:rFonts w:hint="eastAsia" w:ascii="Arial" w:hAnsi="Arial" w:eastAsia="仿宋" w:cs="Arial"/>
          <w:sz w:val="21"/>
          <w:szCs w:val="21"/>
        </w:rPr>
        <w:t>该项目的执行科室为我院国家重点科室，且该科室的实验室也是山西省重点实验室，因此该科室拥有承担并执行该项目的能力。该项目的第一完成人长期致力于脊柱疾病的临床和科研工作，掌握此领域国内外最新进展，对颈脊髓损伤模型建模、基础实验、脊髓损伤的病理生理改变及三维有限元建模分析有着非常深入的研究，因而该完成人具有完成该项目的科研能力以及实际操作能力。</w:t>
      </w:r>
      <w:r>
        <w:rPr>
          <w:rFonts w:hint="eastAsia" w:ascii="Arial" w:hAnsi="Arial" w:eastAsia="仿宋" w:cs="Arial"/>
          <w:sz w:val="21"/>
          <w:szCs w:val="21"/>
          <w:lang w:val="en-US" w:eastAsia="zh-CN"/>
        </w:rPr>
        <w:t>合作单位浙江大学医学院团队，主要研究方向脊髓损伤和干细胞组织工程再生修复，有着长期的科研工作基础。</w:t>
      </w:r>
      <w:r>
        <w:rPr>
          <w:rFonts w:hint="eastAsia" w:ascii="Arial" w:hAnsi="Arial" w:eastAsia="仿宋" w:cs="Arial"/>
          <w:sz w:val="21"/>
          <w:szCs w:val="21"/>
        </w:rPr>
        <w:t>对于该项目本身而言，此项目涉及颈脊髓损伤的损伤机制研究</w:t>
      </w:r>
      <w:r>
        <w:rPr>
          <w:rFonts w:hint="eastAsia" w:ascii="Arial" w:hAnsi="Arial" w:eastAsia="仿宋" w:cs="Arial"/>
          <w:sz w:val="21"/>
          <w:szCs w:val="21"/>
          <w:lang w:eastAsia="zh-CN"/>
        </w:rPr>
        <w:t>、</w:t>
      </w:r>
      <w:r>
        <w:rPr>
          <w:rFonts w:hint="eastAsia" w:ascii="Arial" w:hAnsi="Arial" w:eastAsia="仿宋" w:cs="Arial"/>
          <w:sz w:val="21"/>
          <w:szCs w:val="21"/>
        </w:rPr>
        <w:t>颈椎的三维运动模拟</w:t>
      </w:r>
      <w:r>
        <w:rPr>
          <w:rFonts w:hint="eastAsia" w:ascii="Arial" w:hAnsi="Arial" w:eastAsia="仿宋" w:cs="Arial"/>
          <w:sz w:val="21"/>
          <w:szCs w:val="21"/>
          <w:lang w:eastAsia="zh-CN"/>
        </w:rPr>
        <w:t>、</w:t>
      </w:r>
      <w:r>
        <w:rPr>
          <w:rFonts w:hint="eastAsia" w:ascii="Arial" w:hAnsi="Arial" w:eastAsia="仿宋" w:cs="Arial"/>
          <w:sz w:val="21"/>
          <w:szCs w:val="21"/>
          <w:lang w:val="en-US" w:eastAsia="zh-CN"/>
        </w:rPr>
        <w:t>脊髓损伤组织工程修复相关内容，</w:t>
      </w:r>
      <w:r>
        <w:rPr>
          <w:rFonts w:hint="eastAsia" w:ascii="Arial" w:hAnsi="Arial" w:eastAsia="仿宋" w:cs="Arial"/>
          <w:sz w:val="21"/>
          <w:szCs w:val="21"/>
        </w:rPr>
        <w:t>在国内外均为较新研究。颈脊髓损伤所导致的致残率和病死率较高，对于患者及家属的经济负担、生活负担巨大，如能提早去除退变等高风险因素或明确有效的手术时机，则可降低患者的早期死亡率及并发症发生率。本项目通过对颈椎脊髓损伤模型的建立、基础研究、三维有限元模拟分析，得到了一定的理论基础来指导手术实践。其三维运动模拟装置也已获得国家实用新型专利授权。采用组织工程化干细胞技术对脊髓损伤的新型治疗方案进行相关探索，证实了以负载间充质干细胞的明胶微载体支架为核心的技术修复脊髓损伤的可行性，为未来实现治疗的转化提供了参考意见</w:t>
      </w:r>
      <w:r>
        <w:rPr>
          <w:rFonts w:hint="eastAsia" w:ascii="Arial" w:hAnsi="Arial" w:eastAsia="仿宋" w:cs="Arial"/>
          <w:sz w:val="21"/>
          <w:szCs w:val="21"/>
          <w:lang w:eastAsia="zh-CN"/>
        </w:rPr>
        <w:t>。</w:t>
      </w:r>
      <w:r>
        <w:rPr>
          <w:rFonts w:hint="eastAsia" w:ascii="Arial" w:hAnsi="Arial" w:eastAsia="仿宋" w:cs="Arial"/>
          <w:sz w:val="21"/>
          <w:szCs w:val="21"/>
        </w:rPr>
        <w:t>总体来说，该项目可以为颈脊髓损伤患者的手术治疗时机选择提供理论依据，同时相关研究结果也将继续深入阐述颈脊髓损伤患者发生功能障碍的原因，得到新治疗方案的选择。</w:t>
      </w:r>
    </w:p>
    <w:p>
      <w:pPr>
        <w:widowControl/>
        <w:spacing w:line="360" w:lineRule="auto"/>
        <w:ind w:firstLine="420" w:firstLineChars="200"/>
        <w:jc w:val="left"/>
        <w:rPr>
          <w:rFonts w:ascii="Arial" w:hAnsi="Arial" w:eastAsia="仿宋" w:cs="Arial"/>
          <w:sz w:val="21"/>
          <w:szCs w:val="21"/>
        </w:rPr>
      </w:pPr>
    </w:p>
    <w:p>
      <w:pPr>
        <w:spacing w:line="360" w:lineRule="auto"/>
        <w:ind w:firstLine="420" w:firstLineChars="200"/>
        <w:rPr>
          <w:rFonts w:ascii="Arial" w:hAnsi="Arial" w:eastAsia="仿宋" w:cs="Arial"/>
          <w:sz w:val="21"/>
          <w:szCs w:val="21"/>
        </w:rPr>
      </w:pPr>
      <w:r>
        <w:rPr>
          <w:rFonts w:ascii="Arial" w:hAnsi="Arial" w:eastAsia="仿宋" w:cs="Arial"/>
          <w:sz w:val="21"/>
          <w:szCs w:val="21"/>
        </w:rPr>
        <w:t>提名材料真实有效，</w:t>
      </w:r>
      <w:r>
        <w:rPr>
          <w:rFonts w:hint="eastAsia" w:ascii="Arial" w:hAnsi="Arial" w:eastAsia="仿宋" w:cs="Arial"/>
          <w:sz w:val="21"/>
          <w:szCs w:val="21"/>
        </w:rPr>
        <w:t>相关栏目</w:t>
      </w:r>
      <w:r>
        <w:rPr>
          <w:rFonts w:ascii="Arial" w:hAnsi="Arial" w:eastAsia="仿宋" w:cs="Arial"/>
          <w:sz w:val="21"/>
          <w:szCs w:val="21"/>
        </w:rPr>
        <w:t>填写符合要求，</w:t>
      </w:r>
      <w:r>
        <w:rPr>
          <w:rFonts w:hint="eastAsia" w:ascii="Arial" w:hAnsi="Arial" w:eastAsia="仿宋" w:cs="Arial"/>
          <w:sz w:val="21"/>
          <w:szCs w:val="21"/>
        </w:rPr>
        <w:t>同意提名</w:t>
      </w:r>
      <w:r>
        <w:rPr>
          <w:rFonts w:ascii="Arial" w:hAnsi="Arial" w:eastAsia="仿宋" w:cs="Arial"/>
          <w:sz w:val="21"/>
          <w:szCs w:val="21"/>
        </w:rPr>
        <w:t>山西省</w:t>
      </w:r>
      <w:r>
        <w:rPr>
          <w:rFonts w:hint="eastAsia" w:ascii="Arial" w:hAnsi="Arial" w:eastAsia="仿宋" w:cs="Arial"/>
          <w:sz w:val="21"/>
          <w:szCs w:val="21"/>
        </w:rPr>
        <w:t xml:space="preserve">科学技术进步奖 </w:t>
      </w:r>
      <w:r>
        <w:rPr>
          <w:rFonts w:hint="eastAsia" w:ascii="Arial" w:hAnsi="Arial" w:eastAsia="仿宋" w:cs="Arial"/>
          <w:sz w:val="21"/>
          <w:szCs w:val="21"/>
          <w:lang w:val="en-US" w:eastAsia="zh-CN"/>
        </w:rPr>
        <w:t xml:space="preserve">二 </w:t>
      </w:r>
      <w:r>
        <w:rPr>
          <w:rFonts w:ascii="Arial" w:hAnsi="Arial" w:eastAsia="仿宋" w:cs="Arial"/>
          <w:sz w:val="21"/>
          <w:szCs w:val="21"/>
        </w:rPr>
        <w:t>等奖。</w:t>
      </w:r>
    </w:p>
    <w:p>
      <w:pPr>
        <w:widowControl/>
        <w:spacing w:line="360" w:lineRule="auto"/>
        <w:ind w:firstLine="422" w:firstLineChars="200"/>
        <w:jc w:val="left"/>
        <w:rPr>
          <w:rFonts w:ascii="Arial" w:hAnsi="Arial" w:eastAsia="仿宋" w:cs="Arial"/>
          <w:b/>
          <w:bCs/>
          <w:kern w:val="0"/>
          <w:sz w:val="21"/>
          <w:szCs w:val="21"/>
        </w:rPr>
      </w:pPr>
    </w:p>
    <w:p>
      <w:pPr>
        <w:widowControl/>
        <w:spacing w:line="360" w:lineRule="auto"/>
        <w:jc w:val="left"/>
        <w:rPr>
          <w:rFonts w:ascii="Times New Roman" w:hAnsi="Times New Roman" w:cs="Times New Roman"/>
          <w:b/>
          <w:bCs/>
          <w:kern w:val="0"/>
          <w:sz w:val="21"/>
          <w:szCs w:val="21"/>
        </w:rPr>
      </w:pPr>
    </w:p>
    <w:p>
      <w:pPr>
        <w:widowControl/>
        <w:spacing w:line="360" w:lineRule="auto"/>
        <w:jc w:val="left"/>
        <w:rPr>
          <w:rFonts w:ascii="Times New Roman" w:hAnsi="Times New Roman" w:cs="Times New Roman"/>
          <w:b/>
          <w:bCs/>
          <w:kern w:val="0"/>
          <w:sz w:val="21"/>
          <w:szCs w:val="21"/>
        </w:rPr>
      </w:pPr>
    </w:p>
    <w:p>
      <w:pPr>
        <w:widowControl/>
        <w:spacing w:line="360" w:lineRule="auto"/>
        <w:jc w:val="left"/>
        <w:rPr>
          <w:rFonts w:ascii="Times New Roman" w:hAnsi="Times New Roman" w:cs="Times New Roman"/>
          <w:b/>
          <w:bCs/>
          <w:kern w:val="0"/>
          <w:sz w:val="21"/>
          <w:szCs w:val="21"/>
        </w:rPr>
      </w:pPr>
    </w:p>
    <w:p>
      <w:pPr>
        <w:widowControl/>
        <w:spacing w:line="360" w:lineRule="auto"/>
        <w:jc w:val="left"/>
        <w:rPr>
          <w:rFonts w:ascii="Times New Roman" w:hAnsi="Times New Roman" w:cs="Times New Roman"/>
          <w:b/>
          <w:bCs/>
          <w:kern w:val="0"/>
          <w:sz w:val="21"/>
          <w:szCs w:val="21"/>
        </w:rPr>
      </w:pPr>
    </w:p>
    <w:p>
      <w:pPr>
        <w:widowControl/>
        <w:spacing w:line="360" w:lineRule="auto"/>
        <w:jc w:val="left"/>
        <w:rPr>
          <w:rFonts w:ascii="Times New Roman" w:hAnsi="Times New Roman" w:cs="Times New Roman"/>
          <w:b/>
          <w:bCs/>
          <w:kern w:val="0"/>
          <w:sz w:val="21"/>
          <w:szCs w:val="21"/>
        </w:rPr>
      </w:pPr>
    </w:p>
    <w:p>
      <w:pPr>
        <w:widowControl/>
        <w:spacing w:line="360" w:lineRule="auto"/>
        <w:jc w:val="left"/>
        <w:rPr>
          <w:rFonts w:ascii="Times New Roman" w:hAnsi="Times New Roman" w:cs="Times New Roman"/>
          <w:b/>
          <w:bCs/>
          <w:kern w:val="0"/>
          <w:sz w:val="21"/>
          <w:szCs w:val="21"/>
        </w:rPr>
      </w:pPr>
      <w:bookmarkStart w:id="0" w:name="_GoBack"/>
      <w:bookmarkEnd w:id="0"/>
      <w:r>
        <w:rPr>
          <w:rFonts w:ascii="Times New Roman" w:hAnsi="Times New Roman" w:cs="Times New Roman"/>
          <w:b/>
          <w:bCs/>
          <w:kern w:val="0"/>
          <w:sz w:val="21"/>
          <w:szCs w:val="21"/>
        </w:rPr>
        <w:t xml:space="preserve">项目简介： </w:t>
      </w:r>
    </w:p>
    <w:p>
      <w:pPr>
        <w:spacing w:line="360" w:lineRule="auto"/>
        <w:ind w:firstLine="420" w:firstLineChars="200"/>
        <w:rPr>
          <w:rFonts w:hint="eastAsia" w:ascii="Arial" w:hAnsi="Arial" w:eastAsia="仿宋" w:cs="Arial"/>
          <w:sz w:val="21"/>
          <w:szCs w:val="21"/>
        </w:rPr>
      </w:pPr>
      <w:r>
        <w:rPr>
          <w:rFonts w:hint="eastAsia" w:ascii="Arial" w:hAnsi="Arial" w:eastAsia="仿宋" w:cs="Arial"/>
          <w:sz w:val="21"/>
          <w:szCs w:val="21"/>
        </w:rPr>
        <w:t>该项目所属科学领域为生命科学领域，脊柱外科方面。</w:t>
      </w:r>
    </w:p>
    <w:p>
      <w:pPr>
        <w:spacing w:line="360" w:lineRule="auto"/>
        <w:ind w:firstLine="420" w:firstLineChars="200"/>
        <w:rPr>
          <w:rFonts w:hint="eastAsia" w:ascii="Arial" w:hAnsi="Arial" w:eastAsia="仿宋" w:cs="Arial"/>
          <w:sz w:val="21"/>
          <w:szCs w:val="21"/>
        </w:rPr>
      </w:pPr>
      <w:r>
        <w:rPr>
          <w:rFonts w:hint="eastAsia" w:ascii="Arial" w:hAnsi="Arial" w:eastAsia="仿宋" w:cs="Arial"/>
          <w:sz w:val="21"/>
          <w:szCs w:val="21"/>
        </w:rPr>
        <w:t>主要科技内容为对颈脊髓建立三维运动损伤模型，同时给予前后方不同压应力来模拟脊髓损伤程度，以此来探究颈脊髓损伤的病理生理学及分子生物学机制，从而指导颈脊髓损伤患者手术治疗时机选择及方案制定。课题组于2016年对已完成的研究内容进行会议鉴定，成果内容经鉴定达到国际先进水平。在此基础上进行课题“颈脊髓前后联合致压的生物力学研究及有限元分析”（山西省应用基础项目青年基金 201801D221414）的实施，发现当颈脊髓受压30%时，颈脊膜表面压应力发生明显变化，三维有限元模拟颈脊膜压应力变化结果证实该结论。说明颈脊髓受压30%对患者的脊髓功能影响最大，此时进行手术治疗时机最优，手术方式以直接减压最有效。同时发明并转化应用一种用于颈椎三维运动实验的装置（实用新型专利 ZL201822105608.7），可为颈脊髓损伤三维运动状态的基础研究提供新的力学模拟装置，方便实验中三维运动状态模拟。在此基础上，在动物细胞和分子水平进行研究分析，对不同压应力颈脊髓损伤模型进行组织工程支架立体神经元细胞培养，发现不同压应力变化会影响细胞表面的信号传导过程，导致神经元细胞功能受损，影响颈脊髓神经功能。深入揭示了颈脊髓表面不同压应力导致NT-3变化对自噬影响的新机制，为不同压应力在颈脊髓疾病中的机制研究提供理论基础，对颈椎病、颈脊髓损伤等疾病的临床诊断与治疗提供一定的实验依据。</w:t>
      </w:r>
    </w:p>
    <w:p>
      <w:pPr>
        <w:spacing w:line="360" w:lineRule="auto"/>
        <w:ind w:firstLine="420" w:firstLineChars="200"/>
        <w:rPr>
          <w:rFonts w:ascii="Arial" w:hAnsi="Arial" w:eastAsia="仿宋" w:cs="Arial"/>
          <w:sz w:val="21"/>
          <w:szCs w:val="21"/>
        </w:rPr>
      </w:pPr>
      <w:r>
        <w:rPr>
          <w:rFonts w:hint="eastAsia" w:ascii="Arial" w:hAnsi="Arial" w:eastAsia="仿宋" w:cs="Arial"/>
          <w:sz w:val="21"/>
          <w:szCs w:val="21"/>
        </w:rPr>
        <w:t>研究成果已在《中华骨科杂志》、《中华实验外科》、《Orthopaedic Surgery》等杂志中发表论文11篇，并在COA、CAOS等学术会议中交流。颈椎三维运动实验装置在北京富乐科技有限公司、山西雅韵雕医疗器械公司等国内多家生物医学实验机构进行测试运行；研究理论已在山西医科大学第二医院、山西省荣军医院等医院作为手术指导意见得到采纳，为多数颈脊髓损伤患者的手术时机进行预判，具有实际临床应用价值及广泛的推广应用前景。本项目也采用组织工程化干细胞技术对脊髓损伤的新型治疗方案进行相关探索，证实了以负载间充质干细胞的明胶微载体支架为核心的技术修复脊髓损伤的可行性，为未来实现治疗的转化提供了参考意见。</w:t>
      </w:r>
    </w:p>
    <w:p>
      <w:pPr>
        <w:autoSpaceDE w:val="0"/>
        <w:autoSpaceDN w:val="0"/>
        <w:adjustRightInd w:val="0"/>
        <w:spacing w:line="360" w:lineRule="auto"/>
        <w:jc w:val="left"/>
        <w:rPr>
          <w:rFonts w:hint="eastAsia" w:asciiTheme="majorEastAsia" w:hAnsiTheme="majorEastAsia" w:eastAsiaTheme="majorEastAsia" w:cstheme="majorEastAsia"/>
          <w:b/>
          <w:bCs/>
          <w:sz w:val="21"/>
          <w:szCs w:val="21"/>
        </w:rPr>
      </w:pPr>
    </w:p>
    <w:p>
      <w:pPr>
        <w:autoSpaceDE w:val="0"/>
        <w:autoSpaceDN w:val="0"/>
        <w:adjustRightInd w:val="0"/>
        <w:spacing w:line="360" w:lineRule="auto"/>
        <w:jc w:val="left"/>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客观评价：</w:t>
      </w:r>
    </w:p>
    <w:p>
      <w:pPr>
        <w:snapToGrid w:val="0"/>
        <w:spacing w:line="360" w:lineRule="auto"/>
        <w:rPr>
          <w:rFonts w:ascii="Arial" w:hAnsi="Arial" w:eastAsia="仿宋" w:cs="Arial"/>
          <w:sz w:val="21"/>
          <w:szCs w:val="21"/>
        </w:rPr>
      </w:pPr>
      <w:r>
        <w:rPr>
          <w:rFonts w:hint="eastAsia" w:asciiTheme="majorEastAsia" w:hAnsiTheme="majorEastAsia" w:eastAsiaTheme="majorEastAsia" w:cstheme="majorEastAsia"/>
          <w:b/>
          <w:bCs/>
          <w:sz w:val="21"/>
          <w:szCs w:val="21"/>
        </w:rPr>
        <w:t xml:space="preserve">     </w:t>
      </w:r>
      <w:r>
        <w:rPr>
          <w:rFonts w:hint="eastAsia" w:ascii="Arial" w:hAnsi="Arial" w:eastAsia="仿宋" w:cs="Arial"/>
          <w:sz w:val="21"/>
          <w:szCs w:val="21"/>
        </w:rPr>
        <w:t>该项目主要涉及一种颈椎三维运动装置便于生物力学的测试研究，其可通过调控支撑杆的长度进行调整模型姿态变化，便于在实验过程中使标本模型处于运动状态，得到更为符合生理运动状态下的实验结果。</w:t>
      </w:r>
      <w:r>
        <w:rPr>
          <w:rFonts w:hint="eastAsia" w:ascii="Arial" w:hAnsi="Arial" w:eastAsia="仿宋" w:cs="Arial"/>
          <w:sz w:val="21"/>
          <w:szCs w:val="21"/>
          <w:lang w:val="en-US" w:eastAsia="zh-CN"/>
        </w:rPr>
        <w:t>采用新的组织工程技术进行脊髓损伤治疗，在初期获得一定的理论基础，为</w:t>
      </w:r>
      <w:r>
        <w:rPr>
          <w:rFonts w:hint="eastAsia" w:ascii="Arial" w:hAnsi="Arial" w:eastAsia="仿宋" w:cs="Arial"/>
          <w:sz w:val="21"/>
          <w:szCs w:val="21"/>
        </w:rPr>
        <w:t>新的颈脊髓损伤患者治疗方法</w:t>
      </w:r>
      <w:r>
        <w:rPr>
          <w:rFonts w:hint="eastAsia" w:ascii="Arial" w:hAnsi="Arial" w:eastAsia="仿宋" w:cs="Arial"/>
          <w:sz w:val="21"/>
          <w:szCs w:val="21"/>
          <w:lang w:val="en-US" w:eastAsia="zh-CN"/>
        </w:rPr>
        <w:t>提供了新的指向</w:t>
      </w:r>
      <w:r>
        <w:rPr>
          <w:rFonts w:hint="eastAsia" w:ascii="Arial" w:hAnsi="Arial" w:eastAsia="仿宋" w:cs="Arial"/>
          <w:sz w:val="21"/>
          <w:szCs w:val="21"/>
        </w:rPr>
        <w:t>，对于脊髓损伤修复有了新的指引。</w:t>
      </w:r>
    </w:p>
    <w:p>
      <w:pPr>
        <w:autoSpaceDE w:val="0"/>
        <w:autoSpaceDN w:val="0"/>
        <w:adjustRightInd w:val="0"/>
        <w:spacing w:line="360" w:lineRule="auto"/>
        <w:jc w:val="left"/>
        <w:rPr>
          <w:rFonts w:hint="eastAsia" w:asciiTheme="majorEastAsia" w:hAnsiTheme="majorEastAsia" w:eastAsiaTheme="majorEastAsia" w:cstheme="majorEastAsia"/>
          <w:b/>
          <w:bCs/>
          <w:sz w:val="21"/>
          <w:szCs w:val="21"/>
        </w:rPr>
      </w:pPr>
    </w:p>
    <w:p>
      <w:pPr>
        <w:autoSpaceDE w:val="0"/>
        <w:autoSpaceDN w:val="0"/>
        <w:adjustRightInd w:val="0"/>
        <w:spacing w:line="360" w:lineRule="auto"/>
        <w:jc w:val="left"/>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推广应用情况：</w:t>
      </w:r>
    </w:p>
    <w:p>
      <w:pPr>
        <w:spacing w:line="360" w:lineRule="auto"/>
        <w:ind w:firstLine="420" w:firstLineChars="200"/>
        <w:rPr>
          <w:rFonts w:hint="eastAsia" w:ascii="Arial" w:hAnsi="Arial" w:eastAsia="仿宋" w:cs="Arial"/>
          <w:sz w:val="21"/>
          <w:szCs w:val="21"/>
        </w:rPr>
      </w:pPr>
      <w:r>
        <w:rPr>
          <w:rFonts w:hint="eastAsia" w:ascii="Arial" w:hAnsi="Arial" w:eastAsia="仿宋" w:cs="Arial"/>
          <w:sz w:val="21"/>
          <w:szCs w:val="21"/>
        </w:rPr>
        <w:t>申请者所在单位山西医科大学第二医院骨科是“首批国家重点临床专科”，骨科已经形成七个专业组组成的山西省骨科中心，成为了一个涵盖骨科所有领域的强大学科。山西医科大学第二医院骨科实验室为“山西省重点实验室”，可为该项目提供足够的平台、设施进行成果转化验证。</w:t>
      </w:r>
    </w:p>
    <w:p>
      <w:pPr>
        <w:spacing w:line="360" w:lineRule="auto"/>
        <w:ind w:firstLine="420" w:firstLineChars="200"/>
        <w:rPr>
          <w:rFonts w:hint="eastAsia" w:ascii="Arial" w:hAnsi="Arial" w:eastAsia="仿宋" w:cs="Arial"/>
          <w:sz w:val="21"/>
          <w:szCs w:val="21"/>
        </w:rPr>
      </w:pPr>
      <w:r>
        <w:rPr>
          <w:rFonts w:hint="eastAsia" w:ascii="Arial" w:hAnsi="Arial" w:eastAsia="仿宋" w:cs="Arial"/>
          <w:sz w:val="21"/>
          <w:szCs w:val="21"/>
        </w:rPr>
        <w:t>对颈椎标本进行颈脊髓前后联合致压的生物力学分析及建立三维有限元模型进行印证，相关研究内容已于2018年申报山西省应用基础项目青年基金（项目编号：201801D221414），本项目已在原有计划上完成，于2021年9月完成了结题答辩工作，项目研究成果“不同运动体位下颈脊髓前后方受压深度与压应力的相关性研究”已于2019年在《中华骨科杂志》中发表，同时1篇文章投稿《SPINE》杂志，1篇投稿《SPINE JOURNAL》杂志，正在审理过程中。</w:t>
      </w:r>
    </w:p>
    <w:p>
      <w:pPr>
        <w:spacing w:line="360" w:lineRule="auto"/>
        <w:ind w:firstLine="420" w:firstLineChars="200"/>
        <w:rPr>
          <w:rFonts w:hint="eastAsia" w:ascii="Arial" w:hAnsi="Arial" w:eastAsia="仿宋" w:cs="Arial"/>
          <w:sz w:val="21"/>
          <w:szCs w:val="21"/>
        </w:rPr>
      </w:pPr>
      <w:r>
        <w:rPr>
          <w:rFonts w:hint="eastAsia" w:ascii="Arial" w:hAnsi="Arial" w:eastAsia="仿宋" w:cs="Arial"/>
          <w:sz w:val="21"/>
          <w:szCs w:val="21"/>
        </w:rPr>
        <w:t>本研究的理论：本研究团队前期通过人体颈椎标本研究，发现颈脊髓前后方致压深度达到椎管矢状径的30%时，颈脊膜前方或后方所受压力有明显增大，同时前屈/后伸/左右旋转会增大此压力，因此我们认为致压深度达到30%是引起颈脊髓压力改变的临界值，此时对患者进行手术治疗时机最优，手术方式以直接减压最有效。支撑该理论的前期课题已于2016年经山西省科技厅科学技术成果鉴定达到国际先进，其理论已在国内COA、CAOS等会议中进行推广，得到了广大学者认可，并且在山西医科大学第二医院、山西省荣军医院等医院作为手术指导意见得到采纳。</w:t>
      </w:r>
    </w:p>
    <w:p>
      <w:pPr>
        <w:spacing w:line="360" w:lineRule="auto"/>
        <w:ind w:firstLine="420" w:firstLineChars="200"/>
        <w:rPr>
          <w:rFonts w:hint="eastAsia" w:ascii="Arial" w:hAnsi="Arial" w:eastAsia="仿宋" w:cs="Arial"/>
          <w:sz w:val="21"/>
          <w:szCs w:val="21"/>
        </w:rPr>
      </w:pPr>
      <w:r>
        <w:rPr>
          <w:rFonts w:hint="eastAsia" w:ascii="Arial" w:hAnsi="Arial" w:eastAsia="仿宋" w:cs="Arial"/>
          <w:sz w:val="21"/>
          <w:szCs w:val="21"/>
        </w:rPr>
        <w:t>设计出一种用于颈椎三维运动的实验装置，并被授权为国家实用新型专利，同时已生产为实物，在北京富乐科技有限公司、山西雅韵雕医疗器械公司等国内多家生物医学实验机构、教学场所进行测试运行，可模拟颈椎正常三维运动，便捷了实验操作过程。</w:t>
      </w:r>
    </w:p>
    <w:p>
      <w:pPr>
        <w:spacing w:line="360" w:lineRule="auto"/>
        <w:ind w:firstLine="420" w:firstLineChars="200"/>
        <w:rPr>
          <w:rFonts w:ascii="Arial" w:hAnsi="Arial" w:eastAsia="仿宋" w:cs="Arial"/>
          <w:sz w:val="21"/>
          <w:szCs w:val="21"/>
        </w:rPr>
      </w:pPr>
      <w:r>
        <w:rPr>
          <w:rFonts w:hint="eastAsia" w:ascii="Arial" w:hAnsi="Arial" w:eastAsia="仿宋" w:cs="Arial"/>
          <w:sz w:val="21"/>
          <w:szCs w:val="21"/>
        </w:rPr>
        <w:t>阐明颈脊髓病理生理学改变的具体分子生物学机制，有助于促进患者神经功能恢复，从而改善了患者生活质量并减轻患者思想和经济负担。</w:t>
      </w:r>
    </w:p>
    <w:p>
      <w:pPr>
        <w:spacing w:line="360" w:lineRule="auto"/>
        <w:rPr>
          <w:rFonts w:hint="eastAsia" w:asciiTheme="minorEastAsia" w:hAnsiTheme="minorEastAsia" w:cstheme="minorEastAsia"/>
          <w:b/>
          <w:bCs/>
          <w:sz w:val="21"/>
          <w:szCs w:val="21"/>
        </w:rPr>
      </w:pPr>
    </w:p>
    <w:p>
      <w:pPr>
        <w:spacing w:line="360" w:lineRule="auto"/>
        <w:rPr>
          <w:rFonts w:hint="eastAsia" w:asciiTheme="minorEastAsia" w:hAnsiTheme="minorEastAsia" w:cstheme="minorEastAsia"/>
          <w:b/>
          <w:bCs/>
          <w:sz w:val="21"/>
          <w:szCs w:val="21"/>
        </w:rPr>
      </w:pPr>
    </w:p>
    <w:p>
      <w:pPr>
        <w:spacing w:line="360" w:lineRule="auto"/>
        <w:rPr>
          <w:rFonts w:hint="eastAsia" w:asciiTheme="minorEastAsia" w:hAnsiTheme="minorEastAsia" w:cstheme="minorEastAsia"/>
          <w:b/>
          <w:bCs/>
          <w:sz w:val="21"/>
          <w:szCs w:val="21"/>
        </w:rPr>
      </w:pPr>
    </w:p>
    <w:p>
      <w:pPr>
        <w:spacing w:line="360" w:lineRule="auto"/>
        <w:rPr>
          <w:rFonts w:hint="eastAsia" w:asciiTheme="minorEastAsia" w:hAnsiTheme="minorEastAsia" w:cstheme="minorEastAsia"/>
          <w:b/>
          <w:bCs/>
          <w:sz w:val="21"/>
          <w:szCs w:val="21"/>
        </w:rPr>
      </w:pPr>
    </w:p>
    <w:p>
      <w:pPr>
        <w:spacing w:line="360" w:lineRule="auto"/>
        <w:rPr>
          <w:rFonts w:asciiTheme="minorEastAsia" w:hAnsiTheme="minorEastAsia" w:cstheme="minorEastAsia"/>
          <w:b/>
          <w:bCs/>
          <w:sz w:val="21"/>
          <w:szCs w:val="21"/>
        </w:rPr>
      </w:pPr>
      <w:r>
        <w:rPr>
          <w:rFonts w:hint="eastAsia" w:asciiTheme="minorEastAsia" w:hAnsiTheme="minorEastAsia" w:cstheme="minorEastAsia"/>
          <w:b/>
          <w:bCs/>
          <w:sz w:val="21"/>
          <w:szCs w:val="21"/>
        </w:rPr>
        <w:t>主要知识产权证明目录：</w:t>
      </w:r>
    </w:p>
    <w:tbl>
      <w:tblPr>
        <w:tblStyle w:val="4"/>
        <w:tblW w:w="8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209"/>
        <w:gridCol w:w="1388"/>
        <w:gridCol w:w="1087"/>
        <w:gridCol w:w="2113"/>
        <w:gridCol w:w="1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2209" w:type="dxa"/>
            <w:tcBorders>
              <w:top w:val="single" w:color="55A4E6" w:sz="4" w:space="0"/>
              <w:left w:val="single" w:color="55A4E6" w:sz="4" w:space="0"/>
              <w:bottom w:val="single" w:color="55A4E6" w:sz="4" w:space="0"/>
              <w:right w:val="single" w:color="55A4E6" w:sz="4" w:space="0"/>
            </w:tcBorders>
            <w:shd w:val="clear" w:color="auto" w:fill="EDF4FA"/>
            <w:noWrap/>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授权（申请）项目名称</w:t>
            </w:r>
          </w:p>
        </w:tc>
        <w:tc>
          <w:tcPr>
            <w:tcW w:w="1388" w:type="dxa"/>
            <w:tcBorders>
              <w:top w:val="single" w:color="55A4E6" w:sz="4" w:space="0"/>
              <w:left w:val="single" w:color="55A4E6" w:sz="4" w:space="0"/>
              <w:bottom w:val="single" w:color="55A4E6" w:sz="4" w:space="0"/>
              <w:right w:val="single" w:color="55A4E6" w:sz="4" w:space="0"/>
            </w:tcBorders>
            <w:shd w:val="clear" w:color="auto" w:fill="EDF4FA"/>
            <w:noWrap/>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知识产权类别</w:t>
            </w:r>
          </w:p>
        </w:tc>
        <w:tc>
          <w:tcPr>
            <w:tcW w:w="1087" w:type="dxa"/>
            <w:tcBorders>
              <w:top w:val="single" w:color="55A4E6" w:sz="4" w:space="0"/>
              <w:left w:val="single" w:color="55A4E6" w:sz="4" w:space="0"/>
              <w:bottom w:val="single" w:color="55A4E6" w:sz="4" w:space="0"/>
              <w:right w:val="single" w:color="55A4E6" w:sz="4" w:space="0"/>
            </w:tcBorders>
            <w:shd w:val="clear" w:color="auto" w:fill="EDF4FA"/>
            <w:noWrap/>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国（区）别</w:t>
            </w:r>
          </w:p>
        </w:tc>
        <w:tc>
          <w:tcPr>
            <w:tcW w:w="2113" w:type="dxa"/>
            <w:tcBorders>
              <w:top w:val="single" w:color="55A4E6" w:sz="4" w:space="0"/>
              <w:left w:val="single" w:color="55A4E6" w:sz="4" w:space="0"/>
              <w:bottom w:val="single" w:color="55A4E6" w:sz="4" w:space="0"/>
              <w:right w:val="single" w:color="55A4E6" w:sz="4" w:space="0"/>
            </w:tcBorders>
            <w:shd w:val="clear" w:color="auto" w:fill="EDF4FA"/>
            <w:noWrap/>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申请号</w:t>
            </w:r>
          </w:p>
        </w:tc>
        <w:tc>
          <w:tcPr>
            <w:tcW w:w="1975" w:type="dxa"/>
            <w:tcBorders>
              <w:top w:val="single" w:color="55A4E6" w:sz="4" w:space="0"/>
              <w:left w:val="single" w:color="55A4E6" w:sz="4" w:space="0"/>
              <w:bottom w:val="single" w:color="55A4E6" w:sz="4" w:space="0"/>
              <w:right w:val="single" w:color="55A4E6" w:sz="4" w:space="0"/>
            </w:tcBorders>
            <w:shd w:val="clear" w:color="auto" w:fill="EDF4FA"/>
            <w:noWrap/>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授权号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09"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一种颈椎三维运动实验装置</w:t>
            </w:r>
          </w:p>
        </w:tc>
        <w:tc>
          <w:tcPr>
            <w:tcW w:w="1388"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实用新型专利</w:t>
            </w:r>
          </w:p>
        </w:tc>
        <w:tc>
          <w:tcPr>
            <w:tcW w:w="1087"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中国</w:t>
            </w:r>
          </w:p>
        </w:tc>
        <w:tc>
          <w:tcPr>
            <w:tcW w:w="2113"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lang w:val="en-US" w:eastAsia="zh-CN"/>
              </w:rPr>
              <w:t>ZL201822105608.7</w:t>
            </w:r>
          </w:p>
        </w:tc>
        <w:tc>
          <w:tcPr>
            <w:tcW w:w="1975"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rPr>
            </w:pPr>
            <w:r>
              <w:rPr>
                <w:rFonts w:hint="default" w:ascii="Arial" w:hAnsi="Arial" w:eastAsia="仿宋" w:cs="Arial"/>
                <w:sz w:val="21"/>
                <w:szCs w:val="21"/>
              </w:rPr>
              <w:t>CN 209910567 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09"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lang w:val="en-US" w:eastAsia="zh-CN"/>
              </w:rPr>
            </w:pPr>
            <w:r>
              <w:rPr>
                <w:rFonts w:hint="default" w:ascii="Arial" w:hAnsi="Arial" w:eastAsia="仿宋" w:cs="Arial"/>
                <w:sz w:val="21"/>
                <w:szCs w:val="21"/>
                <w:lang w:val="en-US" w:eastAsia="zh-CN"/>
              </w:rPr>
              <w:t>一种高得率高活性的单细胞分选方法</w:t>
            </w:r>
          </w:p>
        </w:tc>
        <w:tc>
          <w:tcPr>
            <w:tcW w:w="1388"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lang w:val="en-US" w:eastAsia="zh-CN"/>
              </w:rPr>
            </w:pPr>
            <w:r>
              <w:rPr>
                <w:rFonts w:hint="eastAsia" w:ascii="Arial" w:hAnsi="Arial" w:eastAsia="仿宋" w:cs="Arial"/>
                <w:sz w:val="21"/>
                <w:szCs w:val="21"/>
                <w:lang w:val="en-US" w:eastAsia="zh-CN"/>
              </w:rPr>
              <w:t>发明专利</w:t>
            </w:r>
          </w:p>
        </w:tc>
        <w:tc>
          <w:tcPr>
            <w:tcW w:w="1087"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lang w:val="en-US" w:eastAsia="zh-CN"/>
              </w:rPr>
            </w:pPr>
            <w:r>
              <w:rPr>
                <w:rFonts w:hint="eastAsia" w:ascii="Arial" w:hAnsi="Arial" w:eastAsia="仿宋" w:cs="Arial"/>
                <w:sz w:val="21"/>
                <w:szCs w:val="21"/>
                <w:lang w:val="en-US" w:eastAsia="zh-CN"/>
              </w:rPr>
              <w:t>中国</w:t>
            </w:r>
          </w:p>
        </w:tc>
        <w:tc>
          <w:tcPr>
            <w:tcW w:w="2113"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lang w:val="en-US" w:eastAsia="zh-CN"/>
              </w:rPr>
            </w:pPr>
            <w:r>
              <w:rPr>
                <w:rFonts w:hint="default" w:ascii="Arial" w:hAnsi="Arial" w:eastAsia="仿宋" w:cs="Arial"/>
                <w:sz w:val="21"/>
                <w:szCs w:val="21"/>
                <w:lang w:val="en-US" w:eastAsia="zh-CN"/>
              </w:rPr>
              <w:t>ZL 202010084935.8</w:t>
            </w:r>
          </w:p>
        </w:tc>
        <w:tc>
          <w:tcPr>
            <w:tcW w:w="1975"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lang w:val="en-US" w:eastAsia="zh-CN"/>
              </w:rPr>
            </w:pPr>
            <w:r>
              <w:rPr>
                <w:rFonts w:hint="default" w:ascii="Arial" w:hAnsi="Arial" w:eastAsia="仿宋" w:cs="Arial"/>
                <w:sz w:val="21"/>
                <w:szCs w:val="21"/>
                <w:lang w:val="en-US" w:eastAsia="zh-CN"/>
              </w:rPr>
              <w:t>CN 111239028B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09"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lang w:val="en-US" w:eastAsia="zh-CN"/>
              </w:rPr>
            </w:pPr>
            <w:r>
              <w:rPr>
                <w:rFonts w:hint="default" w:ascii="Arial" w:hAnsi="Arial" w:eastAsia="仿宋" w:cs="Arial"/>
                <w:sz w:val="21"/>
                <w:szCs w:val="21"/>
                <w:lang w:val="en-US" w:eastAsia="zh-CN"/>
              </w:rPr>
              <w:t>新的与衰老相关的circRNA、筛选方法及应用</w:t>
            </w:r>
          </w:p>
        </w:tc>
        <w:tc>
          <w:tcPr>
            <w:tcW w:w="1388"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kern w:val="2"/>
                <w:sz w:val="21"/>
                <w:szCs w:val="21"/>
                <w:lang w:val="en-US" w:eastAsia="zh-CN" w:bidi="ar-SA"/>
              </w:rPr>
            </w:pPr>
            <w:r>
              <w:rPr>
                <w:rFonts w:hint="eastAsia" w:ascii="Arial" w:hAnsi="Arial" w:eastAsia="仿宋" w:cs="Arial"/>
                <w:sz w:val="21"/>
                <w:szCs w:val="21"/>
                <w:lang w:val="en-US" w:eastAsia="zh-CN"/>
              </w:rPr>
              <w:t>发明专利</w:t>
            </w:r>
          </w:p>
        </w:tc>
        <w:tc>
          <w:tcPr>
            <w:tcW w:w="1087"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kern w:val="2"/>
                <w:sz w:val="21"/>
                <w:szCs w:val="21"/>
                <w:lang w:val="en-US" w:eastAsia="zh-CN" w:bidi="ar-SA"/>
              </w:rPr>
            </w:pPr>
            <w:r>
              <w:rPr>
                <w:rFonts w:hint="eastAsia" w:ascii="Arial" w:hAnsi="Arial" w:eastAsia="仿宋" w:cs="Arial"/>
                <w:sz w:val="21"/>
                <w:szCs w:val="21"/>
                <w:lang w:val="en-US" w:eastAsia="zh-CN"/>
              </w:rPr>
              <w:t>中国</w:t>
            </w:r>
          </w:p>
        </w:tc>
        <w:tc>
          <w:tcPr>
            <w:tcW w:w="2113"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lang w:val="en-US" w:eastAsia="zh-CN"/>
              </w:rPr>
            </w:pPr>
            <w:r>
              <w:rPr>
                <w:rFonts w:hint="default" w:ascii="Arial" w:hAnsi="Arial" w:eastAsia="仿宋" w:cs="Arial"/>
                <w:sz w:val="21"/>
                <w:szCs w:val="21"/>
                <w:lang w:val="en-US" w:eastAsia="zh-CN"/>
              </w:rPr>
              <w:t>ZL 2021 1 1081145.5</w:t>
            </w:r>
          </w:p>
        </w:tc>
        <w:tc>
          <w:tcPr>
            <w:tcW w:w="1975" w:type="dxa"/>
            <w:tcBorders>
              <w:top w:val="single" w:color="55A4E6" w:sz="4" w:space="0"/>
              <w:left w:val="single" w:color="55A4E6" w:sz="4" w:space="0"/>
              <w:bottom w:val="single" w:color="55A4E6" w:sz="4" w:space="0"/>
              <w:right w:val="single" w:color="55A4E6" w:sz="4" w:space="0"/>
            </w:tcBorders>
            <w:shd w:val="clear" w:color="auto" w:fill="FFFFFF"/>
            <w:tcMar>
              <w:top w:w="40" w:type="dxa"/>
              <w:left w:w="50" w:type="dxa"/>
              <w:bottom w:w="40" w:type="dxa"/>
              <w:right w:w="40" w:type="dxa"/>
            </w:tcMar>
            <w:vAlign w:val="center"/>
          </w:tcPr>
          <w:p>
            <w:pPr>
              <w:spacing w:line="360" w:lineRule="auto"/>
              <w:jc w:val="center"/>
              <w:rPr>
                <w:rFonts w:hint="default" w:ascii="Arial" w:hAnsi="Arial" w:eastAsia="仿宋" w:cs="Arial"/>
                <w:sz w:val="21"/>
                <w:szCs w:val="21"/>
                <w:lang w:val="en-US" w:eastAsia="zh-CN"/>
              </w:rPr>
            </w:pPr>
            <w:r>
              <w:rPr>
                <w:rFonts w:hint="default" w:ascii="Arial" w:hAnsi="Arial" w:eastAsia="仿宋" w:cs="Arial"/>
                <w:sz w:val="21"/>
                <w:szCs w:val="21"/>
                <w:lang w:val="en-US" w:eastAsia="zh-CN"/>
              </w:rPr>
              <w:t>CN 114015686 B</w:t>
            </w:r>
          </w:p>
        </w:tc>
      </w:tr>
    </w:tbl>
    <w:p>
      <w:pPr>
        <w:spacing w:line="360" w:lineRule="auto"/>
        <w:ind w:firstLine="420" w:firstLineChars="200"/>
        <w:rPr>
          <w:rFonts w:ascii="Arial" w:hAnsi="Arial" w:eastAsia="仿宋" w:cs="Arial"/>
          <w:sz w:val="21"/>
          <w:szCs w:val="21"/>
        </w:rPr>
      </w:pPr>
    </w:p>
    <w:p>
      <w:pPr>
        <w:spacing w:line="360" w:lineRule="auto"/>
        <w:rPr>
          <w:rFonts w:hint="eastAsia" w:asciiTheme="minorEastAsia" w:hAnsiTheme="minorEastAsia" w:cstheme="minorEastAsia"/>
          <w:b/>
          <w:bCs/>
          <w:sz w:val="21"/>
          <w:szCs w:val="21"/>
        </w:rPr>
      </w:pPr>
    </w:p>
    <w:p>
      <w:pPr>
        <w:spacing w:line="360" w:lineRule="auto"/>
        <w:rPr>
          <w:rFonts w:asciiTheme="minorEastAsia" w:hAnsiTheme="minorEastAsia" w:cstheme="minorEastAsia"/>
          <w:b/>
          <w:bCs/>
          <w:sz w:val="21"/>
          <w:szCs w:val="21"/>
        </w:rPr>
      </w:pPr>
      <w:r>
        <w:rPr>
          <w:rFonts w:hint="eastAsia" w:asciiTheme="minorEastAsia" w:hAnsiTheme="minorEastAsia" w:cstheme="minorEastAsia"/>
          <w:b/>
          <w:bCs/>
          <w:sz w:val="21"/>
          <w:szCs w:val="21"/>
        </w:rPr>
        <w:t>主要完成人情况：</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主要完成人有赵晓峰</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宋兴辉</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陆向东</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王琳琳</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周润田</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王晓楠</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刘海峰</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齐德泰，均为该项目的推广实施做出了贡献，且之间无利益冲突。</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项目第一完成人：赵晓峰，男，主治医师，在职博士。</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主要工作内容：为本项目的负责人和主要承担实施者，多年从事于脊柱外科的常见病、多发病的诊治工作，对脊髓损伤的诊治预防工作有自己的见解。通过对脊髓损伤的病因学分析，术中常见组织结构所产生的问题，自行设计了有关颈脊髓前后致压的生物力学实验，根据实验内容，设计出了颈椎三维运动实验装置，弥补了目前国内外对脊髓致压仅存在固定姿态的空白。根据相关实验结论，得出了对于颈脊髓损伤患者手术治疗的时机指导，并在临床工作中进行推广应用，得到了较好的临床疗效。同时进一步对自噬与脊髓损伤的相关性研究，以期可以进一步带来颈脊髓损伤的新治疗选择。</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项目第二完成人：</w:t>
      </w:r>
      <w:r>
        <w:rPr>
          <w:rFonts w:hint="eastAsia" w:ascii="仿宋" w:hAnsi="仿宋" w:eastAsia="仿宋" w:cs="仿宋"/>
          <w:kern w:val="0"/>
          <w:sz w:val="21"/>
          <w:szCs w:val="21"/>
        </w:rPr>
        <w:t>宋兴辉</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女，浙江大学，正高级实验师，博士在读。</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主要工作内容：</w:t>
      </w:r>
      <w:r>
        <w:rPr>
          <w:rFonts w:hint="eastAsia" w:ascii="仿宋" w:hAnsi="仿宋" w:eastAsia="仿宋" w:cs="仿宋"/>
          <w:kern w:val="0"/>
          <w:sz w:val="21"/>
          <w:szCs w:val="21"/>
          <w:lang w:val="en-US" w:eastAsia="zh-CN"/>
        </w:rPr>
        <w:t>进行组织工程干细胞及与脊髓损伤相关的单细胞分选技术操作，指导相关组织工程学内容对于颈脊髓损伤治疗的基础研究。</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项目第三完成人：陆向东，男，副教授，硕士生导师。</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主要工作内容：在颈椎运动模型的三维运动致压实施过程进行指导实施，尤其在颈脊髓前后致压生物力学实验时，考虑了多种颈脊膜的受力、生理活动方式，并将这些内容附加于实验中，使该生物力学实验更加符合真实情况。</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项目第四完成人：</w:t>
      </w:r>
      <w:r>
        <w:rPr>
          <w:rFonts w:hint="eastAsia" w:ascii="仿宋" w:hAnsi="仿宋" w:eastAsia="仿宋" w:cs="仿宋"/>
          <w:kern w:val="0"/>
          <w:sz w:val="21"/>
          <w:szCs w:val="21"/>
        </w:rPr>
        <w:t>王琳琳</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女，浙江大学，教授，博士生导师。</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主要工作内容：在脊髓损伤与组织工程再生修复中进行干细胞分离、鉴定、培养；干细胞分化和移植等内容的操作指导，同时给予脊髓损伤基础研究的技术支持。</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项目第五完成人：周润田，男，医师，博士在读。</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主要工作内容：进行颈脊髓损伤模型的构建工作，并进行颈椎三维运动操作步骤，进行不同运动状态下的致压操作，并记录数据分析。</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项目第六完成人：王晓楠，男，医师，博士在读。</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主要工作内容：作为本项目的基础实验操作人员，改变离体细胞表面压力实验中，在实验中完成对离体细胞进行力学加载等实验操作。</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项目第七完成人：刘海峰，男，医师，博士在读。</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主要工作内容：进行组织工程研究中明胶微载体的3D打印构建，进行干细胞通过明胶微载体递送治疗颈脊髓损伤的基础试验操作及相关研究工作。</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项目第八完成人：齐德泰，男，助教，在职博士在读。</w:t>
      </w:r>
    </w:p>
    <w:p>
      <w:pPr>
        <w:spacing w:line="360" w:lineRule="auto"/>
        <w:ind w:firstLine="420" w:firstLineChars="2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主要工作内容：进行三维运动模型的构建，同时完成本研究损伤手术时机选择的临床数据收集工作，进行临床工作的总结及分析。</w:t>
      </w:r>
    </w:p>
    <w:p>
      <w:pPr>
        <w:spacing w:line="360" w:lineRule="auto"/>
        <w:rPr>
          <w:rFonts w:hint="eastAsia" w:asciiTheme="minorEastAsia" w:hAnsiTheme="minorEastAsia" w:cstheme="minorEastAsia"/>
          <w:b/>
          <w:bCs/>
          <w:sz w:val="21"/>
          <w:szCs w:val="21"/>
        </w:rPr>
      </w:pPr>
    </w:p>
    <w:p>
      <w:pPr>
        <w:spacing w:line="360" w:lineRule="auto"/>
        <w:rPr>
          <w:rFonts w:asciiTheme="minorEastAsia" w:hAnsiTheme="minorEastAsia" w:cstheme="minorEastAsia"/>
          <w:b/>
          <w:bCs/>
          <w:sz w:val="21"/>
          <w:szCs w:val="21"/>
        </w:rPr>
      </w:pPr>
      <w:r>
        <w:rPr>
          <w:rFonts w:hint="eastAsia" w:asciiTheme="minorEastAsia" w:hAnsiTheme="minorEastAsia" w:cstheme="minorEastAsia"/>
          <w:b/>
          <w:bCs/>
          <w:sz w:val="21"/>
          <w:szCs w:val="21"/>
        </w:rPr>
        <w:t>主要完成单位及创新推广贡献：</w:t>
      </w:r>
    </w:p>
    <w:p>
      <w:pPr>
        <w:spacing w:line="360" w:lineRule="auto"/>
        <w:ind w:firstLine="540"/>
        <w:rPr>
          <w:rFonts w:hint="eastAsia" w:ascii="仿宋" w:hAnsi="仿宋" w:eastAsia="仿宋" w:cstheme="minorEastAsia"/>
          <w:bCs/>
          <w:sz w:val="21"/>
          <w:szCs w:val="21"/>
        </w:rPr>
      </w:pPr>
      <w:r>
        <w:rPr>
          <w:rFonts w:hint="eastAsia" w:ascii="仿宋" w:hAnsi="仿宋" w:eastAsia="仿宋" w:cstheme="minorEastAsia"/>
          <w:b/>
          <w:bCs/>
          <w:sz w:val="21"/>
          <w:szCs w:val="21"/>
        </w:rPr>
        <w:t>主要完成单位：</w:t>
      </w:r>
      <w:r>
        <w:rPr>
          <w:rFonts w:hint="eastAsia" w:ascii="仿宋" w:hAnsi="仿宋" w:eastAsia="仿宋" w:cstheme="minorEastAsia"/>
          <w:bCs/>
          <w:sz w:val="21"/>
          <w:szCs w:val="21"/>
        </w:rPr>
        <w:t>山西医科大学第二医院</w:t>
      </w:r>
    </w:p>
    <w:p>
      <w:pPr>
        <w:spacing w:line="360" w:lineRule="auto"/>
        <w:ind w:firstLine="2005" w:firstLineChars="955"/>
        <w:rPr>
          <w:rFonts w:hint="default" w:ascii="仿宋" w:hAnsi="仿宋" w:eastAsia="仿宋" w:cstheme="minorEastAsia"/>
          <w:bCs/>
          <w:sz w:val="21"/>
          <w:szCs w:val="21"/>
          <w:lang w:val="en-US" w:eastAsia="zh-CN"/>
        </w:rPr>
      </w:pPr>
      <w:r>
        <w:rPr>
          <w:rFonts w:hint="eastAsia" w:ascii="仿宋" w:hAnsi="仿宋" w:eastAsia="仿宋" w:cstheme="minorEastAsia"/>
          <w:bCs/>
          <w:sz w:val="21"/>
          <w:szCs w:val="21"/>
          <w:lang w:val="en-US" w:eastAsia="zh-CN"/>
        </w:rPr>
        <w:t>浙江大学</w:t>
      </w:r>
    </w:p>
    <w:p>
      <w:pPr>
        <w:spacing w:line="360" w:lineRule="auto"/>
        <w:ind w:firstLine="420" w:firstLineChars="0"/>
        <w:rPr>
          <w:rFonts w:hint="eastAsia" w:ascii="仿宋" w:hAnsi="仿宋" w:eastAsia="仿宋" w:cs="仿宋"/>
          <w:kern w:val="0"/>
          <w:sz w:val="21"/>
          <w:szCs w:val="21"/>
          <w:lang w:val="en-US" w:eastAsia="zh-CN"/>
        </w:rPr>
      </w:pPr>
      <w:r>
        <w:rPr>
          <w:rFonts w:hint="eastAsia" w:ascii="仿宋" w:hAnsi="仿宋" w:eastAsia="仿宋" w:cstheme="minorEastAsia"/>
          <w:b/>
          <w:bCs/>
          <w:sz w:val="21"/>
          <w:szCs w:val="21"/>
        </w:rPr>
        <w:t>创新推广贡献：</w:t>
      </w:r>
      <w:r>
        <w:rPr>
          <w:rFonts w:hint="eastAsia" w:ascii="仿宋" w:hAnsi="仿宋" w:eastAsia="仿宋" w:cs="仿宋"/>
          <w:kern w:val="0"/>
          <w:sz w:val="21"/>
          <w:szCs w:val="21"/>
          <w:lang w:val="en-US" w:eastAsia="zh-CN"/>
        </w:rPr>
        <w:t>山西医科大学第二医院骨科成立于1958年，2010年被评为国家临床重点专科，2019年获得山西省委省政府1亿元发展基金，现有7个亚专业14个子专业，多年来积累了大量的优质医疗资源和技术优势。该单位为本项目提供了大量的颈脊髓损伤患者的病历数据资料作为理论支持。在对于颈椎离体模型建立时，科室为本模型建立提供了巨大帮助。</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山西医科大学第二医院骨科实验室骨与软组织损伤修复实验室2008年被山西省科技厅评为山西省重点实验室，同时也是我省首个临床医学省级重点实验室。实验室为本项目提供了足够的硬软件设施保证实验的正常进行，包括微力学测试仪、小动物X线成像系统、荧光分子断层成像系统、FLEXCELL细胞力学加载系统、正置荧光显微成像系统、荧光定量 PCR 仪、倒置显微成像系统、Western blotting垂直电泳装置、半干转印装置、凝胶成像系统等。</w:t>
      </w:r>
    </w:p>
    <w:p>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在推广过应用方面，山西医科大学第二医院骨科曾多次举办学术会议，通过此平台对外学术交流工作，将相关理论及三维运动实验设备进行推广宣传，起到了巨大的作用。</w:t>
      </w:r>
    </w:p>
    <w:p>
      <w:pPr>
        <w:spacing w:line="360" w:lineRule="auto"/>
        <w:rPr>
          <w:rFonts w:hint="eastAsia" w:asciiTheme="minorEastAsia" w:hAnsiTheme="minorEastAsia" w:cstheme="minorEastAsia"/>
          <w:b/>
          <w:bCs/>
          <w:sz w:val="21"/>
          <w:szCs w:val="21"/>
        </w:rPr>
      </w:pPr>
    </w:p>
    <w:p>
      <w:pPr>
        <w:spacing w:line="360" w:lineRule="auto"/>
        <w:rPr>
          <w:rFonts w:asciiTheme="minorEastAsia" w:hAnsiTheme="minorEastAsia" w:cstheme="minorEastAsia"/>
          <w:b/>
          <w:bCs/>
          <w:sz w:val="21"/>
          <w:szCs w:val="21"/>
        </w:rPr>
      </w:pPr>
      <w:r>
        <w:rPr>
          <w:rFonts w:hint="eastAsia" w:asciiTheme="minorEastAsia" w:hAnsiTheme="minorEastAsia" w:cstheme="minorEastAsia"/>
          <w:b/>
          <w:bCs/>
          <w:sz w:val="21"/>
          <w:szCs w:val="21"/>
        </w:rPr>
        <w:t>完成人合作关系说明：</w:t>
      </w:r>
    </w:p>
    <w:p>
      <w:pPr>
        <w:spacing w:line="360" w:lineRule="auto"/>
        <w:ind w:firstLine="420" w:firstLineChars="200"/>
        <w:rPr>
          <w:rFonts w:hint="eastAsia" w:ascii="Times New Roman" w:hAnsi="Times New Roman" w:cs="Times New Roman"/>
          <w:b/>
          <w:sz w:val="24"/>
          <w:szCs w:val="24"/>
        </w:rPr>
      </w:pPr>
      <w:r>
        <w:rPr>
          <w:rFonts w:hint="eastAsia" w:ascii="仿宋" w:hAnsi="仿宋" w:eastAsia="仿宋" w:cs="仿宋"/>
          <w:kern w:val="0"/>
          <w:sz w:val="21"/>
          <w:szCs w:val="21"/>
          <w:lang w:val="en-US" w:eastAsia="zh-CN"/>
        </w:rPr>
        <w:t>所有完成人均为脊髓损伤组织工程再生修复研究的团队成员，常年共同进行科学研究，在脊柱外科及脊髓损伤领域已得到了较多的成果及应用，发表多篇SCI文章、申报多项专利。所有完成人之间不存在利益冲突，且所有完成人同意人员排序安排。</w:t>
      </w:r>
    </w:p>
    <w:p>
      <w:pPr>
        <w:spacing w:line="360" w:lineRule="auto"/>
        <w:jc w:val="center"/>
        <w:rPr>
          <w:rFonts w:hint="eastAsia" w:ascii="Times New Roman" w:hAnsi="Times New Roman" w:cs="Times New Roman"/>
          <w:b/>
          <w:sz w:val="24"/>
          <w:szCs w:val="24"/>
        </w:rPr>
      </w:pPr>
    </w:p>
    <w:p>
      <w:pPr>
        <w:spacing w:line="360" w:lineRule="auto"/>
        <w:jc w:val="center"/>
        <w:rPr>
          <w:rFonts w:hint="eastAsia" w:ascii="Times New Roman" w:hAnsi="Times New Roman" w:cs="Times New Roman"/>
          <w:b/>
          <w:sz w:val="24"/>
          <w:szCs w:val="24"/>
        </w:rPr>
      </w:pPr>
    </w:p>
    <w:p>
      <w:pPr>
        <w:spacing w:line="360" w:lineRule="auto"/>
        <w:jc w:val="center"/>
        <w:rPr>
          <w:rFonts w:hint="eastAsia" w:ascii="Times New Roman" w:hAnsi="Times New Roman" w:cs="Times New Roman"/>
          <w:b/>
          <w:sz w:val="24"/>
          <w:szCs w:val="24"/>
        </w:rPr>
      </w:pPr>
    </w:p>
    <w:p>
      <w:pPr>
        <w:spacing w:line="360" w:lineRule="auto"/>
        <w:jc w:val="center"/>
        <w:rPr>
          <w:rFonts w:hint="eastAsia" w:ascii="Times New Roman" w:hAnsi="Times New Roman" w:cs="Times New Roman"/>
          <w:b/>
          <w:sz w:val="24"/>
          <w:szCs w:val="24"/>
        </w:rPr>
      </w:pPr>
    </w:p>
    <w:p>
      <w:pPr>
        <w:spacing w:line="360" w:lineRule="auto"/>
        <w:jc w:val="center"/>
        <w:rPr>
          <w:rFonts w:hint="eastAsia" w:ascii="Times New Roman" w:hAnsi="Times New Roman" w:cs="Times New Roman"/>
          <w:b/>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MWY0ZTFlYjVhNzQyMTAyNjZmZWNhZjJjY2VlN2EifQ=="/>
  </w:docVars>
  <w:rsids>
    <w:rsidRoot w:val="00187192"/>
    <w:rsid w:val="00004EBB"/>
    <w:rsid w:val="000114B2"/>
    <w:rsid w:val="0009566C"/>
    <w:rsid w:val="00187192"/>
    <w:rsid w:val="00263235"/>
    <w:rsid w:val="002766D3"/>
    <w:rsid w:val="00345AD8"/>
    <w:rsid w:val="004A7F8E"/>
    <w:rsid w:val="00556195"/>
    <w:rsid w:val="005571CC"/>
    <w:rsid w:val="00657BA1"/>
    <w:rsid w:val="006B4458"/>
    <w:rsid w:val="007C4F9D"/>
    <w:rsid w:val="00AD5CDA"/>
    <w:rsid w:val="00BB4BEA"/>
    <w:rsid w:val="00CA31E3"/>
    <w:rsid w:val="00CA6731"/>
    <w:rsid w:val="00E25D54"/>
    <w:rsid w:val="00E46420"/>
    <w:rsid w:val="00ED4465"/>
    <w:rsid w:val="00F42F59"/>
    <w:rsid w:val="00F63343"/>
    <w:rsid w:val="00F76746"/>
    <w:rsid w:val="0AB407E1"/>
    <w:rsid w:val="1C0B1DFA"/>
    <w:rsid w:val="2705234F"/>
    <w:rsid w:val="457F5899"/>
    <w:rsid w:val="51982AF9"/>
    <w:rsid w:val="5B703745"/>
    <w:rsid w:val="662636B8"/>
    <w:rsid w:val="674D4E7E"/>
    <w:rsid w:val="71F26E16"/>
    <w:rsid w:val="7407073C"/>
    <w:rsid w:val="74DB0172"/>
    <w:rsid w:val="76BB424F"/>
    <w:rsid w:val="76E147C3"/>
    <w:rsid w:val="7B28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Char"/>
    <w:basedOn w:val="1"/>
    <w:qFormat/>
    <w:uiPriority w:val="0"/>
    <w:pPr>
      <w:tabs>
        <w:tab w:val="left" w:pos="420"/>
      </w:tabs>
      <w:ind w:left="420" w:hanging="4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301</Words>
  <Characters>307</Characters>
  <Lines>2</Lines>
  <Paragraphs>1</Paragraphs>
  <TotalTime>12</TotalTime>
  <ScaleCrop>false</ScaleCrop>
  <LinksUpToDate>false</LinksUpToDate>
  <CharactersWithSpaces>327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2020-06-04T01:51:00Z</dcterms:created>
  <dc:creator>lenovo</dc:creator>
  <cp:lastModifiedBy>Admin</cp:lastModifiedBy>
  <dcterms:modified xsi:type="dcterms:W3CDTF">2024-12-19T03:36:24Z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35E19343A18C4BA2A97F66AC1EB0C673_13</vt:lpwstr>
  </property>
</Properties>
</file>