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创新奖提名项目数量和汇总表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897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提名单位：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689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300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完成人（完成单位）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9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00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9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00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9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00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9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00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9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00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9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00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9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00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59"/>
    <w:rsid w:val="001F7804"/>
    <w:rsid w:val="002A0459"/>
    <w:rsid w:val="1FA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63</Characters>
  <Lines>1</Lines>
  <Paragraphs>1</Paragraphs>
  <TotalTime>0</TotalTime>
  <ScaleCrop>false</ScaleCrop>
  <LinksUpToDate>false</LinksUpToDate>
  <CharactersWithSpaces>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2023-04-17T07:14:00Z</dcterms:created>
  <dc:creator>OptiPlex 3070</dc:creator>
  <cp:lastModifiedBy>媛媛</cp:lastModifiedBy>
  <dcterms:modified xsi:type="dcterms:W3CDTF">2024-03-19T01:35:48Z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BBF9A957C6714372A0796F1206A388A5_13</vt:lpwstr>
  </property>
</Properties>
</file>