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699D4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浙江省科学技术奖公示信息表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（单位提名）</w:t>
      </w:r>
    </w:p>
    <w:p w14:paraId="1D034EAC">
      <w:pPr>
        <w:spacing w:line="44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提名奖项：科学技术进步奖</w:t>
      </w:r>
    </w:p>
    <w:tbl>
      <w:tblPr>
        <w:tblStyle w:val="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43710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395DBEA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51D0121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肺癌精准微创诊疗技术的创新与临床应用</w:t>
            </w:r>
          </w:p>
        </w:tc>
      </w:tr>
      <w:tr w14:paraId="59C9A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15E2003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2E0EF37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一等奖</w:t>
            </w:r>
          </w:p>
        </w:tc>
      </w:tr>
      <w:tr w14:paraId="06C49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5F0E9AF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提名书</w:t>
            </w:r>
          </w:p>
          <w:p w14:paraId="504E37A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2C20F283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提名书的主要知识产权和标准规范目录、代表性论文专著目录见附录。</w:t>
            </w:r>
          </w:p>
        </w:tc>
      </w:tr>
      <w:tr w14:paraId="15EF2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3B81F3E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5257224D">
            <w:pPr>
              <w:spacing w:line="44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陈恩国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，排名1，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主任医师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浙江大学医学院附属邵逸夫医院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3CBD26A">
            <w:pPr>
              <w:spacing w:line="44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张冀松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，排名2，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主任医师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浙江大学医学院附属邵逸夫医院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D5422AB">
            <w:pPr>
              <w:spacing w:line="44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徐航娣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，排名3，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浙江大学医学院附属邵逸夫医院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C2E531">
            <w:pPr>
              <w:spacing w:line="44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刘鹏渊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，排名4，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教授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浙江大学医学院附属邵逸夫医院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2DF7860">
            <w:pPr>
              <w:spacing w:line="44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叶学松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，排名5，教授，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浙江大学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21999BF">
            <w:pPr>
              <w:spacing w:line="44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苏晨晖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，排名6，无，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杭州</w:t>
            </w:r>
            <w:r>
              <w:rPr>
                <w:rFonts w:ascii="Times New Roman" w:hAnsi="Times New Roman" w:eastAsia="微软雅黑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博生物科技有限公司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B2C07EF">
            <w:pPr>
              <w:spacing w:line="44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陈日清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，排名7，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杭州</w:t>
            </w:r>
            <w:r>
              <w:rPr>
                <w:rFonts w:ascii="Times New Roman" w:hAnsi="Times New Roman" w:eastAsia="微软雅黑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博生物科技有限公司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3393A9C">
            <w:pPr>
              <w:spacing w:line="44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王鹏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，排名8，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高级职称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杭州先奥科技有限公司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58A43E4">
            <w:pPr>
              <w:spacing w:line="44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李旭凡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，排名9，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中级职称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浙江大学医学院附属邵逸夫医院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B4946D6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杨举泽，排名10，高级职称，浙江大学医学院附属邵逸夫医院；</w:t>
            </w:r>
          </w:p>
        </w:tc>
      </w:tr>
      <w:tr w14:paraId="791A8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8494E88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7D6E0B99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1.单位名称：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浙江大学医学院附属邵逸夫医院</w:t>
            </w:r>
          </w:p>
          <w:p w14:paraId="01BFDA82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2.单位名称：浙江大学</w:t>
            </w:r>
          </w:p>
          <w:p w14:paraId="382E4C53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3.单位名称：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杭州</w:t>
            </w:r>
            <w:r>
              <w:rPr>
                <w:rFonts w:ascii="Times New Roman" w:hAnsi="Times New Roman" w:eastAsia="微软雅黑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博生物科技有限公司</w:t>
            </w:r>
          </w:p>
          <w:p w14:paraId="03C22F3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4.单位名称：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杭州先奥科技有限公司</w:t>
            </w:r>
          </w:p>
        </w:tc>
      </w:tr>
      <w:tr w14:paraId="5FD72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6C6C6D0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6C7417D6">
            <w:pPr>
              <w:contextualSpacing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 w14:paraId="34028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6B75ACD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20ABB14F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7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该项目围绕肺癌微创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精准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诊疗全程管理，针对早期诊治、中晚期肺癌及术后并发症处理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预后分层等临床难题，取得系列原创成果： </w:t>
            </w:r>
          </w:p>
          <w:p w14:paraId="11C06AD2">
            <w:pPr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 早期微创诊疗突破：首创形态感知机器人导航+AI多模态影像系统，RCT验证肺外周结节诊断率达93.48%（对照65.2%）；研发新型宽频腔肺电场消融技术，实现多原发、高龄及深部结节外科难治患者的根治性治疗。</w:t>
            </w:r>
          </w:p>
          <w:p w14:paraId="5457A24C">
            <w:pPr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2. 中晚期肺癌及术后并发症处理：研发便携式硬镜辅助装置及多功能高频电凝刀，实现单人高效操作；首创封堵器植入新法治疗疑难复杂支气管瘘，免全麻、免硬镜，显著简化流程；研发可留置安全气切套管，建立皮下-气管安全隧道，攻克拔管后窒息风险。</w:t>
            </w:r>
          </w:p>
          <w:p w14:paraId="27500BAD">
            <w:pPr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3. 预后评估与个体化治疗：发现LCAT1、XRN2等新型lncRNA预后标志物，揭示转移机制；建立基于MHC-I相关基因的8基因预后模型，精准预测免疫疗效，指导治疗分层。 </w:t>
            </w:r>
          </w:p>
          <w:p w14:paraId="1CE808AA">
            <w:pPr>
              <w:spacing w:line="360" w:lineRule="auto"/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项目获国家发明专利5项、软著3项、医疗器械注册证1项，发表论文43篇（含专家共识4项）。技术推广至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浙江、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北京、上海、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新疆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、海南等地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30家三甲医院，惠及3万余例患者，显著提升我国肺癌精准微创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诊疗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水平。创新突出，临床价值显著</w:t>
            </w:r>
            <w:bookmarkEnd w:id="0"/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51C81F8">
            <w:pPr>
              <w:contextualSpacing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提名该成果为省科学技术进步奖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pacing w:val="2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等奖。</w:t>
            </w:r>
          </w:p>
        </w:tc>
      </w:tr>
    </w:tbl>
    <w:p w14:paraId="64B2C1EE">
      <w:pPr>
        <w:widowControl/>
        <w:jc w:val="left"/>
        <w:rPr>
          <w:rFonts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292ACE8">
      <w:pPr>
        <w:widowControl/>
        <w:jc w:val="center"/>
        <w:rPr>
          <w:rStyle w:val="12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2"/>
          <w:rFonts w:ascii="Times New Roman" w:hAnsi="Times New Roman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附录</w:t>
      </w:r>
    </w:p>
    <w:p w14:paraId="40000657">
      <w:pPr>
        <w:spacing w:line="360" w:lineRule="auto"/>
        <w:jc w:val="center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主要知识产权和标准规范目录</w:t>
      </w:r>
    </w:p>
    <w:tbl>
      <w:tblPr>
        <w:tblStyle w:val="6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77"/>
        <w:gridCol w:w="992"/>
        <w:gridCol w:w="1655"/>
        <w:gridCol w:w="1213"/>
        <w:gridCol w:w="1213"/>
        <w:gridCol w:w="1213"/>
        <w:gridCol w:w="2343"/>
        <w:gridCol w:w="2087"/>
      </w:tblGrid>
      <w:tr w14:paraId="0AA6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0B1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 w14:paraId="08B5BF1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（标准规范）类别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40A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0197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273FE86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9C7F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  <w:p w14:paraId="40578F4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（标准规范编号）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F5F4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  <w:p w14:paraId="2097A04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（标准发布）</w:t>
            </w:r>
          </w:p>
          <w:p w14:paraId="73EDA514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DACF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42C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权利人（标准规范起草单位）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2882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发明人（标准规范起草人）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D70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发明专利（标准规范）有效状态</w:t>
            </w:r>
          </w:p>
        </w:tc>
      </w:tr>
      <w:tr w14:paraId="265E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7F8D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FDF4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术中地图拓展方法、存储介质及电磁导航支气管镜系统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64E6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B940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ZL202311285617.8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8A318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2024.01.12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9734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6621795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6644D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杭州先奥科技有限公司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2E9F0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李稚雪，王鹏，傅佐名，章重安，程丹丹，邹泽晖，郑钦洪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581B6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5079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C5C38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AD8A3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一种抗呼吸干扰的电磁导航支气管镜术中地图拓展方法及系统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5CEA3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32DB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ZL202311561950.7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EE47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2024.03.12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DD0CB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6778886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FBBAA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杭州先奥科技有限公司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19E9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李稚雪，雷勇，王鹏，邹泽晖，吴杨俊，章重安，傅佐名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1F67B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3342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2B14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67483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一种可留置封闭式的安全塑料气切套管装置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07BB0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5EE52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ZL202110858103.1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4A265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2024.05.28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6D809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7033601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6E7E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浙江大学医学院附属邵逸夫医院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DAB79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陈恩国，</w:t>
            </w:r>
            <w:bookmarkStart w:id="1" w:name="_Hlk192694302"/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周勇，张冀松，胡蕙蕙</w:t>
            </w:r>
            <w:bookmarkEnd w:id="1"/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7FEB3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</w:tbl>
    <w:p w14:paraId="0ED6CD1E">
      <w:pPr>
        <w:spacing w:line="360" w:lineRule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EA1EC2E">
      <w:pPr>
        <w:pStyle w:val="2"/>
        <w:spacing w:line="360" w:lineRule="auto"/>
        <w:jc w:val="center"/>
        <w:rPr>
          <w:rFonts w:eastAsia="仿宋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代表性论文专著目录</w:t>
      </w:r>
    </w:p>
    <w:tbl>
      <w:tblPr>
        <w:tblStyle w:val="6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3036"/>
        <w:gridCol w:w="963"/>
        <w:gridCol w:w="993"/>
        <w:gridCol w:w="850"/>
      </w:tblGrid>
      <w:tr w14:paraId="404C6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exact"/>
          <w:jc w:val="center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E8A5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_Hlk232153029"/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 者</w:t>
            </w:r>
          </w:p>
        </w:tc>
        <w:tc>
          <w:tcPr>
            <w:tcW w:w="30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3EC99B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论文专著名称/刊物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2584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年卷</w:t>
            </w:r>
          </w:p>
          <w:p w14:paraId="04B0E324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99A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 w14:paraId="45421AC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 w14:paraId="140AF09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D44C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他引</w:t>
            </w:r>
          </w:p>
          <w:p w14:paraId="32033671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总次数</w:t>
            </w:r>
          </w:p>
        </w:tc>
      </w:tr>
      <w:tr w14:paraId="39521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exact"/>
          <w:jc w:val="center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1D8F8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Zhang J（张冀松）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，Wang D（王鼎），Li N（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李楠宇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Chen R（陈日清）, Su C（苏晨晖）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，Xu S（徐珊），Hu H（胡蕙蕙），Dong L（董良良），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Chen E（陈恩国）</w:t>
            </w:r>
          </w:p>
        </w:tc>
        <w:tc>
          <w:tcPr>
            <w:tcW w:w="30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D6EF8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_Hlk232084632"/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Efficacy of a virtual bronchoscopic navigation system improved by deep learning for biopsy of peripheral lung lesions: a single-center randomized controlled trial</w:t>
            </w:r>
            <w:bookmarkEnd w:id="3"/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/ International Journal of Surgery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07DE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2026 Mar 112(3):p7070-7081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BF71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2026-03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2C3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D32D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exact"/>
          <w:jc w:val="center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1FE9B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Zhang J（张冀松）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Liu H（刘红梅），Yao C（姚成果）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，Xu S（徐珊），Hu H（胡蕙蕙）， Dong L（董良良），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Chen E（陈恩国）</w:t>
            </w:r>
          </w:p>
        </w:tc>
        <w:tc>
          <w:tcPr>
            <w:tcW w:w="30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F1379C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_Hlk232084672"/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Bronchoscopy-guided synergistic pulsed irreversible electroporation ablation as a novel intervention therapy for lung lesions: A pilot study in a preclinical model</w:t>
            </w:r>
            <w:bookmarkEnd w:id="4"/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/ Translational Research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111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2026 May:291:40-50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B31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2026-05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57E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444C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exact"/>
          <w:jc w:val="center"/>
        </w:trPr>
        <w:tc>
          <w:tcPr>
            <w:tcW w:w="22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4927E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中华医学会呼吸病学分会介入学组，浙江省医学会呼吸病学分会介入学组，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陈恩国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，李时悦，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张冀松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，李晓燕，荆蕾，徐珊，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徐航娣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，董良良，徐笠</w:t>
            </w:r>
          </w:p>
        </w:tc>
        <w:tc>
          <w:tcPr>
            <w:tcW w:w="3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4B0C8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增强现实光学全肺诊疗导航引导下肺外周结节诊断、定位及治疗专家共识/中华医学杂志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ECDA8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2024, Apr 23; 104(16): 1371-1380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4A08A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2024-04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FA75F"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BECF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22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A5F566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Hu H（胡蕙蕙），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Zhang J（张冀松）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，Wu F（吴锋杰），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Chen E（陈恩国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C44994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Application of the Montgomery T-tube in subglottic tracheal benign stenosis / JOURNAL OF THORACIC DISEASE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7B8F6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2018 May 18;10(5):3070-3077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F9B7E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2018-05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D20B7"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 w14:paraId="4E8B3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4" w:hRule="exact"/>
          <w:jc w:val="center"/>
        </w:trPr>
        <w:tc>
          <w:tcPr>
            <w:tcW w:w="22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ED0E4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Yang J（杨举泽）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， Qian X（钱心怡）， Qiu Q（邱琼姿），Xu L（许玲玲）， Pan M（潘湄蝶）， Li J（李佳）， Ren J（任珈仪）， Lu B（吕炳建）， Qiu T（邱婷）， 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Chen E（陈恩国）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 Ying K（应可净）， Zhang H（张红河），Lu Y（陆燕），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LiuP（刘鹏渊）</w:t>
            </w:r>
          </w:p>
        </w:tc>
        <w:tc>
          <w:tcPr>
            <w:tcW w:w="3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50847D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LCAT1 is an oncogenic LncRNA by stabilizing the IGF2BP2-CDC6 axis / Cell Death &amp; Disease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751BA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 Oct 18;13(10):877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72DC1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2022-10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32626"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25</w:t>
            </w:r>
          </w:p>
        </w:tc>
      </w:tr>
      <w:tr w14:paraId="2E164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exact"/>
          <w:jc w:val="center"/>
        </w:trPr>
        <w:tc>
          <w:tcPr>
            <w:tcW w:w="22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5B3F4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Li X（李旭凡）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，Li J（李佳），Wu P（伍品），Zhou L（周莉媛），Lu B（吕炳建）， Ying K（应可净），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Chen E（陈恩国）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， Lu Y（陆燕）， 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Liu P（刘鹏渊）</w:t>
            </w:r>
          </w:p>
        </w:tc>
        <w:tc>
          <w:tcPr>
            <w:tcW w:w="3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5589D4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Smoker and non-smoker lung adenocarcinoma is characterized by distinct tumor immune microenvironments / Oncoimmunology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58353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2018 Jul 30;7(10):e1494677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BE3FE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2018-07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C63CC5"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47</w:t>
            </w:r>
          </w:p>
        </w:tc>
      </w:tr>
      <w:tr w14:paraId="1761B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exact"/>
          <w:jc w:val="center"/>
        </w:trPr>
        <w:tc>
          <w:tcPr>
            <w:tcW w:w="22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598C0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Hu H（胡蕙蕙），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Xu H（徐航娣）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，Lu F（鲁奋）， 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Zhang J（张冀松）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，Xu L（徐笠）， Xu S（徐珊）， Jiang H（蒋汉梁）， Zeng Q（曾庆新）， 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Chen E（陈恩国）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 He Z（何正富）</w:t>
            </w:r>
          </w:p>
        </w:tc>
        <w:tc>
          <w:tcPr>
            <w:tcW w:w="3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1B6B2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_Hlk232084798"/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Exploring the Effect of Differentially Expressed Long Non-coding RNAs Driven by Copy Number Variation on Competing Endogenous RNA Network by Mining Lung Adenocarcinoma Data / Frontiers in cell and devlopmental biology</w:t>
            </w:r>
            <w:bookmarkEnd w:id="5"/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AA64D">
            <w:pPr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2021 Jan 28;8:627436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AB76F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2021-01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BE089"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11</w:t>
            </w:r>
          </w:p>
        </w:tc>
      </w:tr>
      <w:tr w14:paraId="1A7CE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BE8B3DF"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bookmarkEnd w:id="6"/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949422F"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</w:tr>
      <w:bookmarkEnd w:id="2"/>
    </w:tbl>
    <w:p w14:paraId="44D4CB93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9AD422-D758-4304-B873-9E191EF7C98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CB14D337-B69D-4DDA-8EEB-7D6B990449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FBAC87E-C627-405F-8B6E-D2A2FD9940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C5C121E-5AA5-4E6E-BDD0-DEA52E1E823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1743A28D-8605-4FB2-B428-1E3D66B792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942E6C"/>
    <w:rsid w:val="000175AC"/>
    <w:rsid w:val="00083224"/>
    <w:rsid w:val="001554E9"/>
    <w:rsid w:val="001800DB"/>
    <w:rsid w:val="001F2D3C"/>
    <w:rsid w:val="002648BC"/>
    <w:rsid w:val="002E2126"/>
    <w:rsid w:val="00356A02"/>
    <w:rsid w:val="004348E3"/>
    <w:rsid w:val="004E0301"/>
    <w:rsid w:val="00577011"/>
    <w:rsid w:val="00593504"/>
    <w:rsid w:val="00625110"/>
    <w:rsid w:val="00626764"/>
    <w:rsid w:val="006B3F8B"/>
    <w:rsid w:val="00801024"/>
    <w:rsid w:val="00821309"/>
    <w:rsid w:val="0089720F"/>
    <w:rsid w:val="008B2BB9"/>
    <w:rsid w:val="008B5D92"/>
    <w:rsid w:val="00917037"/>
    <w:rsid w:val="009430E1"/>
    <w:rsid w:val="00963495"/>
    <w:rsid w:val="00A123B7"/>
    <w:rsid w:val="00A9657B"/>
    <w:rsid w:val="00B558E1"/>
    <w:rsid w:val="00C67906"/>
    <w:rsid w:val="00EC31A5"/>
    <w:rsid w:val="00F215A3"/>
    <w:rsid w:val="00F41395"/>
    <w:rsid w:val="00F920BC"/>
    <w:rsid w:val="2B942E6C"/>
    <w:rsid w:val="53D6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widowControl/>
      <w:jc w:val="left"/>
    </w:pPr>
    <w:rPr>
      <w:rFonts w:ascii="Times New Roman" w:hAnsi="Times New Roman" w:eastAsia="宋体" w:cs="Times New Roman"/>
      <w:szCs w:val="20"/>
    </w:rPr>
  </w:style>
  <w:style w:type="paragraph" w:styleId="3">
    <w:name w:val="Plain Text"/>
    <w:basedOn w:val="1"/>
    <w:link w:val="10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纯文本 字符"/>
    <w:basedOn w:val="7"/>
    <w:link w:val="3"/>
    <w:qFormat/>
    <w:uiPriority w:val="0"/>
    <w:rPr>
      <w:rFonts w:ascii="仿宋_GB2312" w:hAnsi="Times New Roman" w:eastAsia="宋体" w:cs="Times New Roman"/>
      <w:kern w:val="2"/>
      <w:sz w:val="24"/>
    </w:rPr>
  </w:style>
  <w:style w:type="character" w:customStyle="1" w:styleId="11">
    <w:name w:val="批注文字 字符"/>
    <w:basedOn w:val="7"/>
    <w:link w:val="2"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2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1938</Words>
  <Characters>3028</Characters>
  <Lines>204</Lines>
  <Paragraphs>130</Paragraphs>
  <TotalTime>44</TotalTime>
  <ScaleCrop>false</ScaleCrop>
  <LinksUpToDate>false</LinksUpToDate>
  <CharactersWithSpaces>3245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2026-06-12T05:25:00Z</dcterms:created>
  <dc:creator>詹淑贝</dc:creator>
  <cp:lastModifiedBy>詹淑贝</cp:lastModifiedBy>
  <dcterms:modified xsi:type="dcterms:W3CDTF">2026-06-12T07:07:17Z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FB84572423484FBA9855401BDB48A8B0_11</vt:lpwstr>
  </property>
  <property fmtid="{D5CDD505-2E9C-101B-9397-08002B2CF9AE}" pid="4" name="KSOTemplateDocerSaveRecord">
    <vt:lpwstr>eyJoZGlkIjoiY2FmYzE5MDMyMWQ0MzE2YjViM2ZiODE5N2JmNzNkZWYiLCJ1c2VySWQiOiIyNjExNDgzODcifQ==</vt:lpwstr>
  </property>
</Properties>
</file>