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ECF0C">
      <w:pPr>
        <w:jc w:val="center"/>
        <w:rPr>
          <w:rStyle w:val="6"/>
          <w:rFonts w:eastAsia="方正小标宋简体"/>
          <w:bCs w:val="0"/>
          <w:color w:val="auto"/>
          <w:sz w:val="36"/>
          <w:szCs w:val="36"/>
        </w:rPr>
      </w:pPr>
      <w:r>
        <w:rPr>
          <w:rStyle w:val="6"/>
          <w:rFonts w:eastAsia="方正小标宋简体"/>
          <w:b w:val="0"/>
          <w:color w:val="auto"/>
          <w:sz w:val="36"/>
          <w:szCs w:val="36"/>
        </w:rPr>
        <w:t>浙江省科学技术奖公示信息表</w:t>
      </w:r>
      <w:r>
        <w:rPr>
          <w:rStyle w:val="6"/>
          <w:rFonts w:eastAsia="仿宋_GB2312"/>
          <w:b w:val="0"/>
          <w:color w:val="auto"/>
          <w:sz w:val="32"/>
          <w:szCs w:val="32"/>
        </w:rPr>
        <w:t>（单位提名）</w:t>
      </w:r>
    </w:p>
    <w:p w14:paraId="14FE69FF">
      <w:pPr>
        <w:spacing w:line="440" w:lineRule="exact"/>
        <w:rPr>
          <w:rFonts w:eastAsia="仿宋_GB2312"/>
          <w:sz w:val="28"/>
          <w:szCs w:val="24"/>
        </w:rPr>
      </w:pPr>
      <w:r>
        <w:rPr>
          <w:rFonts w:eastAsia="仿宋_GB2312"/>
          <w:sz w:val="28"/>
          <w:szCs w:val="24"/>
        </w:rPr>
        <w:t>提名奖项：科学技术进步奖</w:t>
      </w:r>
      <w:bookmarkStart w:id="4" w:name="_GoBack"/>
      <w:bookmarkEnd w:id="4"/>
    </w:p>
    <w:tbl>
      <w:tblPr>
        <w:tblStyle w:val="4"/>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7796C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649E02E8">
            <w:pPr>
              <w:jc w:val="center"/>
              <w:rPr>
                <w:rStyle w:val="6"/>
                <w:rFonts w:eastAsia="仿宋_GB2312"/>
                <w:b w:val="0"/>
                <w:color w:val="auto"/>
                <w:szCs w:val="22"/>
              </w:rPr>
            </w:pPr>
            <w:r>
              <w:rPr>
                <w:rStyle w:val="6"/>
                <w:rFonts w:eastAsia="仿宋_GB2312"/>
                <w:b w:val="0"/>
                <w:bCs w:val="0"/>
                <w:color w:val="auto"/>
                <w:szCs w:val="22"/>
              </w:rPr>
              <w:t>成果名称</w:t>
            </w:r>
          </w:p>
        </w:tc>
        <w:tc>
          <w:tcPr>
            <w:tcW w:w="6237" w:type="dxa"/>
            <w:vAlign w:val="center"/>
          </w:tcPr>
          <w:p w14:paraId="0706DF0C">
            <w:pPr>
              <w:jc w:val="center"/>
              <w:rPr>
                <w:rStyle w:val="6"/>
                <w:rFonts w:eastAsia="仿宋_GB2312"/>
                <w:b w:val="0"/>
                <w:color w:val="auto"/>
              </w:rPr>
            </w:pPr>
            <w:r>
              <w:rPr>
                <w:rStyle w:val="6"/>
                <w:rFonts w:hint="eastAsia" w:eastAsia="仿宋_GB2312"/>
                <w:b w:val="0"/>
                <w:color w:val="auto"/>
              </w:rPr>
              <w:t>妊娠滋养细胞疾病诊治技术的创新和推广</w:t>
            </w:r>
          </w:p>
        </w:tc>
      </w:tr>
      <w:tr w14:paraId="5EEE0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C20F2CF">
            <w:pPr>
              <w:jc w:val="center"/>
              <w:rPr>
                <w:rStyle w:val="6"/>
                <w:rFonts w:eastAsia="仿宋_GB2312"/>
                <w:b w:val="0"/>
                <w:color w:val="auto"/>
                <w:szCs w:val="22"/>
              </w:rPr>
            </w:pPr>
            <w:r>
              <w:rPr>
                <w:rStyle w:val="6"/>
                <w:rFonts w:eastAsia="仿宋_GB2312"/>
                <w:b w:val="0"/>
                <w:bCs w:val="0"/>
                <w:color w:val="auto"/>
                <w:szCs w:val="22"/>
              </w:rPr>
              <w:t>提名等级</w:t>
            </w:r>
          </w:p>
        </w:tc>
        <w:tc>
          <w:tcPr>
            <w:tcW w:w="6237" w:type="dxa"/>
            <w:vAlign w:val="center"/>
          </w:tcPr>
          <w:p w14:paraId="5604388F">
            <w:pPr>
              <w:jc w:val="center"/>
              <w:rPr>
                <w:rStyle w:val="6"/>
                <w:rFonts w:eastAsia="仿宋_GB2312"/>
                <w:b w:val="0"/>
                <w:color w:val="auto"/>
              </w:rPr>
            </w:pPr>
            <w:r>
              <w:rPr>
                <w:rStyle w:val="6"/>
                <w:rFonts w:hint="eastAsia" w:eastAsia="仿宋_GB2312"/>
                <w:b w:val="0"/>
                <w:color w:val="000000" w:themeColor="text1"/>
                <w14:textFill>
                  <w14:solidFill>
                    <w14:schemeClr w14:val="tx1"/>
                  </w14:solidFill>
                </w14:textFill>
              </w:rPr>
              <w:t>一等奖</w:t>
            </w:r>
          </w:p>
        </w:tc>
      </w:tr>
      <w:tr w14:paraId="209E5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28FEB637">
            <w:pPr>
              <w:spacing w:line="440" w:lineRule="exact"/>
              <w:jc w:val="center"/>
              <w:rPr>
                <w:rFonts w:eastAsia="仿宋_GB2312"/>
                <w:bCs/>
                <w:sz w:val="24"/>
                <w:szCs w:val="22"/>
              </w:rPr>
            </w:pPr>
            <w:r>
              <w:rPr>
                <w:rFonts w:eastAsia="仿宋_GB2312"/>
                <w:bCs/>
                <w:sz w:val="24"/>
                <w:szCs w:val="22"/>
              </w:rPr>
              <w:t>提名书</w:t>
            </w:r>
          </w:p>
          <w:p w14:paraId="55A73BB3">
            <w:pPr>
              <w:spacing w:line="440" w:lineRule="exact"/>
              <w:jc w:val="center"/>
              <w:rPr>
                <w:rFonts w:eastAsia="仿宋_GB2312"/>
                <w:bCs/>
                <w:sz w:val="24"/>
                <w:szCs w:val="22"/>
              </w:rPr>
            </w:pPr>
            <w:r>
              <w:rPr>
                <w:rFonts w:eastAsia="仿宋_GB2312"/>
                <w:bCs/>
                <w:sz w:val="24"/>
                <w:szCs w:val="22"/>
              </w:rPr>
              <w:t>相关内容</w:t>
            </w:r>
          </w:p>
        </w:tc>
        <w:tc>
          <w:tcPr>
            <w:tcW w:w="6237" w:type="dxa"/>
            <w:vAlign w:val="center"/>
          </w:tcPr>
          <w:p w14:paraId="0E95AB6B">
            <w:pPr>
              <w:numPr>
                <w:ilvl w:val="0"/>
                <w:numId w:val="1"/>
              </w:numPr>
              <w:spacing w:after="156" w:afterLines="50" w:line="400" w:lineRule="exact"/>
              <w:ind w:left="0"/>
              <w:jc w:val="left"/>
              <w:rPr>
                <w:rFonts w:eastAsia="仿宋_GB2312"/>
                <w:bCs/>
                <w:sz w:val="24"/>
                <w:szCs w:val="24"/>
              </w:rPr>
            </w:pPr>
            <w:r>
              <w:rPr>
                <w:rFonts w:eastAsia="仿宋_GB2312"/>
                <w:bCs/>
                <w:sz w:val="24"/>
                <w:szCs w:val="24"/>
              </w:rPr>
              <w:t>主要知识产权和标准规范目录、代表性论文专著目录</w:t>
            </w:r>
            <w:r>
              <w:rPr>
                <w:rFonts w:hint="eastAsia" w:eastAsia="仿宋_GB2312"/>
                <w:bCs/>
                <w:sz w:val="24"/>
                <w:szCs w:val="24"/>
              </w:rPr>
              <w:t>：</w:t>
            </w:r>
          </w:p>
          <w:p w14:paraId="26BBD7E2">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w:t>
            </w:r>
            <w:r>
              <w:rPr>
                <w:rFonts w:eastAsia="仿宋_GB2312"/>
                <w:bCs/>
                <w:sz w:val="24"/>
                <w:szCs w:val="24"/>
              </w:rPr>
              <w:t>性</w:t>
            </w:r>
            <w:r>
              <w:rPr>
                <w:rFonts w:hint="eastAsia" w:eastAsia="仿宋_GB2312"/>
                <w:bCs/>
                <w:sz w:val="24"/>
                <w:szCs w:val="24"/>
              </w:rPr>
              <w:t>论文：</w:t>
            </w:r>
            <w:r>
              <w:rPr>
                <w:rFonts w:eastAsia="仿宋_GB2312"/>
                <w:bCs/>
                <w:sz w:val="24"/>
                <w:szCs w:val="24"/>
              </w:rPr>
              <w:t>Chen Li, Jiandong Chen, Hao Wu, Songfa Zhang, Na Yu, Zhiang Chen, Bingjian Lu, Santasree  Banerjee, Weiguo Lu, Jiale Qin. Dissecting Trophoblastic Heterogeneity in Abnormal Pregnancy: Insights from Comparaive Analysis of Twin-Pregnancy with Hydatidiform M</w:t>
            </w:r>
            <w:r>
              <w:rPr>
                <w:rFonts w:hint="eastAsia" w:eastAsia="仿宋_GB2312"/>
                <w:bCs/>
                <w:sz w:val="24"/>
                <w:szCs w:val="24"/>
              </w:rPr>
              <w:t>ole and Coexisting Live Fetus. Genes &amp; Diseases. Volume 13, Issue 1, January 2026, 101651</w:t>
            </w:r>
          </w:p>
          <w:p w14:paraId="1FF38267">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w:t>
            </w:r>
            <w:r>
              <w:rPr>
                <w:rFonts w:hint="eastAsia" w:ascii="宋体" w:hAnsi="宋体" w:cs="宋体"/>
                <w:bCs/>
                <w:sz w:val="24"/>
                <w:szCs w:val="24"/>
              </w:rPr>
              <w:t>：</w:t>
            </w:r>
            <w:r>
              <w:rPr>
                <w:rFonts w:hint="eastAsia" w:eastAsia="仿宋_GB2312"/>
                <w:bCs/>
                <w:sz w:val="24"/>
                <w:szCs w:val="24"/>
              </w:rPr>
              <w:t>Jiale Qin; Songfa Zhang; Liona C. Poon; Zimin Pan; Jiamin Luo; Na Yu; Lixiu Wang; Xiaodong Wu; Xiaodong Cheng; Xing Xie; Yan Lu; Weiguo Lu; Doppler-Based Predictive model for Methotrexate-Resistance in Low-risk Gestational Trophoblastic Neoplasia with Myometrial Invasion: A Prospective Study with 147 Patients. Ultrasound in Gynecology and Obstetrics</w:t>
            </w:r>
            <w:r>
              <w:rPr>
                <w:rFonts w:hint="eastAsia" w:ascii="宋体" w:hAnsi="宋体" w:cs="宋体"/>
                <w:bCs/>
                <w:sz w:val="24"/>
                <w:szCs w:val="24"/>
              </w:rPr>
              <w:t>，</w:t>
            </w:r>
            <w:r>
              <w:rPr>
                <w:rFonts w:hint="eastAsia" w:eastAsia="仿宋_GB2312"/>
                <w:bCs/>
                <w:sz w:val="24"/>
                <w:szCs w:val="24"/>
              </w:rPr>
              <w:t>2021 May;57(5):829-839.</w:t>
            </w:r>
          </w:p>
          <w:p w14:paraId="00DE844F">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w:t>
            </w:r>
            <w:r>
              <w:rPr>
                <w:rFonts w:eastAsia="仿宋_GB2312"/>
                <w:bCs/>
                <w:sz w:val="24"/>
                <w:szCs w:val="24"/>
              </w:rPr>
              <w:t>Lili Chen, Ling Xi, Jie Jiang, Rutie Yin, Pengpeng Qu, Xiuqin Li, Xiaoyun Wan, Yaxia Chen, Dongxiao Hu, Yuyan Mao, Zimin Pan, Xiaodong Cheng, Xinyu Wang, Qingli Li, Danhui Weng, Xi Zhang, Hong Zhang, Quanhong Ping, Xiaomei Liu, Xing Xie, Beihua Kong, Ding Ma, Weiguo Lu. Chemotherapy initiation with single-course methotrexate alone or combined with dactinomycin versus multi-course methotrexate for low-risk gestational trophoblastic neoplasia: a multi-centric randomized clinical trial. Frontiers of Medicine. 2022 Apr; 16(2):276</w:t>
            </w:r>
            <w:r>
              <w:rPr>
                <w:rFonts w:hint="eastAsia" w:eastAsia="仿宋_GB2312"/>
                <w:bCs/>
                <w:sz w:val="24"/>
                <w:szCs w:val="24"/>
              </w:rPr>
              <w:t>-</w:t>
            </w:r>
            <w:r>
              <w:rPr>
                <w:rFonts w:eastAsia="仿宋_GB2312"/>
                <w:bCs/>
                <w:sz w:val="24"/>
                <w:szCs w:val="24"/>
              </w:rPr>
              <w:t>284.</w:t>
            </w:r>
          </w:p>
          <w:p w14:paraId="332BAF64">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代表性论文：Chen Li, Zhiang Chen, Jiandong Chen, Na Yu, Shuai Zhang, Weiguo Lu, Songfa Zhang,, Jiale Qin Decoding the malignant potential of hydatidiform moles through fibroblast and LAIR2 signatures. Cancer Communication. 2026 Jun; In Press</w:t>
            </w:r>
          </w:p>
          <w:p w14:paraId="7643805A">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代表性论文：Xiaodong Wu, Jiale Qin, Tao Shen, Weidong Fei, Lili Chen, Xing Xie, Weiguo Lu. The 16-year experience in treating low-risk gestational trophoblastic neoplasia patients with failed primary methotrexate chemotherapy. Journal of Gynecologic Oncology, 2020 Jul;31(4):e36.</w:t>
            </w:r>
          </w:p>
          <w:p w14:paraId="300DD9EF">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w:t>
            </w:r>
            <w:r>
              <w:rPr>
                <w:rFonts w:eastAsia="仿宋_GB2312"/>
                <w:bCs/>
                <w:sz w:val="24"/>
                <w:szCs w:val="24"/>
              </w:rPr>
              <w:t>性</w:t>
            </w:r>
            <w:r>
              <w:rPr>
                <w:rFonts w:hint="eastAsia" w:eastAsia="仿宋_GB2312"/>
                <w:bCs/>
                <w:sz w:val="24"/>
                <w:szCs w:val="24"/>
              </w:rPr>
              <w:t>论文：</w:t>
            </w:r>
            <w:r>
              <w:rPr>
                <w:rFonts w:eastAsia="仿宋_GB2312"/>
                <w:bCs/>
                <w:sz w:val="24"/>
                <w:szCs w:val="24"/>
              </w:rPr>
              <w:t>Weidong Fei, Yunchun Zhao, Xiaodong Wu, Dongli Sun, Yao Yao, Fengmei Wang, Meng Zhang, Chaoqun Li, Jiale Qin, Caihong Zheng. Nucleoside transporter-guided cytarabine-conjugated liposomes for intracellular methotrexate delivery and cooperative choriocarcinoma therapy. J Nanobiotechnology. 2021 Jun 15;19(1):184.</w:t>
            </w:r>
            <w:r>
              <w:rPr>
                <w:rFonts w:hint="eastAsia" w:eastAsia="仿宋_GB2312"/>
                <w:bCs/>
                <w:sz w:val="24"/>
                <w:szCs w:val="24"/>
              </w:rPr>
              <w:t xml:space="preserve">  </w:t>
            </w:r>
          </w:p>
          <w:p w14:paraId="4E5186D5">
            <w:pPr>
              <w:numPr>
                <w:ilvl w:val="0"/>
                <w:numId w:val="2"/>
              </w:numPr>
              <w:spacing w:after="156" w:afterLines="50" w:line="400" w:lineRule="exact"/>
              <w:jc w:val="left"/>
              <w:rPr>
                <w:rFonts w:eastAsia="仿宋_GB2312"/>
                <w:bCs/>
                <w:sz w:val="24"/>
                <w:szCs w:val="24"/>
              </w:rPr>
            </w:pPr>
            <w:r>
              <w:rPr>
                <w:rFonts w:eastAsia="仿宋_GB2312"/>
                <w:bCs/>
                <w:sz w:val="24"/>
                <w:szCs w:val="24"/>
              </w:rPr>
              <w:t>代表性</w:t>
            </w:r>
            <w:r>
              <w:rPr>
                <w:rFonts w:hint="eastAsia" w:eastAsia="仿宋_GB2312"/>
                <w:bCs/>
                <w:sz w:val="24"/>
                <w:szCs w:val="24"/>
              </w:rPr>
              <w:t>论文：</w:t>
            </w:r>
            <w:r>
              <w:rPr>
                <w:rFonts w:eastAsia="仿宋_GB2312"/>
                <w:bCs/>
                <w:sz w:val="24"/>
                <w:szCs w:val="24"/>
              </w:rPr>
              <w:t>Jiale Qin, Weiwen Ying, Xiaodong Cheng, Xiaodong Wu , Bingjian Lu , Yun Liang , Xinyu Wang ,Xiaoyun Wang , Xing Xie , Weiguo Lu. A Well-circumscribed Border with Peripheral Doppler Signal in Sonographic Image Distinguishes Epithelioid Trophoblastic Tumor from Other Gestational Trophoblastic Neoplasms. PloS One 2014, 9(11): e112618</w:t>
            </w:r>
          </w:p>
          <w:p w14:paraId="01B3BDF8">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w:t>
            </w:r>
            <w:r>
              <w:rPr>
                <w:rFonts w:eastAsia="仿宋_GB2312"/>
                <w:bCs/>
                <w:sz w:val="24"/>
                <w:szCs w:val="24"/>
              </w:rPr>
              <w:t xml:space="preserve">Zhou Y, Lu H, Yu C, Tian Q, Lu W. </w:t>
            </w:r>
            <w:bookmarkStart w:id="0" w:name="OLE_LINK5"/>
            <w:bookmarkStart w:id="1" w:name="OLE_LINK6"/>
            <w:r>
              <w:rPr>
                <w:rFonts w:eastAsia="仿宋_GB2312"/>
                <w:bCs/>
                <w:sz w:val="24"/>
                <w:szCs w:val="24"/>
              </w:rPr>
              <w:t>Sonographic characteristics of placental site trophoblastic tumor</w:t>
            </w:r>
            <w:bookmarkEnd w:id="0"/>
            <w:bookmarkEnd w:id="1"/>
            <w:r>
              <w:rPr>
                <w:rFonts w:eastAsia="仿宋_GB2312"/>
                <w:bCs/>
                <w:sz w:val="24"/>
                <w:szCs w:val="24"/>
              </w:rPr>
              <w:t>.</w:t>
            </w:r>
            <w:bookmarkStart w:id="2" w:name="OLE_LINK3"/>
            <w:bookmarkStart w:id="3" w:name="OLE_LINK4"/>
            <w:r>
              <w:rPr>
                <w:rFonts w:eastAsia="仿宋_GB2312"/>
                <w:bCs/>
                <w:sz w:val="24"/>
                <w:szCs w:val="24"/>
              </w:rPr>
              <w:t xml:space="preserve"> Ultrasound Obstet Gynecol</w:t>
            </w:r>
            <w:bookmarkEnd w:id="2"/>
            <w:bookmarkEnd w:id="3"/>
            <w:r>
              <w:rPr>
                <w:rFonts w:eastAsia="仿宋_GB2312"/>
                <w:bCs/>
                <w:sz w:val="24"/>
                <w:szCs w:val="24"/>
              </w:rPr>
              <w:t>. 2013;41(6):679-84.</w:t>
            </w:r>
          </w:p>
          <w:p w14:paraId="5B036E64">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 Weiguo Lu, F Ye, Y</w:t>
            </w:r>
            <w:r>
              <w:rPr>
                <w:rFonts w:eastAsia="仿宋_GB2312"/>
                <w:bCs/>
                <w:sz w:val="24"/>
                <w:szCs w:val="24"/>
              </w:rPr>
              <w:t>uanming</w:t>
            </w:r>
            <w:r>
              <w:rPr>
                <w:rFonts w:hint="eastAsia" w:eastAsia="仿宋_GB2312"/>
                <w:bCs/>
                <w:sz w:val="24"/>
                <w:szCs w:val="24"/>
              </w:rPr>
              <w:t xml:space="preserve"> Shen, Y</w:t>
            </w:r>
            <w:r>
              <w:rPr>
                <w:rFonts w:eastAsia="仿宋_GB2312"/>
                <w:bCs/>
                <w:sz w:val="24"/>
                <w:szCs w:val="24"/>
              </w:rPr>
              <w:t>unfeng</w:t>
            </w:r>
            <w:r>
              <w:rPr>
                <w:rFonts w:hint="eastAsia" w:eastAsia="仿宋_GB2312"/>
                <w:bCs/>
                <w:sz w:val="24"/>
                <w:szCs w:val="24"/>
              </w:rPr>
              <w:t xml:space="preserve"> Fu, H-Z Chen, X</w:t>
            </w:r>
            <w:r>
              <w:rPr>
                <w:rFonts w:eastAsia="仿宋_GB2312"/>
                <w:bCs/>
                <w:sz w:val="24"/>
                <w:szCs w:val="24"/>
              </w:rPr>
              <w:t>iaoyun</w:t>
            </w:r>
            <w:r>
              <w:rPr>
                <w:rFonts w:hint="eastAsia" w:eastAsia="仿宋_GB2312"/>
                <w:bCs/>
                <w:sz w:val="24"/>
                <w:szCs w:val="24"/>
              </w:rPr>
              <w:t xml:space="preserve"> Wan, X</w:t>
            </w:r>
            <w:r>
              <w:rPr>
                <w:rFonts w:eastAsia="仿宋_GB2312"/>
                <w:bCs/>
                <w:sz w:val="24"/>
                <w:szCs w:val="24"/>
              </w:rPr>
              <w:t>ing</w:t>
            </w:r>
            <w:r>
              <w:rPr>
                <w:rFonts w:hint="eastAsia" w:eastAsia="仿宋_GB2312"/>
                <w:bCs/>
                <w:sz w:val="24"/>
                <w:szCs w:val="24"/>
              </w:rPr>
              <w:t xml:space="preserve"> Xie</w:t>
            </w:r>
            <w:r>
              <w:rPr>
                <w:rFonts w:eastAsia="仿宋_GB2312"/>
                <w:bCs/>
                <w:sz w:val="24"/>
                <w:szCs w:val="24"/>
              </w:rPr>
              <w:t xml:space="preserve">. </w:t>
            </w:r>
            <w:r>
              <w:rPr>
                <w:rFonts w:hint="eastAsia" w:eastAsia="仿宋_GB2312"/>
                <w:bCs/>
                <w:sz w:val="24"/>
                <w:szCs w:val="24"/>
              </w:rPr>
              <w:t>EMA-CO chemotherapy for high-risk gestational trophoblastic neoplasia: a clinical analysis of 54 patients，International Journal of Gynecological Cancer.2008 Mar-Apr;18(2):357-62.</w:t>
            </w:r>
          </w:p>
          <w:p w14:paraId="281849E1">
            <w:pPr>
              <w:numPr>
                <w:ilvl w:val="0"/>
                <w:numId w:val="2"/>
              </w:numPr>
              <w:spacing w:after="156" w:afterLines="50" w:line="400" w:lineRule="exact"/>
              <w:jc w:val="left"/>
              <w:rPr>
                <w:rFonts w:eastAsia="仿宋_GB2312"/>
                <w:bCs/>
                <w:sz w:val="24"/>
                <w:szCs w:val="24"/>
              </w:rPr>
            </w:pPr>
            <w:r>
              <w:rPr>
                <w:rFonts w:hint="eastAsia" w:eastAsia="仿宋_GB2312"/>
                <w:bCs/>
                <w:sz w:val="24"/>
                <w:szCs w:val="24"/>
              </w:rPr>
              <w:t>代表性论文：</w:t>
            </w:r>
            <w:r>
              <w:rPr>
                <w:rFonts w:eastAsia="仿宋_GB2312"/>
                <w:bCs/>
                <w:sz w:val="24"/>
                <w:szCs w:val="24"/>
              </w:rPr>
              <w:t xml:space="preserve">Zhao P, Lu Y, Huang W, Tong B, Lu W. Total </w:t>
            </w:r>
            <w:r>
              <w:rPr>
                <w:rFonts w:hint="eastAsia" w:eastAsia="仿宋_GB2312"/>
                <w:bCs/>
                <w:sz w:val="24"/>
                <w:szCs w:val="24"/>
              </w:rPr>
              <w:t>h</w:t>
            </w:r>
            <w:r>
              <w:rPr>
                <w:rFonts w:eastAsia="仿宋_GB2312"/>
                <w:bCs/>
                <w:sz w:val="24"/>
                <w:szCs w:val="24"/>
              </w:rPr>
              <w:t>ysterectomy versus uterine evacuation for preventing post-molar gestational trophoblastic neoplasia in patients who are at least 40years old: a systematic review and meta-analysis. BMC CANCER. 2019;19(13).</w:t>
            </w:r>
            <w:r>
              <w:rPr>
                <w:rFonts w:hint="eastAsia" w:eastAsia="仿宋_GB2312"/>
                <w:bCs/>
                <w:sz w:val="24"/>
                <w:szCs w:val="24"/>
              </w:rPr>
              <w:t xml:space="preserve"> </w:t>
            </w:r>
          </w:p>
        </w:tc>
      </w:tr>
      <w:tr w14:paraId="7C05F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3D737D6E">
            <w:pPr>
              <w:spacing w:line="440" w:lineRule="exact"/>
              <w:jc w:val="center"/>
              <w:rPr>
                <w:rFonts w:eastAsia="仿宋_GB2312"/>
                <w:bCs/>
                <w:sz w:val="24"/>
                <w:szCs w:val="22"/>
              </w:rPr>
            </w:pPr>
            <w:r>
              <w:rPr>
                <w:rFonts w:eastAsia="仿宋_GB2312"/>
                <w:bCs/>
                <w:sz w:val="24"/>
                <w:szCs w:val="22"/>
              </w:rPr>
              <w:t>主要完成人</w:t>
            </w:r>
          </w:p>
        </w:tc>
        <w:tc>
          <w:tcPr>
            <w:tcW w:w="6237" w:type="dxa"/>
            <w:tcBorders>
              <w:left w:val="single" w:color="auto" w:sz="4" w:space="0"/>
            </w:tcBorders>
            <w:vAlign w:val="center"/>
          </w:tcPr>
          <w:p w14:paraId="52560FAE">
            <w:pPr>
              <w:spacing w:line="440" w:lineRule="exact"/>
              <w:rPr>
                <w:rFonts w:hint="eastAsia" w:eastAsia="仿宋_GB2312"/>
                <w:bCs/>
                <w:sz w:val="24"/>
                <w:szCs w:val="24"/>
              </w:rPr>
            </w:pPr>
            <w:r>
              <w:rPr>
                <w:rFonts w:hint="eastAsia" w:eastAsia="仿宋_GB2312"/>
                <w:bCs/>
                <w:sz w:val="24"/>
                <w:szCs w:val="24"/>
              </w:rPr>
              <w:t>秦佳乐，排名1，主任医师/教授，浙江大学医学院附属妇产科医院</w:t>
            </w:r>
          </w:p>
          <w:p w14:paraId="7214CAE5">
            <w:pPr>
              <w:spacing w:line="440" w:lineRule="exact"/>
              <w:rPr>
                <w:rFonts w:hint="eastAsia" w:eastAsia="仿宋_GB2312"/>
                <w:bCs/>
                <w:sz w:val="24"/>
                <w:szCs w:val="24"/>
              </w:rPr>
            </w:pPr>
            <w:r>
              <w:rPr>
                <w:rFonts w:hint="eastAsia" w:eastAsia="仿宋_GB2312"/>
                <w:bCs/>
                <w:sz w:val="24"/>
                <w:szCs w:val="24"/>
              </w:rPr>
              <w:t>陈丽莉，排名2，主任医师，浙江大学医学院附属妇产科医院</w:t>
            </w:r>
          </w:p>
          <w:p w14:paraId="34899A50">
            <w:pPr>
              <w:spacing w:line="440" w:lineRule="exact"/>
              <w:rPr>
                <w:rFonts w:hint="eastAsia" w:eastAsia="仿宋_GB2312"/>
                <w:bCs/>
                <w:sz w:val="24"/>
                <w:szCs w:val="24"/>
              </w:rPr>
            </w:pPr>
            <w:r>
              <w:rPr>
                <w:rFonts w:hint="eastAsia" w:eastAsia="仿宋_GB2312"/>
                <w:bCs/>
                <w:sz w:val="24"/>
                <w:szCs w:val="24"/>
              </w:rPr>
              <w:t>吕卫国，排名3，主任医师/教授，浙江大学医学院附属妇产科医院</w:t>
            </w:r>
          </w:p>
          <w:p w14:paraId="75B321C8">
            <w:pPr>
              <w:spacing w:line="440" w:lineRule="exact"/>
              <w:rPr>
                <w:rFonts w:hint="eastAsia" w:eastAsia="仿宋_GB2312"/>
                <w:bCs/>
                <w:sz w:val="24"/>
                <w:szCs w:val="24"/>
                <w:lang w:val="en-US" w:eastAsia="zh-CN"/>
              </w:rPr>
            </w:pPr>
            <w:r>
              <w:rPr>
                <w:rFonts w:hint="eastAsia" w:eastAsia="仿宋_GB2312"/>
                <w:bCs/>
                <w:sz w:val="24"/>
                <w:szCs w:val="24"/>
              </w:rPr>
              <w:t>赵  鹏，排名4，副主任医师，浙江大学医学院附属</w:t>
            </w:r>
            <w:r>
              <w:rPr>
                <w:rFonts w:hint="eastAsia" w:eastAsia="仿宋_GB2312"/>
                <w:bCs/>
                <w:sz w:val="24"/>
                <w:szCs w:val="24"/>
                <w:lang w:val="en-US" w:eastAsia="zh-CN"/>
              </w:rPr>
              <w:t>邵逸夫医院</w:t>
            </w:r>
          </w:p>
          <w:p w14:paraId="3DFE018D">
            <w:pPr>
              <w:spacing w:line="440" w:lineRule="exact"/>
              <w:rPr>
                <w:rFonts w:hint="eastAsia" w:eastAsia="仿宋_GB2312"/>
                <w:bCs/>
                <w:sz w:val="24"/>
                <w:szCs w:val="24"/>
              </w:rPr>
            </w:pPr>
            <w:r>
              <w:rPr>
                <w:rFonts w:hint="eastAsia" w:eastAsia="仿宋_GB2312"/>
                <w:bCs/>
                <w:sz w:val="24"/>
                <w:szCs w:val="24"/>
              </w:rPr>
              <w:t>沈源明，排名5，主任医师，浙江大学医学院附属妇产科医院</w:t>
            </w:r>
          </w:p>
          <w:p w14:paraId="424D9AFF">
            <w:pPr>
              <w:spacing w:line="440" w:lineRule="exact"/>
              <w:rPr>
                <w:rFonts w:hint="eastAsia" w:eastAsia="仿宋_GB2312"/>
                <w:bCs/>
                <w:sz w:val="24"/>
                <w:szCs w:val="24"/>
              </w:rPr>
            </w:pPr>
            <w:r>
              <w:rPr>
                <w:rFonts w:hint="eastAsia" w:eastAsia="仿宋_GB2312"/>
                <w:bCs/>
                <w:sz w:val="24"/>
                <w:szCs w:val="24"/>
              </w:rPr>
              <w:t>吕炳建，排名6，主任医师，浙江大学医学院附属妇产科医院</w:t>
            </w:r>
          </w:p>
          <w:p w14:paraId="4AA5AF60">
            <w:pPr>
              <w:spacing w:line="440" w:lineRule="exact"/>
              <w:rPr>
                <w:rFonts w:hint="eastAsia" w:eastAsia="仿宋_GB2312"/>
                <w:bCs/>
                <w:sz w:val="24"/>
                <w:szCs w:val="24"/>
              </w:rPr>
            </w:pPr>
            <w:r>
              <w:rPr>
                <w:rFonts w:hint="eastAsia" w:eastAsia="仿宋_GB2312"/>
                <w:bCs/>
                <w:sz w:val="24"/>
                <w:szCs w:val="24"/>
              </w:rPr>
              <w:t>李  晓，排名7，主任医师/教授，浙江大学医学院附属妇产科医院</w:t>
            </w:r>
          </w:p>
          <w:p w14:paraId="27CF68BB">
            <w:pPr>
              <w:spacing w:line="440" w:lineRule="exact"/>
              <w:rPr>
                <w:rFonts w:hint="eastAsia" w:eastAsia="仿宋_GB2312"/>
                <w:bCs/>
                <w:sz w:val="24"/>
                <w:szCs w:val="24"/>
              </w:rPr>
            </w:pPr>
            <w:r>
              <w:rPr>
                <w:rFonts w:hint="eastAsia" w:eastAsia="仿宋_GB2312"/>
                <w:bCs/>
                <w:sz w:val="24"/>
                <w:szCs w:val="24"/>
              </w:rPr>
              <w:t>费伟东，排名8，主管药师，浙江大学医学院附属妇产科医院</w:t>
            </w:r>
          </w:p>
          <w:p w14:paraId="5B27E1A0">
            <w:pPr>
              <w:spacing w:line="440" w:lineRule="exact"/>
              <w:rPr>
                <w:rFonts w:hint="eastAsia" w:eastAsia="仿宋_GB2312"/>
                <w:bCs/>
                <w:sz w:val="24"/>
                <w:szCs w:val="24"/>
              </w:rPr>
            </w:pPr>
            <w:r>
              <w:rPr>
                <w:rFonts w:hint="eastAsia" w:eastAsia="仿宋_GB2312"/>
                <w:bCs/>
                <w:sz w:val="24"/>
                <w:szCs w:val="24"/>
              </w:rPr>
              <w:t>吴晓东，排名9，副主任医师，浙江大学医学院附属妇产科医院</w:t>
            </w:r>
          </w:p>
          <w:p w14:paraId="355286F0">
            <w:pPr>
              <w:spacing w:line="440" w:lineRule="exact"/>
              <w:rPr>
                <w:rFonts w:hint="eastAsia" w:eastAsia="仿宋_GB2312"/>
                <w:bCs/>
                <w:sz w:val="24"/>
                <w:szCs w:val="24"/>
              </w:rPr>
            </w:pPr>
            <w:r>
              <w:rPr>
                <w:rFonts w:hint="eastAsia" w:eastAsia="仿宋_GB2312"/>
                <w:bCs/>
                <w:sz w:val="24"/>
                <w:szCs w:val="24"/>
              </w:rPr>
              <w:t>周一敏，排名10，副主任医师，浙江大学医学院附属妇产科医院</w:t>
            </w:r>
          </w:p>
          <w:p w14:paraId="7506A7D6">
            <w:pPr>
              <w:spacing w:line="440" w:lineRule="exact"/>
              <w:rPr>
                <w:rFonts w:hint="eastAsia" w:eastAsia="仿宋_GB2312"/>
                <w:bCs/>
                <w:sz w:val="24"/>
                <w:szCs w:val="24"/>
              </w:rPr>
            </w:pPr>
            <w:r>
              <w:rPr>
                <w:rFonts w:hint="eastAsia" w:eastAsia="仿宋_GB2312"/>
                <w:bCs/>
                <w:sz w:val="24"/>
                <w:szCs w:val="24"/>
              </w:rPr>
              <w:t>张晓飞，排名11，主任医师，浙江大学医学院附属妇产科医院</w:t>
            </w:r>
          </w:p>
          <w:p w14:paraId="6E6F432A">
            <w:pPr>
              <w:spacing w:line="440" w:lineRule="exact"/>
              <w:rPr>
                <w:rFonts w:hint="eastAsia" w:eastAsia="仿宋_GB2312"/>
                <w:bCs/>
                <w:sz w:val="24"/>
                <w:szCs w:val="24"/>
              </w:rPr>
            </w:pPr>
            <w:r>
              <w:rPr>
                <w:rFonts w:hint="eastAsia" w:eastAsia="仿宋_GB2312"/>
                <w:bCs/>
                <w:sz w:val="24"/>
                <w:szCs w:val="24"/>
              </w:rPr>
              <w:t>栗宝华，排名12，主任医师，浙江大学医学院附属妇产科医院</w:t>
            </w:r>
          </w:p>
          <w:p w14:paraId="152FA8FE">
            <w:pPr>
              <w:spacing w:line="440" w:lineRule="exact"/>
              <w:rPr>
                <w:rFonts w:hint="default" w:eastAsia="仿宋_GB2312"/>
                <w:bCs/>
                <w:sz w:val="24"/>
                <w:szCs w:val="24"/>
                <w:lang w:val="en-US" w:eastAsia="zh-CN"/>
              </w:rPr>
            </w:pPr>
            <w:r>
              <w:rPr>
                <w:rFonts w:hint="eastAsia" w:eastAsia="仿宋_GB2312"/>
                <w:bCs/>
                <w:sz w:val="24"/>
                <w:szCs w:val="24"/>
                <w:lang w:val="en-US" w:eastAsia="zh-CN"/>
              </w:rPr>
              <w:t>李  晨，排名13，副教授，</w:t>
            </w:r>
            <w:r>
              <w:rPr>
                <w:rFonts w:hint="eastAsia" w:eastAsia="仿宋_GB2312"/>
                <w:bCs/>
                <w:sz w:val="24"/>
                <w:szCs w:val="24"/>
              </w:rPr>
              <w:t>浙江大学医学院附属妇产科医院</w:t>
            </w:r>
          </w:p>
        </w:tc>
      </w:tr>
      <w:tr w14:paraId="6469C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5581B250">
            <w:pPr>
              <w:spacing w:line="440" w:lineRule="exact"/>
              <w:jc w:val="center"/>
              <w:rPr>
                <w:rFonts w:eastAsia="仿宋"/>
                <w:bCs/>
                <w:sz w:val="24"/>
                <w:szCs w:val="24"/>
              </w:rPr>
            </w:pPr>
            <w:r>
              <w:rPr>
                <w:rFonts w:eastAsia="仿宋"/>
                <w:bCs/>
                <w:sz w:val="28"/>
                <w:szCs w:val="24"/>
              </w:rPr>
              <w:t>主要完成单位</w:t>
            </w:r>
          </w:p>
        </w:tc>
        <w:tc>
          <w:tcPr>
            <w:tcW w:w="6237" w:type="dxa"/>
            <w:tcBorders>
              <w:left w:val="single" w:color="auto" w:sz="4" w:space="0"/>
            </w:tcBorders>
            <w:vAlign w:val="center"/>
          </w:tcPr>
          <w:p w14:paraId="3BCB17E5">
            <w:pPr>
              <w:spacing w:line="440" w:lineRule="exact"/>
              <w:ind w:firstLine="480" w:firstLineChars="200"/>
              <w:jc w:val="center"/>
              <w:rPr>
                <w:rFonts w:eastAsia="仿宋_GB2312"/>
                <w:bCs/>
                <w:sz w:val="24"/>
                <w:szCs w:val="24"/>
              </w:rPr>
            </w:pPr>
            <w:r>
              <w:rPr>
                <w:rFonts w:hint="eastAsia" w:eastAsia="仿宋_GB2312"/>
                <w:bCs/>
                <w:sz w:val="24"/>
                <w:szCs w:val="24"/>
              </w:rPr>
              <w:t>浙江大学医学院附属妇产科医院</w:t>
            </w:r>
          </w:p>
        </w:tc>
      </w:tr>
      <w:tr w14:paraId="38CFA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1E374E0B">
            <w:pPr>
              <w:jc w:val="center"/>
              <w:rPr>
                <w:rStyle w:val="6"/>
                <w:rFonts w:eastAsia="仿宋_GB2312"/>
                <w:b w:val="0"/>
                <w:color w:val="auto"/>
                <w:sz w:val="28"/>
                <w:szCs w:val="28"/>
              </w:rPr>
            </w:pPr>
            <w:r>
              <w:rPr>
                <w:rStyle w:val="6"/>
                <w:rFonts w:eastAsia="仿宋_GB2312"/>
                <w:b w:val="0"/>
                <w:color w:val="auto"/>
                <w:sz w:val="28"/>
                <w:szCs w:val="28"/>
              </w:rPr>
              <w:t>提名单位</w:t>
            </w:r>
          </w:p>
        </w:tc>
        <w:tc>
          <w:tcPr>
            <w:tcW w:w="6237" w:type="dxa"/>
            <w:vAlign w:val="center"/>
          </w:tcPr>
          <w:p w14:paraId="062E4569">
            <w:pPr>
              <w:spacing w:line="440" w:lineRule="exact"/>
              <w:ind w:firstLine="480" w:firstLineChars="200"/>
              <w:jc w:val="center"/>
              <w:rPr>
                <w:rFonts w:eastAsia="仿宋_GB2312"/>
                <w:bCs/>
                <w:sz w:val="24"/>
                <w:szCs w:val="24"/>
              </w:rPr>
            </w:pPr>
            <w:r>
              <w:rPr>
                <w:rFonts w:hint="eastAsia" w:eastAsia="仿宋_GB2312"/>
                <w:bCs/>
                <w:sz w:val="24"/>
                <w:szCs w:val="24"/>
              </w:rPr>
              <w:t>浙江大学</w:t>
            </w:r>
          </w:p>
        </w:tc>
      </w:tr>
      <w:tr w14:paraId="543DB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79B17591">
            <w:pPr>
              <w:jc w:val="center"/>
              <w:rPr>
                <w:rStyle w:val="6"/>
                <w:rFonts w:eastAsia="仿宋_GB2312"/>
                <w:b w:val="0"/>
                <w:color w:val="auto"/>
                <w:sz w:val="28"/>
                <w:szCs w:val="28"/>
              </w:rPr>
            </w:pPr>
            <w:r>
              <w:rPr>
                <w:rStyle w:val="6"/>
                <w:rFonts w:eastAsia="仿宋_GB2312"/>
                <w:b w:val="0"/>
                <w:color w:val="auto"/>
                <w:sz w:val="28"/>
                <w:szCs w:val="28"/>
              </w:rPr>
              <w:t>提名意见</w:t>
            </w:r>
          </w:p>
        </w:tc>
        <w:tc>
          <w:tcPr>
            <w:tcW w:w="6237" w:type="dxa"/>
            <w:vAlign w:val="center"/>
          </w:tcPr>
          <w:p w14:paraId="45B9035A">
            <w:pPr>
              <w:pStyle w:val="8"/>
              <w:ind w:firstLine="480" w:firstLineChars="200"/>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kern w:val="2"/>
                <w:sz w:val="24"/>
                <w:szCs w:val="24"/>
                <w:lang w:val="en-US" w:eastAsia="zh-CN" w:bidi="ar-SA"/>
              </w:rPr>
              <w:t>妊娠滋养细胞疾病（GTD）是一组源于胎盘滋养细胞异常分化的疾病（包括葡萄胎、侵蚀性葡萄胎、绒毛膜癌及中间型滋养细胞肿瘤），发病相对罕见，但严重影响女性生殖健康和生命安全。长期以来，GTD存在早期诊断、进展预测、治疗分层、随访管理系统关键技术难题。本项目围绕疾病诊治创新技术开展系统研究。取得成果：（1）建立影像-病理精准评估技术，显著提升疾病早期识别能力，将葡萄胎平均诊断孕周由16周提前至7.7周，有效降低了严重并发症和病死率。（2）</w:t>
            </w:r>
            <w:r>
              <w:rPr>
                <w:rFonts w:hint="eastAsia" w:ascii="Times New Roman" w:hAnsi="Times New Roman" w:eastAsia="仿宋_GB2312" w:cs="Times New Roman"/>
                <w:bCs/>
                <w:kern w:val="2"/>
              </w:rPr>
              <w:t>建立有效性预测-低毒性治疗的滋养细胞肿瘤中国原创化疗方案</w:t>
            </w:r>
            <w:r>
              <w:rPr>
                <w:rFonts w:hint="eastAsia" w:ascii="Times New Roman" w:hAnsi="Times New Roman" w:eastAsia="仿宋_GB2312" w:cs="Times New Roman"/>
                <w:bCs/>
                <w:kern w:val="2"/>
                <w:sz w:val="24"/>
                <w:szCs w:val="24"/>
                <w:lang w:val="en-US" w:eastAsia="zh-CN" w:bidi="ar-SA"/>
              </w:rPr>
              <w:t>。（3）建立GTD连续疾病谱的全程管理体系，在保证疗效的同时显著提高患者生活质量和生育功能保留率。</w:t>
            </w:r>
          </w:p>
          <w:p w14:paraId="4B12EA9F">
            <w:pPr>
              <w:pStyle w:val="8"/>
              <w:ind w:firstLine="480" w:firstLineChars="200"/>
              <w:rPr>
                <w:rFonts w:hint="eastAsia" w:ascii="Times New Roman" w:hAnsi="Times New Roman" w:eastAsia="仿宋_GB2312" w:cs="Times New Roman"/>
                <w:bCs/>
                <w:kern w:val="2"/>
                <w:sz w:val="24"/>
                <w:szCs w:val="24"/>
                <w:lang w:val="en-US" w:eastAsia="zh-CN" w:bidi="ar-SA"/>
              </w:rPr>
            </w:pPr>
            <w:r>
              <w:rPr>
                <w:rFonts w:hint="eastAsia" w:ascii="Times New Roman" w:hAnsi="Times New Roman" w:eastAsia="仿宋_GB2312" w:cs="Times New Roman"/>
                <w:bCs/>
                <w:kern w:val="2"/>
                <w:sz w:val="24"/>
                <w:szCs w:val="24"/>
                <w:lang w:val="en-US" w:eastAsia="zh-CN" w:bidi="ar-SA"/>
              </w:rPr>
              <w:t>项目依托浙江大学医学院附属妇产科医院牵头建设的浙江省子宫恶性肿瘤诊治技术研究中心和浙江省“小而强”创新团队，形成了具有国际竞争力的研究平台。项目共发表高水平学术论文54篇，获授权国家发明专利3项，发布国内外指南2项。研究成果被美国NCCN指南、国际妇产科联盟（FIGO）指南、加拿大妇产科医师协会（SOGC）指南等国际权威指南采纳，并被《Lancet》等国际顶级期刊广泛引用，体现了其国际学术影响力和行业引领作用。项目成果已在全国20余家医疗机构推广应用，显著提升了我国妊娠滋养细胞疾病的规范化诊疗水平，取得了显著的社会效益和经济效益，为全球GTD诊治提供了重要的“中国方案”和“中国经验”，整体技术达到国际领先水平</w:t>
            </w:r>
          </w:p>
          <w:p w14:paraId="2929F527">
            <w:pPr>
              <w:pStyle w:val="8"/>
              <w:ind w:firstLine="480" w:firstLineChars="200"/>
              <w:rPr>
                <w:rStyle w:val="6"/>
                <w:rFonts w:hint="eastAsia"/>
                <w:b w:val="0"/>
                <w:bCs w:val="0"/>
                <w:color w:val="auto"/>
              </w:rPr>
            </w:pPr>
            <w:r>
              <w:rPr>
                <w:rFonts w:hint="eastAsia" w:ascii="Times New Roman" w:hAnsi="Times New Roman" w:eastAsia="仿宋_GB2312" w:cs="Times New Roman"/>
                <w:bCs/>
                <w:kern w:val="2"/>
                <w:sz w:val="24"/>
                <w:szCs w:val="24"/>
                <w:lang w:val="en-US" w:eastAsia="zh-CN" w:bidi="ar-SA"/>
              </w:rPr>
              <w:t>提名该成果为省科学技术进步奖一等奖</w:t>
            </w:r>
          </w:p>
        </w:tc>
      </w:tr>
    </w:tbl>
    <w:p w14:paraId="4614ECF6">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B0604020202020204"/>
    <w:charset w:val="86"/>
    <w:family w:val="modern"/>
    <w:pitch w:val="default"/>
    <w:sig w:usb0="00000000" w:usb1="00000000" w:usb2="00000000" w:usb3="00000000" w:csb0="00040000" w:csb1="00000000"/>
    <w:embedRegular r:id="rId1" w:fontKey="{191BFE26-4AEE-4F80-8C66-A957718BF587}"/>
  </w:font>
  <w:font w:name="仿宋">
    <w:panose1 w:val="02010609060101010101"/>
    <w:charset w:val="86"/>
    <w:family w:val="modern"/>
    <w:pitch w:val="default"/>
    <w:sig w:usb0="800002BF" w:usb1="38CF7CFA" w:usb2="00000016" w:usb3="00000000" w:csb0="00040001" w:csb1="00000000"/>
    <w:embedRegular r:id="rId2" w:fontKey="{FC43B880-41FF-448E-A6AE-0D4C3DA941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F79A64"/>
    <w:multiLevelType w:val="singleLevel"/>
    <w:tmpl w:val="D1F79A64"/>
    <w:lvl w:ilvl="0" w:tentative="0">
      <w:start w:val="1"/>
      <w:numFmt w:val="decimal"/>
      <w:lvlText w:val="%1."/>
      <w:lvlJc w:val="left"/>
      <w:pPr>
        <w:ind w:left="425" w:hanging="425"/>
      </w:pPr>
      <w:rPr>
        <w:rFonts w:hint="default"/>
      </w:rPr>
    </w:lvl>
  </w:abstractNum>
  <w:abstractNum w:abstractNumId="1">
    <w:nsid w:val="32907111"/>
    <w:multiLevelType w:val="singleLevel"/>
    <w:tmpl w:val="32907111"/>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04F"/>
    <w:rsid w:val="00304D25"/>
    <w:rsid w:val="0065450B"/>
    <w:rsid w:val="006674DB"/>
    <w:rsid w:val="007B1009"/>
    <w:rsid w:val="00AE2D0D"/>
    <w:rsid w:val="0148764D"/>
    <w:rsid w:val="015F6540"/>
    <w:rsid w:val="016A347B"/>
    <w:rsid w:val="027C2CDB"/>
    <w:rsid w:val="03342553"/>
    <w:rsid w:val="04106673"/>
    <w:rsid w:val="045945F9"/>
    <w:rsid w:val="0643634E"/>
    <w:rsid w:val="08FF3D03"/>
    <w:rsid w:val="0BD240F7"/>
    <w:rsid w:val="0D272142"/>
    <w:rsid w:val="0D646E08"/>
    <w:rsid w:val="0DED49AE"/>
    <w:rsid w:val="0E0545C3"/>
    <w:rsid w:val="0E770F85"/>
    <w:rsid w:val="0F930B09"/>
    <w:rsid w:val="10B244F7"/>
    <w:rsid w:val="112F5B47"/>
    <w:rsid w:val="11F8062F"/>
    <w:rsid w:val="12C7072D"/>
    <w:rsid w:val="13135720"/>
    <w:rsid w:val="136D548B"/>
    <w:rsid w:val="15DE3F67"/>
    <w:rsid w:val="16481179"/>
    <w:rsid w:val="170A508C"/>
    <w:rsid w:val="17215F32"/>
    <w:rsid w:val="175005C5"/>
    <w:rsid w:val="1844012A"/>
    <w:rsid w:val="186F14C5"/>
    <w:rsid w:val="19FE07AD"/>
    <w:rsid w:val="1AB4256F"/>
    <w:rsid w:val="1E4D5DB4"/>
    <w:rsid w:val="1F0613A0"/>
    <w:rsid w:val="1F962CF2"/>
    <w:rsid w:val="2028655A"/>
    <w:rsid w:val="209354CA"/>
    <w:rsid w:val="21294CA6"/>
    <w:rsid w:val="22276432"/>
    <w:rsid w:val="235C6C70"/>
    <w:rsid w:val="23B5012E"/>
    <w:rsid w:val="23BF7711"/>
    <w:rsid w:val="24925A8E"/>
    <w:rsid w:val="25276E09"/>
    <w:rsid w:val="26021D74"/>
    <w:rsid w:val="27236406"/>
    <w:rsid w:val="29257B04"/>
    <w:rsid w:val="292B6A76"/>
    <w:rsid w:val="29AC3D81"/>
    <w:rsid w:val="2A24720B"/>
    <w:rsid w:val="2A5C7555"/>
    <w:rsid w:val="2AB25B9F"/>
    <w:rsid w:val="2ACF4E96"/>
    <w:rsid w:val="2B4E3C62"/>
    <w:rsid w:val="2BAA5C31"/>
    <w:rsid w:val="2BCA4992"/>
    <w:rsid w:val="2F3740ED"/>
    <w:rsid w:val="301B2EE4"/>
    <w:rsid w:val="32A1297C"/>
    <w:rsid w:val="33A14208"/>
    <w:rsid w:val="34424A0F"/>
    <w:rsid w:val="357373EE"/>
    <w:rsid w:val="35FA4270"/>
    <w:rsid w:val="366854D4"/>
    <w:rsid w:val="3A646514"/>
    <w:rsid w:val="3AAA60BB"/>
    <w:rsid w:val="3B38464D"/>
    <w:rsid w:val="3D8C1AA8"/>
    <w:rsid w:val="40BA692C"/>
    <w:rsid w:val="42644DA1"/>
    <w:rsid w:val="42A677DF"/>
    <w:rsid w:val="42B568E1"/>
    <w:rsid w:val="439B109C"/>
    <w:rsid w:val="43BA2473"/>
    <w:rsid w:val="43DC4293"/>
    <w:rsid w:val="44102DCC"/>
    <w:rsid w:val="45435142"/>
    <w:rsid w:val="46286B30"/>
    <w:rsid w:val="482C45B3"/>
    <w:rsid w:val="48E026D3"/>
    <w:rsid w:val="49ED52DD"/>
    <w:rsid w:val="4A3B0ADD"/>
    <w:rsid w:val="4B3F0F50"/>
    <w:rsid w:val="4B9F25F4"/>
    <w:rsid w:val="4CA9486B"/>
    <w:rsid w:val="4CD6689C"/>
    <w:rsid w:val="533267F6"/>
    <w:rsid w:val="53BA0CC5"/>
    <w:rsid w:val="55655B08"/>
    <w:rsid w:val="57A57BDE"/>
    <w:rsid w:val="59CC7AE7"/>
    <w:rsid w:val="5BB75007"/>
    <w:rsid w:val="5C2A2760"/>
    <w:rsid w:val="5C875F70"/>
    <w:rsid w:val="5E2025D4"/>
    <w:rsid w:val="5F9C1BC7"/>
    <w:rsid w:val="5FAB3BB8"/>
    <w:rsid w:val="5FBE05A1"/>
    <w:rsid w:val="60522285"/>
    <w:rsid w:val="610F63D5"/>
    <w:rsid w:val="61771B73"/>
    <w:rsid w:val="621357FA"/>
    <w:rsid w:val="62AC3386"/>
    <w:rsid w:val="63062D19"/>
    <w:rsid w:val="63FE69AC"/>
    <w:rsid w:val="65B44FAA"/>
    <w:rsid w:val="691B0AFB"/>
    <w:rsid w:val="69531548"/>
    <w:rsid w:val="695B7C61"/>
    <w:rsid w:val="69DF102E"/>
    <w:rsid w:val="6B8C7FF7"/>
    <w:rsid w:val="6BA41E2C"/>
    <w:rsid w:val="6D527D69"/>
    <w:rsid w:val="6F0F01E7"/>
    <w:rsid w:val="70F829D5"/>
    <w:rsid w:val="731F249B"/>
    <w:rsid w:val="73575823"/>
    <w:rsid w:val="73F6346A"/>
    <w:rsid w:val="747D7E55"/>
    <w:rsid w:val="778925D9"/>
    <w:rsid w:val="77FE4D75"/>
    <w:rsid w:val="789D27E0"/>
    <w:rsid w:val="79B7342D"/>
    <w:rsid w:val="7A5E5F9F"/>
    <w:rsid w:val="7A6D7F90"/>
    <w:rsid w:val="7AF9019A"/>
    <w:rsid w:val="7B1025AA"/>
    <w:rsid w:val="7B45594F"/>
    <w:rsid w:val="7B6475E5"/>
    <w:rsid w:val="7B915F00"/>
    <w:rsid w:val="7BDA1655"/>
    <w:rsid w:val="7CFB1883"/>
    <w:rsid w:val="7D254B52"/>
    <w:rsid w:val="7E155919"/>
    <w:rsid w:val="7F0D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6">
    <w:name w:val="title1"/>
    <w:qFormat/>
    <w:uiPriority w:val="0"/>
    <w:rPr>
      <w:b/>
      <w:bCs/>
      <w:color w:val="999900"/>
      <w:sz w:val="24"/>
      <w:szCs w:val="24"/>
    </w:rPr>
  </w:style>
  <w:style w:type="paragraph" w:styleId="7">
    <w:name w:val="List Paragraph"/>
    <w:basedOn w:val="1"/>
    <w:qFormat/>
    <w:uiPriority w:val="34"/>
    <w:pPr>
      <w:ind w:left="720"/>
      <w:contextualSpacing/>
    </w:pPr>
  </w:style>
  <w:style w:type="paragraph" w:customStyle="1" w:styleId="8">
    <w:name w:val="isselectedend"/>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1576</Words>
  <Characters>3818</Characters>
  <Lines>30</Lines>
  <Paragraphs>8</Paragraphs>
  <TotalTime>6</TotalTime>
  <ScaleCrop>false</ScaleCrop>
  <LinksUpToDate>false</LinksUpToDate>
  <CharactersWithSpaces>4238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2026-06-01T13:51:00Z</dcterms:created>
  <dc:creator>YJJ</dc:creator>
  <cp:lastModifiedBy>陈珊O_o</cp:lastModifiedBy>
  <dcterms:modified xsi:type="dcterms:W3CDTF">2026-06-15T09:14:44Z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9814D17BA5BA4C5F84BAD3E35E659324_13</vt:lpwstr>
  </property>
  <property fmtid="{D5CDD505-2E9C-101B-9397-08002B2CF9AE}" pid="4" name="KSOTemplateDocerSaveRecord">
    <vt:lpwstr>eyJoZGlkIjoiYzgxNTU1Y2ZhNmM4MmVkN2ViZDEyN2ZkZDkyNTNmN2YiLCJ1c2VySWQiOiI0NDMwODU2NTMifQ==</vt:lpwstr>
  </property>
</Properties>
</file>