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57B2C5">
      <w:pPr>
        <w:jc w:val="center"/>
        <w:rPr>
          <w:rStyle w:val="36"/>
          <w:rFonts w:hint="eastAsia" w:ascii="黑体" w:hAnsi="黑体" w:eastAsia="黑体"/>
          <w:bCs w:val="0"/>
          <w:color w:val="auto"/>
          <w:sz w:val="36"/>
          <w:szCs w:val="36"/>
        </w:rPr>
      </w:pPr>
      <w:r>
        <w:rPr>
          <w:rStyle w:val="36"/>
          <w:rFonts w:ascii="黑体" w:hAnsi="黑体" w:eastAsia="黑体"/>
          <w:b w:val="0"/>
          <w:color w:val="auto"/>
          <w:sz w:val="36"/>
          <w:szCs w:val="36"/>
        </w:rPr>
        <w:t>浙江省科学技术奖公示信息表</w:t>
      </w:r>
      <w:r>
        <w:rPr>
          <w:rStyle w:val="36"/>
          <w:rFonts w:ascii="黑体" w:hAnsi="黑体" w:eastAsia="黑体"/>
          <w:b w:val="0"/>
          <w:color w:val="auto"/>
          <w:sz w:val="32"/>
          <w:szCs w:val="32"/>
        </w:rPr>
        <w:t>（单位提名）</w:t>
      </w:r>
    </w:p>
    <w:p w14:paraId="717210AC">
      <w:pPr>
        <w:spacing w:line="440" w:lineRule="exact"/>
        <w:rPr>
          <w:rFonts w:eastAsia="仿宋_GB2312"/>
          <w:sz w:val="28"/>
          <w:szCs w:val="24"/>
        </w:rPr>
      </w:pPr>
      <w:r>
        <w:rPr>
          <w:rFonts w:ascii="仿宋" w:hAnsi="仿宋" w:eastAsia="仿宋"/>
          <w:sz w:val="28"/>
          <w:szCs w:val="24"/>
        </w:rPr>
        <w:t>提名奖项：</w:t>
      </w:r>
      <w:r>
        <w:rPr>
          <w:rFonts w:eastAsia="仿宋_GB2312"/>
          <w:sz w:val="28"/>
          <w:szCs w:val="24"/>
        </w:rPr>
        <w:t>自然科学奖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30"/>
        <w:gridCol w:w="6776"/>
      </w:tblGrid>
      <w:tr w14:paraId="0565E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730" w:type="dxa"/>
            <w:vAlign w:val="center"/>
          </w:tcPr>
          <w:p w14:paraId="3FF67FE9">
            <w:pPr>
              <w:jc w:val="center"/>
              <w:rPr>
                <w:rStyle w:val="36"/>
                <w:rFonts w:hint="eastAsia" w:ascii="黑体" w:hAnsi="黑体" w:eastAsia="黑体"/>
                <w:b w:val="0"/>
                <w:color w:val="auto"/>
                <w:sz w:val="28"/>
              </w:rPr>
            </w:pPr>
            <w:r>
              <w:rPr>
                <w:rStyle w:val="36"/>
                <w:rFonts w:ascii="黑体" w:hAnsi="黑体" w:eastAsia="黑体"/>
                <w:b w:val="0"/>
                <w:bCs w:val="0"/>
                <w:color w:val="auto"/>
                <w:sz w:val="28"/>
              </w:rPr>
              <w:t>成果名称</w:t>
            </w:r>
          </w:p>
        </w:tc>
        <w:tc>
          <w:tcPr>
            <w:tcW w:w="6776" w:type="dxa"/>
            <w:vAlign w:val="center"/>
          </w:tcPr>
          <w:p w14:paraId="6E95D6FF">
            <w:pPr>
              <w:adjustRightInd w:val="0"/>
              <w:snapToGrid w:val="0"/>
              <w:jc w:val="center"/>
              <w:rPr>
                <w:rStyle w:val="36"/>
                <w:rFonts w:hint="eastAsia" w:ascii="仿宋" w:hAnsi="仿宋" w:eastAsia="仿宋"/>
                <w:b w:val="0"/>
                <w:color w:val="auto"/>
                <w:sz w:val="28"/>
              </w:rPr>
            </w:pPr>
            <w:r>
              <w:rPr>
                <w:rStyle w:val="36"/>
                <w:rFonts w:hint="eastAsia" w:ascii="仿宋" w:hAnsi="仿宋" w:eastAsia="仿宋"/>
                <w:b w:val="0"/>
                <w:color w:val="auto"/>
                <w:sz w:val="28"/>
              </w:rPr>
              <w:t>供水管网病原</w:t>
            </w:r>
            <w:r>
              <w:rPr>
                <w:rStyle w:val="36"/>
                <w:rFonts w:hint="eastAsia" w:ascii="仿宋" w:hAnsi="仿宋" w:eastAsia="仿宋" w:cs="微软雅黑"/>
                <w:b w:val="0"/>
                <w:color w:val="auto"/>
                <w:sz w:val="28"/>
              </w:rPr>
              <w:t>微</w:t>
            </w:r>
            <w:r>
              <w:rPr>
                <w:rStyle w:val="36"/>
                <w:rFonts w:hint="eastAsia" w:ascii="仿宋" w:hAnsi="仿宋" w:eastAsia="仿宋" w:cs="___WRD_EMBED_SUB_47"/>
                <w:b w:val="0"/>
                <w:color w:val="auto"/>
                <w:sz w:val="28"/>
              </w:rPr>
              <w:t>生物监测方法、</w:t>
            </w:r>
            <w:r>
              <w:rPr>
                <w:rStyle w:val="36"/>
                <w:rFonts w:hint="eastAsia" w:ascii="仿宋" w:hAnsi="仿宋" w:eastAsia="仿宋" w:cs="微软雅黑"/>
                <w:b w:val="0"/>
                <w:color w:val="auto"/>
                <w:sz w:val="28"/>
              </w:rPr>
              <w:t>迁</w:t>
            </w:r>
            <w:r>
              <w:rPr>
                <w:rStyle w:val="36"/>
                <w:rFonts w:hint="eastAsia" w:ascii="仿宋" w:hAnsi="仿宋" w:eastAsia="仿宋" w:cs="___WRD_EMBED_SUB_47"/>
                <w:b w:val="0"/>
                <w:color w:val="auto"/>
                <w:sz w:val="28"/>
              </w:rPr>
              <w:t>移转化规律及风</w:t>
            </w:r>
            <w:r>
              <w:rPr>
                <w:rStyle w:val="36"/>
                <w:rFonts w:hint="eastAsia" w:ascii="仿宋" w:hAnsi="仿宋" w:eastAsia="仿宋" w:cs="微软雅黑"/>
                <w:b w:val="0"/>
                <w:color w:val="auto"/>
                <w:sz w:val="28"/>
              </w:rPr>
              <w:t>险</w:t>
            </w:r>
            <w:r>
              <w:rPr>
                <w:rStyle w:val="36"/>
                <w:rFonts w:hint="eastAsia" w:ascii="仿宋" w:hAnsi="仿宋" w:eastAsia="仿宋" w:cs="___WRD_EMBED_SUB_47"/>
                <w:b w:val="0"/>
                <w:color w:val="auto"/>
                <w:sz w:val="28"/>
              </w:rPr>
              <w:t>管</w:t>
            </w:r>
            <w:r>
              <w:rPr>
                <w:rStyle w:val="36"/>
                <w:rFonts w:hint="eastAsia" w:ascii="仿宋" w:hAnsi="仿宋" w:eastAsia="仿宋" w:cs="微软雅黑"/>
                <w:b w:val="0"/>
                <w:color w:val="auto"/>
                <w:sz w:val="28"/>
              </w:rPr>
              <w:t>控</w:t>
            </w:r>
            <w:r>
              <w:rPr>
                <w:rStyle w:val="36"/>
                <w:rFonts w:hint="eastAsia" w:ascii="仿宋" w:hAnsi="仿宋" w:eastAsia="仿宋" w:cs="___WRD_EMBED_SUB_47"/>
                <w:b w:val="0"/>
                <w:color w:val="auto"/>
                <w:sz w:val="28"/>
              </w:rPr>
              <w:t>机制研究</w:t>
            </w:r>
          </w:p>
        </w:tc>
      </w:tr>
      <w:tr w14:paraId="30ACE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730" w:type="dxa"/>
            <w:vAlign w:val="center"/>
          </w:tcPr>
          <w:p w14:paraId="326ED970">
            <w:pPr>
              <w:jc w:val="center"/>
              <w:rPr>
                <w:rStyle w:val="36"/>
                <w:rFonts w:hint="eastAsia" w:ascii="黑体" w:hAnsi="黑体" w:eastAsia="黑体"/>
                <w:b w:val="0"/>
                <w:color w:val="auto"/>
                <w:sz w:val="28"/>
              </w:rPr>
            </w:pPr>
            <w:r>
              <w:rPr>
                <w:rStyle w:val="36"/>
                <w:rFonts w:ascii="黑体" w:hAnsi="黑体" w:eastAsia="黑体"/>
                <w:b w:val="0"/>
                <w:bCs w:val="0"/>
                <w:color w:val="auto"/>
                <w:sz w:val="28"/>
              </w:rPr>
              <w:t>提名等级</w:t>
            </w:r>
          </w:p>
        </w:tc>
        <w:tc>
          <w:tcPr>
            <w:tcW w:w="6776" w:type="dxa"/>
            <w:vAlign w:val="center"/>
          </w:tcPr>
          <w:p w14:paraId="61987427">
            <w:pPr>
              <w:jc w:val="center"/>
              <w:rPr>
                <w:rStyle w:val="36"/>
                <w:rFonts w:hint="eastAsia" w:ascii="黑体" w:hAnsi="黑体" w:eastAsia="黑体"/>
                <w:b w:val="0"/>
                <w:color w:val="auto"/>
                <w:sz w:val="28"/>
              </w:rPr>
            </w:pPr>
            <w:r>
              <w:rPr>
                <w:rStyle w:val="36"/>
                <w:rFonts w:hint="eastAsia" w:ascii="黑体" w:hAnsi="黑体" w:eastAsia="黑体"/>
                <w:b w:val="0"/>
                <w:color w:val="auto"/>
                <w:sz w:val="28"/>
              </w:rPr>
              <w:t>一等奖</w:t>
            </w:r>
          </w:p>
        </w:tc>
      </w:tr>
      <w:tr w14:paraId="1C5F8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61" w:hRule="atLeast"/>
        </w:trPr>
        <w:tc>
          <w:tcPr>
            <w:tcW w:w="1730" w:type="dxa"/>
            <w:vAlign w:val="center"/>
          </w:tcPr>
          <w:p w14:paraId="752173CA">
            <w:pPr>
              <w:jc w:val="center"/>
              <w:rPr>
                <w:rFonts w:hint="eastAsia" w:ascii="黑体" w:hAnsi="黑体" w:eastAsia="黑体"/>
                <w:bCs/>
                <w:sz w:val="28"/>
                <w:szCs w:val="24"/>
              </w:rPr>
            </w:pPr>
            <w:r>
              <w:rPr>
                <w:rFonts w:ascii="黑体" w:hAnsi="黑体" w:eastAsia="黑体"/>
                <w:bCs/>
                <w:sz w:val="28"/>
                <w:szCs w:val="24"/>
              </w:rPr>
              <w:t>提名书</w:t>
            </w:r>
          </w:p>
          <w:p w14:paraId="1F63F01D">
            <w:pPr>
              <w:jc w:val="center"/>
              <w:rPr>
                <w:rFonts w:eastAsia="仿宋_GB2312"/>
                <w:bCs/>
                <w:sz w:val="28"/>
                <w:szCs w:val="24"/>
              </w:rPr>
            </w:pPr>
            <w:r>
              <w:rPr>
                <w:rFonts w:ascii="黑体" w:hAnsi="黑体" w:eastAsia="黑体"/>
                <w:bCs/>
                <w:sz w:val="28"/>
                <w:szCs w:val="24"/>
              </w:rPr>
              <w:t>相关内容</w:t>
            </w:r>
          </w:p>
        </w:tc>
        <w:tc>
          <w:tcPr>
            <w:tcW w:w="6776" w:type="dxa"/>
            <w:vAlign w:val="center"/>
          </w:tcPr>
          <w:p w14:paraId="35CA0946">
            <w:pPr>
              <w:spacing w:line="300" w:lineRule="auto"/>
              <w:jc w:val="left"/>
              <w:rPr>
                <w:rFonts w:hint="eastAsia" w:ascii="黑体" w:hAnsi="黑体" w:eastAsia="黑体"/>
                <w:bCs/>
                <w:sz w:val="24"/>
                <w:szCs w:val="24"/>
              </w:rPr>
            </w:pPr>
            <w:r>
              <w:rPr>
                <w:rFonts w:hint="eastAsia" w:ascii="黑体" w:hAnsi="黑体" w:eastAsia="黑体"/>
                <w:bCs/>
                <w:sz w:val="24"/>
                <w:szCs w:val="24"/>
              </w:rPr>
              <w:t>代表性论文（专著）目录：</w:t>
            </w:r>
          </w:p>
          <w:p w14:paraId="036B4E83">
            <w:pPr>
              <w:adjustRightInd w:val="0"/>
              <w:snapToGrid w:val="0"/>
              <w:spacing w:line="300" w:lineRule="auto"/>
              <w:rPr>
                <w:rFonts w:hint="eastAsia" w:eastAsia="仿宋_GB2312"/>
                <w:bCs/>
                <w:sz w:val="24"/>
                <w:szCs w:val="24"/>
              </w:rPr>
            </w:pPr>
            <w:r>
              <w:rPr>
                <w:rFonts w:hint="eastAsia" w:eastAsia="仿宋_GB2312"/>
                <w:bCs/>
                <w:sz w:val="24"/>
                <w:szCs w:val="24"/>
              </w:rPr>
              <w:t>1</w:t>
            </w:r>
            <w:r>
              <w:rPr>
                <w:rFonts w:eastAsia="仿宋_GB2312"/>
                <w:bCs/>
                <w:sz w:val="24"/>
                <w:szCs w:val="24"/>
              </w:rPr>
              <w:t xml:space="preserve">. Yanyan Tang, Zhen Li, Qiaohui Luo, Jingqing Liu, and Jianmin Wu. "Bacteria </w:t>
            </w:r>
            <w:r>
              <w:rPr>
                <w:rFonts w:hint="default" w:eastAsia="仿宋_GB2312"/>
                <w:bCs/>
                <w:sz w:val="24"/>
                <w:szCs w:val="24"/>
                <w:lang w:val="en-US"/>
              </w:rPr>
              <w:t>D</w:t>
            </w:r>
            <w:r>
              <w:rPr>
                <w:rFonts w:eastAsia="仿宋_GB2312"/>
                <w:bCs/>
                <w:sz w:val="24"/>
                <w:szCs w:val="24"/>
              </w:rPr>
              <w:t xml:space="preserve">etection </w:t>
            </w:r>
            <w:r>
              <w:rPr>
                <w:rFonts w:hint="default" w:eastAsia="仿宋_GB2312"/>
                <w:bCs/>
                <w:sz w:val="24"/>
                <w:szCs w:val="24"/>
                <w:lang w:val="en-US"/>
              </w:rPr>
              <w:t>B</w:t>
            </w:r>
            <w:r>
              <w:rPr>
                <w:rFonts w:eastAsia="仿宋_GB2312"/>
                <w:bCs/>
                <w:sz w:val="24"/>
                <w:szCs w:val="24"/>
              </w:rPr>
              <w:t xml:space="preserve">ased on </w:t>
            </w:r>
            <w:r>
              <w:rPr>
                <w:rFonts w:hint="default" w:eastAsia="仿宋_GB2312"/>
                <w:bCs/>
                <w:sz w:val="24"/>
                <w:szCs w:val="24"/>
                <w:lang w:val="en-US"/>
              </w:rPr>
              <w:t>I</w:t>
            </w:r>
            <w:r>
              <w:rPr>
                <w:rFonts w:eastAsia="仿宋_GB2312"/>
                <w:bCs/>
                <w:sz w:val="24"/>
                <w:szCs w:val="24"/>
              </w:rPr>
              <w:t xml:space="preserve">ts </w:t>
            </w:r>
            <w:r>
              <w:rPr>
                <w:rFonts w:hint="default" w:eastAsia="仿宋_GB2312"/>
                <w:bCs/>
                <w:sz w:val="24"/>
                <w:szCs w:val="24"/>
                <w:lang w:val="en-US"/>
              </w:rPr>
              <w:t>B</w:t>
            </w:r>
            <w:r>
              <w:rPr>
                <w:rFonts w:eastAsia="仿宋_GB2312"/>
                <w:bCs/>
                <w:sz w:val="24"/>
                <w:szCs w:val="24"/>
              </w:rPr>
              <w:t xml:space="preserve">lockage </w:t>
            </w:r>
            <w:r>
              <w:rPr>
                <w:rFonts w:hint="default" w:eastAsia="仿宋_GB2312"/>
                <w:bCs/>
                <w:sz w:val="24"/>
                <w:szCs w:val="24"/>
                <w:lang w:val="en-US"/>
              </w:rPr>
              <w:t>E</w:t>
            </w:r>
            <w:r>
              <w:rPr>
                <w:rFonts w:eastAsia="仿宋_GB2312"/>
                <w:bCs/>
                <w:sz w:val="24"/>
                <w:szCs w:val="24"/>
              </w:rPr>
              <w:t xml:space="preserve">ffect on </w:t>
            </w:r>
            <w:r>
              <w:rPr>
                <w:rFonts w:hint="default" w:eastAsia="仿宋_GB2312"/>
                <w:bCs/>
                <w:sz w:val="24"/>
                <w:szCs w:val="24"/>
                <w:lang w:val="en-US"/>
              </w:rPr>
              <w:t>S</w:t>
            </w:r>
            <w:r>
              <w:rPr>
                <w:rFonts w:eastAsia="仿宋_GB2312"/>
                <w:bCs/>
                <w:sz w:val="24"/>
                <w:szCs w:val="24"/>
              </w:rPr>
              <w:t xml:space="preserve">ilicon </w:t>
            </w:r>
            <w:r>
              <w:rPr>
                <w:rFonts w:hint="default" w:eastAsia="仿宋_GB2312"/>
                <w:bCs/>
                <w:sz w:val="24"/>
                <w:szCs w:val="24"/>
                <w:lang w:val="en-US"/>
              </w:rPr>
              <w:t>N</w:t>
            </w:r>
            <w:r>
              <w:rPr>
                <w:rFonts w:eastAsia="仿宋_GB2312"/>
                <w:bCs/>
                <w:sz w:val="24"/>
                <w:szCs w:val="24"/>
              </w:rPr>
              <w:t xml:space="preserve">anopore Array." </w:t>
            </w:r>
            <w:r>
              <w:rPr>
                <w:rFonts w:eastAsia="仿宋_GB2312"/>
                <w:bCs/>
                <w:i/>
                <w:iCs/>
                <w:sz w:val="24"/>
                <w:szCs w:val="24"/>
              </w:rPr>
              <w:t>Biosensors and Bioelectronics</w:t>
            </w:r>
            <w:r>
              <w:rPr>
                <w:rFonts w:eastAsia="仿宋_GB2312"/>
                <w:bCs/>
                <w:sz w:val="24"/>
                <w:szCs w:val="24"/>
              </w:rPr>
              <w:t xml:space="preserve"> 79(2016): 715-20.</w:t>
            </w:r>
          </w:p>
          <w:p w14:paraId="37D8C5D0">
            <w:pPr>
              <w:adjustRightInd w:val="0"/>
              <w:snapToGrid w:val="0"/>
              <w:spacing w:line="300" w:lineRule="auto"/>
              <w:rPr>
                <w:rFonts w:eastAsia="仿宋_GB2312"/>
                <w:bCs/>
                <w:sz w:val="24"/>
                <w:szCs w:val="24"/>
              </w:rPr>
            </w:pPr>
            <w:r>
              <w:rPr>
                <w:rFonts w:hint="eastAsia" w:eastAsia="仿宋_GB2312"/>
                <w:bCs/>
                <w:sz w:val="24"/>
                <w:szCs w:val="24"/>
              </w:rPr>
              <w:t>2</w:t>
            </w:r>
            <w:r>
              <w:rPr>
                <w:rFonts w:eastAsia="仿宋_GB2312"/>
                <w:bCs/>
                <w:sz w:val="24"/>
                <w:szCs w:val="24"/>
              </w:rPr>
              <w:t xml:space="preserve">. Yanyan Tang, Li Zhen, Jingqing Liu, and Jianmin Wu. "Rapid Antibiotic Susceptibility Testing in a Microfluidic </w:t>
            </w:r>
            <w:r>
              <w:rPr>
                <w:rFonts w:hint="eastAsia" w:eastAsia="仿宋_GB2312"/>
                <w:bCs/>
                <w:sz w:val="24"/>
                <w:szCs w:val="24"/>
                <w:lang w:val="en-US" w:eastAsia="zh-CN"/>
              </w:rPr>
              <w:t>pH</w:t>
            </w:r>
            <w:r>
              <w:rPr>
                <w:rFonts w:eastAsia="仿宋_GB2312"/>
                <w:bCs/>
                <w:sz w:val="24"/>
                <w:szCs w:val="24"/>
              </w:rPr>
              <w:t xml:space="preserve"> Sensor." </w:t>
            </w:r>
            <w:r>
              <w:rPr>
                <w:rFonts w:eastAsia="仿宋_GB2312"/>
                <w:bCs/>
                <w:i/>
                <w:iCs/>
                <w:sz w:val="24"/>
                <w:szCs w:val="24"/>
              </w:rPr>
              <w:t xml:space="preserve">Analytical </w:t>
            </w:r>
            <w:r>
              <w:rPr>
                <w:rFonts w:hint="default" w:eastAsia="仿宋_GB2312"/>
                <w:bCs/>
                <w:i/>
                <w:iCs/>
                <w:sz w:val="24"/>
                <w:szCs w:val="24"/>
                <w:lang w:val="en-US"/>
              </w:rPr>
              <w:t>c</w:t>
            </w:r>
            <w:r>
              <w:rPr>
                <w:rFonts w:eastAsia="仿宋_GB2312"/>
                <w:bCs/>
                <w:i/>
                <w:iCs/>
                <w:sz w:val="24"/>
                <w:szCs w:val="24"/>
              </w:rPr>
              <w:t>hemistry</w:t>
            </w:r>
            <w:r>
              <w:rPr>
                <w:rFonts w:eastAsia="仿宋_GB2312"/>
                <w:bCs/>
                <w:sz w:val="24"/>
                <w:szCs w:val="24"/>
              </w:rPr>
              <w:t xml:space="preserve"> 85, no. 5 (2013): 2787-94.</w:t>
            </w:r>
          </w:p>
          <w:p w14:paraId="1AA06C06">
            <w:pPr>
              <w:adjustRightInd w:val="0"/>
              <w:snapToGrid w:val="0"/>
              <w:spacing w:line="300" w:lineRule="auto"/>
              <w:rPr>
                <w:rFonts w:eastAsia="仿宋_GB2312"/>
                <w:bCs/>
                <w:sz w:val="24"/>
                <w:szCs w:val="24"/>
              </w:rPr>
            </w:pPr>
            <w:r>
              <w:rPr>
                <w:rFonts w:hint="eastAsia" w:eastAsia="仿宋_GB2312"/>
                <w:bCs/>
                <w:sz w:val="24"/>
                <w:szCs w:val="24"/>
              </w:rPr>
              <w:t>3</w:t>
            </w:r>
            <w:r>
              <w:rPr>
                <w:rFonts w:eastAsia="仿宋_GB2312"/>
                <w:bCs/>
                <w:sz w:val="24"/>
                <w:szCs w:val="24"/>
              </w:rPr>
              <w:t>. Jianmin Wu and Michael J Sailor. "Chitosan Hydrogel</w:t>
            </w:r>
            <w:r>
              <w:rPr>
                <w:rFonts w:eastAsia="微软雅黑"/>
                <w:bCs/>
                <w:sz w:val="24"/>
                <w:szCs w:val="24"/>
              </w:rPr>
              <w:t>‐</w:t>
            </w:r>
            <w:r>
              <w:rPr>
                <w:rFonts w:eastAsia="仿宋_GB2312"/>
                <w:bCs/>
                <w:sz w:val="24"/>
                <w:szCs w:val="24"/>
              </w:rPr>
              <w:t>Capped Porous SiO</w:t>
            </w:r>
            <w:r>
              <w:rPr>
                <w:rFonts w:eastAsia="仿宋_GB2312"/>
                <w:bCs/>
                <w:sz w:val="24"/>
                <w:szCs w:val="24"/>
                <w:vertAlign w:val="subscript"/>
              </w:rPr>
              <w:t>2</w:t>
            </w:r>
            <w:r>
              <w:rPr>
                <w:rFonts w:eastAsia="仿宋_GB2312"/>
                <w:bCs/>
                <w:sz w:val="24"/>
                <w:szCs w:val="24"/>
              </w:rPr>
              <w:t xml:space="preserve"> as a </w:t>
            </w:r>
            <w:r>
              <w:rPr>
                <w:rFonts w:hint="eastAsia" w:eastAsia="仿宋_GB2312"/>
                <w:bCs/>
                <w:sz w:val="24"/>
                <w:szCs w:val="24"/>
                <w:lang w:val="en-US" w:eastAsia="zh-CN"/>
              </w:rPr>
              <w:t>pH</w:t>
            </w:r>
            <w:r>
              <w:rPr>
                <w:rFonts w:eastAsia="仿宋_GB2312"/>
                <w:bCs/>
                <w:sz w:val="24"/>
                <w:szCs w:val="24"/>
              </w:rPr>
              <w:t xml:space="preserve"> Responsive Nano</w:t>
            </w:r>
            <w:r>
              <w:rPr>
                <w:rFonts w:eastAsia="微软雅黑"/>
                <w:bCs/>
                <w:sz w:val="24"/>
                <w:szCs w:val="24"/>
              </w:rPr>
              <w:t>‐</w:t>
            </w:r>
            <w:r>
              <w:rPr>
                <w:rFonts w:eastAsia="仿宋_GB2312"/>
                <w:bCs/>
                <w:sz w:val="24"/>
                <w:szCs w:val="24"/>
              </w:rPr>
              <w:t xml:space="preserve">Valve for Triggered Release of Insulin." </w:t>
            </w:r>
            <w:r>
              <w:rPr>
                <w:rFonts w:eastAsia="仿宋_GB2312"/>
                <w:bCs/>
                <w:i/>
                <w:iCs/>
                <w:sz w:val="24"/>
                <w:szCs w:val="24"/>
              </w:rPr>
              <w:t>Advanced functional materials</w:t>
            </w:r>
            <w:r>
              <w:rPr>
                <w:rFonts w:eastAsia="仿宋_GB2312"/>
                <w:bCs/>
                <w:sz w:val="24"/>
                <w:szCs w:val="24"/>
              </w:rPr>
              <w:t xml:space="preserve"> 19, no. 5 (2009): 733-41.</w:t>
            </w:r>
          </w:p>
          <w:p w14:paraId="3E372497">
            <w:pPr>
              <w:adjustRightInd w:val="0"/>
              <w:snapToGrid w:val="0"/>
              <w:spacing w:line="300" w:lineRule="auto"/>
              <w:rPr>
                <w:rFonts w:eastAsia="仿宋_GB2312"/>
                <w:bCs/>
                <w:color w:val="auto"/>
                <w:sz w:val="24"/>
                <w:szCs w:val="24"/>
              </w:rPr>
            </w:pPr>
            <w:r>
              <w:rPr>
                <w:rFonts w:eastAsia="仿宋_GB2312"/>
                <w:bCs/>
                <w:color w:val="auto"/>
                <w:sz w:val="24"/>
                <w:szCs w:val="24"/>
              </w:rPr>
              <w:t xml:space="preserve">4. Hongxing Ren, Wei Wang, Yan Liu, Shuai Liu, Liping Lou, Dongqing Cheng, Xiaofang He, Xiaoyan Zhou, Shangde Qiu, Liusong Fu, </w:t>
            </w:r>
            <w:r>
              <w:rPr>
                <w:rFonts w:eastAsia="仿宋_GB2312"/>
                <w:bCs/>
                <w:color w:val="auto"/>
                <w:sz w:val="24"/>
                <w:szCs w:val="24"/>
                <w:highlight w:val="none"/>
              </w:rPr>
              <w:t xml:space="preserve">and Jingqing Liu. </w:t>
            </w:r>
            <w:r>
              <w:rPr>
                <w:rFonts w:eastAsia="仿宋_GB2312"/>
                <w:bCs/>
                <w:color w:val="auto"/>
                <w:sz w:val="24"/>
                <w:szCs w:val="24"/>
              </w:rPr>
              <w:t xml:space="preserve">"Pyrosequencing Analysis of Bacterial Communities in Biofilms from Different Pipe Materials in a City Drinking Water Distribution System of East China." </w:t>
            </w:r>
            <w:r>
              <w:rPr>
                <w:rFonts w:eastAsia="仿宋_GB2312"/>
                <w:bCs/>
                <w:i/>
                <w:iCs/>
                <w:color w:val="auto"/>
                <w:sz w:val="24"/>
                <w:szCs w:val="24"/>
              </w:rPr>
              <w:t>Applied Microbiology and Biotechnology</w:t>
            </w:r>
            <w:r>
              <w:rPr>
                <w:rFonts w:eastAsia="仿宋_GB2312"/>
                <w:bCs/>
                <w:color w:val="auto"/>
                <w:sz w:val="24"/>
                <w:szCs w:val="24"/>
              </w:rPr>
              <w:t xml:space="preserve"> 99</w:t>
            </w:r>
            <w:r>
              <w:rPr>
                <w:rFonts w:hint="eastAsia" w:eastAsia="仿宋_GB2312"/>
                <w:bCs/>
                <w:color w:val="auto"/>
                <w:sz w:val="24"/>
                <w:szCs w:val="24"/>
                <w:lang w:val="en-US" w:eastAsia="zh-CN"/>
              </w:rPr>
              <w:t>, n</w:t>
            </w:r>
            <w:r>
              <w:rPr>
                <w:rFonts w:hint="eastAsia" w:eastAsia="仿宋_GB2312"/>
                <w:bCs/>
                <w:color w:val="auto"/>
                <w:sz w:val="24"/>
                <w:szCs w:val="24"/>
              </w:rPr>
              <w:t>o.24</w:t>
            </w:r>
            <w:r>
              <w:rPr>
                <w:rFonts w:eastAsia="仿宋_GB2312"/>
                <w:bCs/>
                <w:color w:val="auto"/>
                <w:sz w:val="24"/>
                <w:szCs w:val="24"/>
              </w:rPr>
              <w:t xml:space="preserve"> (2015): 10713-24.</w:t>
            </w:r>
          </w:p>
          <w:p w14:paraId="210A5190">
            <w:pPr>
              <w:adjustRightInd w:val="0"/>
              <w:snapToGrid w:val="0"/>
              <w:spacing w:line="300" w:lineRule="auto"/>
              <w:rPr>
                <w:rFonts w:hint="default" w:eastAsia="仿宋_GB2312"/>
                <w:bCs/>
                <w:sz w:val="24"/>
                <w:szCs w:val="24"/>
                <w:lang w:val="en-US" w:eastAsia="zh-CN"/>
              </w:rPr>
            </w:pPr>
            <w:r>
              <w:rPr>
                <w:rFonts w:hint="eastAsia" w:eastAsia="仿宋_GB2312"/>
                <w:bCs/>
                <w:sz w:val="24"/>
                <w:szCs w:val="24"/>
              </w:rPr>
              <w:t>5</w:t>
            </w:r>
            <w:r>
              <w:rPr>
                <w:rFonts w:eastAsia="仿宋_GB2312"/>
                <w:bCs/>
                <w:sz w:val="24"/>
                <w:szCs w:val="24"/>
              </w:rPr>
              <w:t xml:space="preserve">. </w:t>
            </w:r>
            <w:r>
              <w:rPr>
                <w:rFonts w:hint="default" w:eastAsia="仿宋_GB2312"/>
                <w:bCs/>
                <w:sz w:val="24"/>
                <w:szCs w:val="24"/>
              </w:rPr>
              <w:t>Qingbin Yuan, Ruonan Sun, Pingfeng Yu, Yuan Cheng, Wenbin Wu, Jiming Bao,</w:t>
            </w:r>
            <w:r>
              <w:rPr>
                <w:rFonts w:hint="eastAsia" w:eastAsia="仿宋_GB2312"/>
                <w:bCs/>
                <w:sz w:val="24"/>
                <w:szCs w:val="24"/>
                <w:lang w:val="en-US" w:eastAsia="zh-CN"/>
              </w:rPr>
              <w:t xml:space="preserve"> and</w:t>
            </w:r>
            <w:r>
              <w:rPr>
                <w:rFonts w:hint="default" w:eastAsia="仿宋_GB2312"/>
                <w:bCs/>
                <w:sz w:val="24"/>
                <w:szCs w:val="24"/>
              </w:rPr>
              <w:t xml:space="preserve"> Pedro J.J. Alvarez</w:t>
            </w:r>
            <w:r>
              <w:rPr>
                <w:rFonts w:hint="default" w:eastAsia="仿宋_GB2312"/>
                <w:bCs/>
                <w:sz w:val="24"/>
                <w:szCs w:val="24"/>
                <w:lang w:val="en-US" w:eastAsia="zh-CN"/>
              </w:rPr>
              <w:t>. "</w:t>
            </w:r>
            <w:r>
              <w:rPr>
                <w:rFonts w:hint="default" w:eastAsia="仿宋_GB2312"/>
                <w:bCs/>
                <w:sz w:val="24"/>
                <w:szCs w:val="24"/>
                <w:highlight w:val="none"/>
                <w:lang w:val="en-US" w:eastAsia="zh-CN"/>
              </w:rPr>
              <w:t xml:space="preserve">UV-aging of </w:t>
            </w:r>
            <w:r>
              <w:rPr>
                <w:rFonts w:hint="eastAsia" w:eastAsia="仿宋_GB2312"/>
                <w:bCs/>
                <w:sz w:val="24"/>
                <w:szCs w:val="24"/>
                <w:highlight w:val="none"/>
                <w:lang w:val="en-US" w:eastAsia="zh-CN"/>
              </w:rPr>
              <w:t>M</w:t>
            </w:r>
            <w:r>
              <w:rPr>
                <w:rFonts w:hint="default" w:eastAsia="仿宋_GB2312"/>
                <w:bCs/>
                <w:sz w:val="24"/>
                <w:szCs w:val="24"/>
                <w:highlight w:val="none"/>
                <w:lang w:val="en-US" w:eastAsia="zh-CN"/>
              </w:rPr>
              <w:t xml:space="preserve">icroplastics </w:t>
            </w:r>
            <w:r>
              <w:rPr>
                <w:rFonts w:hint="eastAsia" w:eastAsia="仿宋_GB2312"/>
                <w:bCs/>
                <w:sz w:val="24"/>
                <w:szCs w:val="24"/>
                <w:highlight w:val="none"/>
                <w:lang w:val="en-US" w:eastAsia="zh-CN"/>
              </w:rPr>
              <w:t>I</w:t>
            </w:r>
            <w:r>
              <w:rPr>
                <w:rFonts w:hint="default" w:eastAsia="仿宋_GB2312"/>
                <w:bCs/>
                <w:sz w:val="24"/>
                <w:szCs w:val="24"/>
                <w:highlight w:val="none"/>
                <w:lang w:val="en-US" w:eastAsia="zh-CN"/>
              </w:rPr>
              <w:t xml:space="preserve">ncreases </w:t>
            </w:r>
            <w:r>
              <w:rPr>
                <w:rFonts w:hint="eastAsia" w:eastAsia="仿宋_GB2312"/>
                <w:bCs/>
                <w:sz w:val="24"/>
                <w:szCs w:val="24"/>
                <w:highlight w:val="none"/>
                <w:lang w:val="en-US" w:eastAsia="zh-CN"/>
              </w:rPr>
              <w:t>P</w:t>
            </w:r>
            <w:r>
              <w:rPr>
                <w:rFonts w:hint="default" w:eastAsia="仿宋_GB2312"/>
                <w:bCs/>
                <w:sz w:val="24"/>
                <w:szCs w:val="24"/>
                <w:highlight w:val="none"/>
                <w:lang w:val="en-US" w:eastAsia="zh-CN"/>
              </w:rPr>
              <w:t xml:space="preserve">roximal ARG </w:t>
            </w:r>
            <w:r>
              <w:rPr>
                <w:rFonts w:hint="eastAsia" w:eastAsia="仿宋_GB2312"/>
                <w:bCs/>
                <w:sz w:val="24"/>
                <w:szCs w:val="24"/>
                <w:highlight w:val="none"/>
                <w:lang w:val="en-US" w:eastAsia="zh-CN"/>
              </w:rPr>
              <w:t>D</w:t>
            </w:r>
            <w:r>
              <w:rPr>
                <w:rFonts w:hint="default" w:eastAsia="仿宋_GB2312"/>
                <w:bCs/>
                <w:sz w:val="24"/>
                <w:szCs w:val="24"/>
                <w:highlight w:val="none"/>
                <w:lang w:val="en-US" w:eastAsia="zh-CN"/>
              </w:rPr>
              <w:t xml:space="preserve">onor-recipient </w:t>
            </w:r>
            <w:r>
              <w:rPr>
                <w:rFonts w:hint="eastAsia" w:eastAsia="仿宋_GB2312"/>
                <w:bCs/>
                <w:sz w:val="24"/>
                <w:szCs w:val="24"/>
                <w:highlight w:val="none"/>
                <w:lang w:val="en-US" w:eastAsia="zh-CN"/>
              </w:rPr>
              <w:t>A</w:t>
            </w:r>
            <w:r>
              <w:rPr>
                <w:rFonts w:hint="default" w:eastAsia="仿宋_GB2312"/>
                <w:bCs/>
                <w:sz w:val="24"/>
                <w:szCs w:val="24"/>
                <w:highlight w:val="none"/>
                <w:lang w:val="en-US" w:eastAsia="zh-CN"/>
              </w:rPr>
              <w:t xml:space="preserve">dsorption and </w:t>
            </w:r>
            <w:r>
              <w:rPr>
                <w:rFonts w:hint="eastAsia" w:eastAsia="仿宋_GB2312"/>
                <w:bCs/>
                <w:sz w:val="24"/>
                <w:szCs w:val="24"/>
                <w:highlight w:val="none"/>
                <w:lang w:val="en-US" w:eastAsia="zh-CN"/>
              </w:rPr>
              <w:t>L</w:t>
            </w:r>
            <w:r>
              <w:rPr>
                <w:rFonts w:hint="default" w:eastAsia="仿宋_GB2312"/>
                <w:bCs/>
                <w:sz w:val="24"/>
                <w:szCs w:val="24"/>
                <w:highlight w:val="none"/>
                <w:lang w:val="en-US" w:eastAsia="zh-CN"/>
              </w:rPr>
              <w:t xml:space="preserve">eaching of </w:t>
            </w:r>
            <w:r>
              <w:rPr>
                <w:rFonts w:hint="eastAsia" w:eastAsia="仿宋_GB2312"/>
                <w:bCs/>
                <w:sz w:val="24"/>
                <w:szCs w:val="24"/>
                <w:highlight w:val="none"/>
                <w:lang w:val="en-US" w:eastAsia="zh-CN"/>
              </w:rPr>
              <w:t>C</w:t>
            </w:r>
            <w:r>
              <w:rPr>
                <w:rFonts w:hint="default" w:eastAsia="仿宋_GB2312"/>
                <w:bCs/>
                <w:sz w:val="24"/>
                <w:szCs w:val="24"/>
                <w:highlight w:val="none"/>
                <w:lang w:val="en-US" w:eastAsia="zh-CN"/>
              </w:rPr>
              <w:t xml:space="preserve">hemicals that </w:t>
            </w:r>
            <w:r>
              <w:rPr>
                <w:rFonts w:hint="eastAsia" w:eastAsia="仿宋_GB2312"/>
                <w:bCs/>
                <w:sz w:val="24"/>
                <w:szCs w:val="24"/>
                <w:highlight w:val="none"/>
                <w:lang w:val="en-US" w:eastAsia="zh-CN"/>
              </w:rPr>
              <w:t>S</w:t>
            </w:r>
            <w:r>
              <w:rPr>
                <w:rFonts w:hint="default" w:eastAsia="仿宋_GB2312"/>
                <w:bCs/>
                <w:sz w:val="24"/>
                <w:szCs w:val="24"/>
                <w:highlight w:val="none"/>
                <w:lang w:val="en-US" w:eastAsia="zh-CN"/>
              </w:rPr>
              <w:t xml:space="preserve">ynergistically </w:t>
            </w:r>
            <w:r>
              <w:rPr>
                <w:rFonts w:hint="eastAsia" w:eastAsia="仿宋_GB2312"/>
                <w:bCs/>
                <w:sz w:val="24"/>
                <w:szCs w:val="24"/>
                <w:highlight w:val="none"/>
                <w:lang w:val="en-US" w:eastAsia="zh-CN"/>
              </w:rPr>
              <w:t>E</w:t>
            </w:r>
            <w:r>
              <w:rPr>
                <w:rFonts w:hint="default" w:eastAsia="仿宋_GB2312"/>
                <w:bCs/>
                <w:sz w:val="24"/>
                <w:szCs w:val="24"/>
                <w:highlight w:val="none"/>
                <w:lang w:val="en-US" w:eastAsia="zh-CN"/>
              </w:rPr>
              <w:t xml:space="preserve">nhance </w:t>
            </w:r>
            <w:r>
              <w:rPr>
                <w:rFonts w:hint="eastAsia" w:eastAsia="仿宋_GB2312"/>
                <w:bCs/>
                <w:sz w:val="24"/>
                <w:szCs w:val="24"/>
                <w:highlight w:val="none"/>
                <w:lang w:val="en-US" w:eastAsia="zh-CN"/>
              </w:rPr>
              <w:t>A</w:t>
            </w:r>
            <w:r>
              <w:rPr>
                <w:rFonts w:hint="default" w:eastAsia="仿宋_GB2312"/>
                <w:bCs/>
                <w:sz w:val="24"/>
                <w:szCs w:val="24"/>
                <w:highlight w:val="none"/>
                <w:lang w:val="en-US" w:eastAsia="zh-CN"/>
              </w:rPr>
              <w:t xml:space="preserve">ntibiotic resistance </w:t>
            </w:r>
            <w:r>
              <w:rPr>
                <w:rFonts w:hint="eastAsia" w:eastAsia="仿宋_GB2312"/>
                <w:bCs/>
                <w:sz w:val="24"/>
                <w:szCs w:val="24"/>
                <w:highlight w:val="none"/>
                <w:lang w:val="en-US" w:eastAsia="zh-CN"/>
              </w:rPr>
              <w:t>P</w:t>
            </w:r>
            <w:r>
              <w:rPr>
                <w:rFonts w:hint="default" w:eastAsia="仿宋_GB2312"/>
                <w:bCs/>
                <w:sz w:val="24"/>
                <w:szCs w:val="24"/>
                <w:highlight w:val="none"/>
                <w:lang w:val="en-US" w:eastAsia="zh-CN"/>
              </w:rPr>
              <w:t>ropagation</w:t>
            </w:r>
            <w:r>
              <w:rPr>
                <w:rFonts w:hint="default" w:eastAsia="仿宋_GB2312"/>
                <w:bCs/>
                <w:sz w:val="24"/>
                <w:szCs w:val="24"/>
                <w:lang w:val="en-US" w:eastAsia="zh-CN"/>
              </w:rPr>
              <w:t xml:space="preserve">." </w:t>
            </w:r>
            <w:r>
              <w:rPr>
                <w:rFonts w:hint="default" w:eastAsia="仿宋_GB2312"/>
                <w:bCs/>
                <w:i/>
                <w:iCs/>
                <w:color w:val="auto"/>
                <w:sz w:val="24"/>
                <w:szCs w:val="24"/>
                <w:lang w:val="en-US" w:eastAsia="zh-CN"/>
              </w:rPr>
              <w:t xml:space="preserve">Journal of Hazardous Materials </w:t>
            </w:r>
            <w:r>
              <w:rPr>
                <w:rFonts w:hint="default" w:eastAsia="仿宋_GB2312"/>
                <w:bCs/>
                <w:sz w:val="24"/>
                <w:szCs w:val="24"/>
                <w:lang w:val="en-US" w:eastAsia="zh-CN"/>
              </w:rPr>
              <w:t>427</w:t>
            </w:r>
            <w:r>
              <w:rPr>
                <w:rFonts w:hint="eastAsia" w:eastAsia="仿宋_GB2312"/>
                <w:bCs/>
                <w:sz w:val="24"/>
                <w:szCs w:val="24"/>
                <w:lang w:val="en-US" w:eastAsia="zh-CN"/>
              </w:rPr>
              <w:t>,</w:t>
            </w:r>
            <w:r>
              <w:rPr>
                <w:rFonts w:hint="default" w:eastAsia="仿宋_GB2312"/>
                <w:bCs/>
                <w:sz w:val="24"/>
                <w:szCs w:val="24"/>
                <w:lang w:val="en-US" w:eastAsia="zh-CN"/>
              </w:rPr>
              <w:t xml:space="preserve"> </w:t>
            </w:r>
            <w:r>
              <w:rPr>
                <w:rFonts w:hint="eastAsia" w:eastAsia="仿宋_GB2312"/>
                <w:bCs/>
                <w:sz w:val="24"/>
                <w:szCs w:val="24"/>
                <w:lang w:val="en-US" w:eastAsia="zh-CN"/>
              </w:rPr>
              <w:t xml:space="preserve"> </w:t>
            </w:r>
            <w:r>
              <w:rPr>
                <w:rFonts w:hint="default" w:eastAsia="仿宋_GB2312"/>
                <w:bCs/>
                <w:sz w:val="24"/>
                <w:szCs w:val="24"/>
                <w:lang w:val="en-US" w:eastAsia="zh-CN"/>
              </w:rPr>
              <w:t>(2022): 127895.</w:t>
            </w:r>
          </w:p>
          <w:p w14:paraId="7172EC9A">
            <w:pPr>
              <w:adjustRightInd w:val="0"/>
              <w:snapToGrid w:val="0"/>
              <w:spacing w:line="300" w:lineRule="auto"/>
              <w:rPr>
                <w:rFonts w:eastAsia="仿宋_GB2312"/>
                <w:bCs/>
                <w:color w:val="auto"/>
                <w:sz w:val="24"/>
                <w:szCs w:val="24"/>
              </w:rPr>
            </w:pPr>
            <w:r>
              <w:rPr>
                <w:rFonts w:eastAsia="仿宋_GB2312"/>
                <w:bCs/>
                <w:color w:val="auto"/>
                <w:sz w:val="24"/>
                <w:szCs w:val="24"/>
              </w:rPr>
              <w:t xml:space="preserve">6. </w:t>
            </w:r>
            <w:r>
              <w:rPr>
                <w:rFonts w:hint="eastAsia" w:eastAsia="仿宋_GB2312"/>
                <w:bCs/>
                <w:color w:val="auto"/>
                <w:sz w:val="24"/>
                <w:szCs w:val="24"/>
              </w:rPr>
              <w:t>Xinxin Yang,</w:t>
            </w:r>
            <w:r>
              <w:rPr>
                <w:rFonts w:hint="eastAsia" w:eastAsia="仿宋_GB2312"/>
                <w:bCs/>
                <w:color w:val="auto"/>
                <w:sz w:val="24"/>
                <w:szCs w:val="24"/>
                <w:lang w:val="en-US" w:eastAsia="zh-CN"/>
              </w:rPr>
              <w:t xml:space="preserve"> </w:t>
            </w:r>
            <w:r>
              <w:rPr>
                <w:rFonts w:hint="eastAsia" w:eastAsia="仿宋_GB2312"/>
                <w:bCs/>
                <w:color w:val="auto"/>
                <w:sz w:val="24"/>
                <w:szCs w:val="24"/>
              </w:rPr>
              <w:t>Yisu Zhou,</w:t>
            </w:r>
            <w:r>
              <w:rPr>
                <w:rFonts w:hint="eastAsia" w:eastAsia="仿宋_GB2312"/>
                <w:bCs/>
                <w:color w:val="auto"/>
                <w:sz w:val="24"/>
                <w:szCs w:val="24"/>
                <w:lang w:val="en-US" w:eastAsia="zh-CN"/>
              </w:rPr>
              <w:t xml:space="preserve"> </w:t>
            </w:r>
            <w:r>
              <w:rPr>
                <w:rFonts w:hint="eastAsia" w:eastAsia="仿宋_GB2312"/>
                <w:bCs/>
                <w:color w:val="auto"/>
                <w:sz w:val="24"/>
                <w:szCs w:val="24"/>
              </w:rPr>
              <w:t>Rong Xia,</w:t>
            </w:r>
            <w:r>
              <w:rPr>
                <w:rFonts w:hint="eastAsia" w:eastAsia="仿宋_GB2312"/>
                <w:bCs/>
                <w:color w:val="auto"/>
                <w:sz w:val="24"/>
                <w:szCs w:val="24"/>
                <w:lang w:val="en-US" w:eastAsia="zh-CN"/>
              </w:rPr>
              <w:t xml:space="preserve"> </w:t>
            </w:r>
            <w:r>
              <w:rPr>
                <w:rFonts w:hint="eastAsia" w:eastAsia="仿宋_GB2312"/>
                <w:bCs/>
                <w:color w:val="auto"/>
                <w:sz w:val="24"/>
                <w:szCs w:val="24"/>
              </w:rPr>
              <w:t>Jingqiu Liao,</w:t>
            </w:r>
            <w:r>
              <w:rPr>
                <w:rFonts w:hint="eastAsia" w:eastAsia="仿宋_GB2312"/>
                <w:bCs/>
                <w:color w:val="auto"/>
                <w:sz w:val="24"/>
                <w:szCs w:val="24"/>
                <w:lang w:val="en-US" w:eastAsia="zh-CN"/>
              </w:rPr>
              <w:t xml:space="preserve"> </w:t>
            </w:r>
            <w:r>
              <w:rPr>
                <w:rFonts w:hint="eastAsia" w:eastAsia="仿宋_GB2312"/>
                <w:bCs/>
                <w:color w:val="auto"/>
                <w:sz w:val="24"/>
                <w:szCs w:val="24"/>
              </w:rPr>
              <w:t>Jingqing Liu,</w:t>
            </w:r>
            <w:r>
              <w:rPr>
                <w:rFonts w:hint="eastAsia" w:eastAsia="仿宋_GB2312"/>
                <w:bCs/>
                <w:color w:val="auto"/>
                <w:sz w:val="24"/>
                <w:szCs w:val="24"/>
                <w:lang w:val="en-US" w:eastAsia="zh-CN"/>
              </w:rPr>
              <w:t xml:space="preserve"> and </w:t>
            </w:r>
            <w:r>
              <w:rPr>
                <w:rFonts w:hint="eastAsia" w:eastAsia="仿宋_GB2312"/>
                <w:bCs/>
                <w:color w:val="auto"/>
                <w:sz w:val="24"/>
                <w:szCs w:val="24"/>
              </w:rPr>
              <w:t>Pingfeng Yu</w:t>
            </w:r>
            <w:r>
              <w:rPr>
                <w:rFonts w:eastAsia="仿宋_GB2312"/>
                <w:bCs/>
                <w:color w:val="auto"/>
                <w:sz w:val="24"/>
                <w:szCs w:val="24"/>
              </w:rPr>
              <w:t>. "</w:t>
            </w:r>
            <w:r>
              <w:rPr>
                <w:rFonts w:hint="eastAsia" w:eastAsia="仿宋_GB2312"/>
                <w:bCs/>
                <w:color w:val="auto"/>
                <w:sz w:val="24"/>
                <w:szCs w:val="24"/>
              </w:rPr>
              <w:t>Microplastics and chemical leachates from plastic pipes are associated with increased virulence and antimicrobial resistance potential of drinking water microbial communitie</w:t>
            </w:r>
            <w:r>
              <w:rPr>
                <w:rFonts w:eastAsia="仿宋_GB2312"/>
                <w:bCs/>
                <w:color w:val="auto"/>
                <w:sz w:val="24"/>
                <w:szCs w:val="24"/>
              </w:rPr>
              <w:t xml:space="preserve">." </w:t>
            </w:r>
            <w:r>
              <w:rPr>
                <w:rFonts w:hint="default" w:eastAsia="仿宋_GB2312"/>
                <w:bCs/>
                <w:i/>
                <w:iCs/>
                <w:color w:val="auto"/>
                <w:sz w:val="24"/>
                <w:szCs w:val="24"/>
              </w:rPr>
              <w:t xml:space="preserve">Journal of </w:t>
            </w:r>
            <w:r>
              <w:rPr>
                <w:rFonts w:hint="eastAsia" w:eastAsia="仿宋_GB2312"/>
                <w:bCs/>
                <w:i/>
                <w:iCs/>
                <w:color w:val="auto"/>
                <w:sz w:val="24"/>
                <w:szCs w:val="24"/>
                <w:lang w:eastAsia="zh-CN"/>
              </w:rPr>
              <w:t>H</w:t>
            </w:r>
            <w:r>
              <w:rPr>
                <w:rFonts w:hint="default" w:eastAsia="仿宋_GB2312"/>
                <w:bCs/>
                <w:i/>
                <w:iCs/>
                <w:color w:val="auto"/>
                <w:sz w:val="24"/>
                <w:szCs w:val="24"/>
              </w:rPr>
              <w:t xml:space="preserve">azardous </w:t>
            </w:r>
            <w:r>
              <w:rPr>
                <w:rFonts w:hint="eastAsia" w:eastAsia="仿宋_GB2312"/>
                <w:bCs/>
                <w:i/>
                <w:iCs/>
                <w:color w:val="auto"/>
                <w:sz w:val="24"/>
                <w:szCs w:val="24"/>
                <w:lang w:eastAsia="zh-CN"/>
              </w:rPr>
              <w:t>M</w:t>
            </w:r>
            <w:r>
              <w:rPr>
                <w:rFonts w:hint="default" w:eastAsia="仿宋_GB2312"/>
                <w:bCs/>
                <w:i/>
                <w:iCs/>
                <w:color w:val="auto"/>
                <w:sz w:val="24"/>
                <w:szCs w:val="24"/>
              </w:rPr>
              <w:t>aterials</w:t>
            </w:r>
            <w:r>
              <w:rPr>
                <w:rFonts w:eastAsia="仿宋_GB2312"/>
                <w:bCs/>
                <w:i/>
                <w:iCs/>
                <w:color w:val="auto"/>
                <w:sz w:val="24"/>
                <w:szCs w:val="24"/>
              </w:rPr>
              <w:t xml:space="preserve"> </w:t>
            </w:r>
            <w:r>
              <w:rPr>
                <w:rFonts w:hint="eastAsia" w:eastAsia="仿宋_GB2312"/>
                <w:bCs/>
                <w:i/>
                <w:iCs/>
                <w:color w:val="auto"/>
                <w:sz w:val="24"/>
                <w:szCs w:val="24"/>
                <w:lang w:val="en-US" w:eastAsia="zh-CN"/>
              </w:rPr>
              <w:t>463</w:t>
            </w:r>
            <w:r>
              <w:rPr>
                <w:rFonts w:eastAsia="仿宋_GB2312"/>
                <w:bCs/>
                <w:color w:val="auto"/>
                <w:sz w:val="24"/>
                <w:szCs w:val="24"/>
              </w:rPr>
              <w:t xml:space="preserve"> (202</w:t>
            </w:r>
            <w:r>
              <w:rPr>
                <w:rFonts w:hint="eastAsia" w:eastAsia="仿宋_GB2312"/>
                <w:bCs/>
                <w:color w:val="auto"/>
                <w:sz w:val="24"/>
                <w:szCs w:val="24"/>
                <w:lang w:val="en-US" w:eastAsia="zh-CN"/>
              </w:rPr>
              <w:t>4</w:t>
            </w:r>
            <w:r>
              <w:rPr>
                <w:rFonts w:eastAsia="仿宋_GB2312"/>
                <w:bCs/>
                <w:color w:val="auto"/>
                <w:sz w:val="24"/>
                <w:szCs w:val="24"/>
              </w:rPr>
              <w:t xml:space="preserve">): </w:t>
            </w:r>
            <w:r>
              <w:rPr>
                <w:rFonts w:hint="eastAsia" w:eastAsia="仿宋_GB2312"/>
                <w:bCs/>
                <w:color w:val="auto"/>
                <w:sz w:val="24"/>
                <w:szCs w:val="24"/>
              </w:rPr>
              <w:t>132900</w:t>
            </w:r>
            <w:r>
              <w:rPr>
                <w:rFonts w:eastAsia="仿宋_GB2312"/>
                <w:bCs/>
                <w:color w:val="auto"/>
                <w:sz w:val="24"/>
                <w:szCs w:val="24"/>
              </w:rPr>
              <w:t>.</w:t>
            </w:r>
          </w:p>
          <w:p w14:paraId="6D55AA32">
            <w:pPr>
              <w:adjustRightInd w:val="0"/>
              <w:snapToGrid w:val="0"/>
              <w:spacing w:line="300" w:lineRule="auto"/>
              <w:rPr>
                <w:rFonts w:eastAsia="仿宋_GB2312"/>
                <w:bCs/>
                <w:color w:val="auto"/>
                <w:sz w:val="24"/>
                <w:szCs w:val="24"/>
              </w:rPr>
            </w:pPr>
            <w:r>
              <w:rPr>
                <w:rFonts w:hint="eastAsia" w:eastAsia="仿宋_GB2312"/>
                <w:bCs/>
                <w:color w:val="auto"/>
                <w:sz w:val="24"/>
                <w:szCs w:val="24"/>
              </w:rPr>
              <w:t>7</w:t>
            </w:r>
            <w:r>
              <w:rPr>
                <w:rFonts w:eastAsia="仿宋_GB2312"/>
                <w:bCs/>
                <w:color w:val="auto"/>
                <w:sz w:val="24"/>
                <w:szCs w:val="24"/>
              </w:rPr>
              <w:t xml:space="preserve">. Jingqing Liu, Huabin Shentu, Huanyu Chen, Ping Ye, Bing Xu, Yifu Zhang, Hamid Bastani, Hongxi Peng, Lei Chen, and Tuqiao Zhang. "Change Regularity of Water Quality Parameters in Leakage Flow Conditions and Their Relationship with Iron Release." </w:t>
            </w:r>
            <w:r>
              <w:rPr>
                <w:rFonts w:eastAsia="仿宋_GB2312"/>
                <w:bCs/>
                <w:i/>
                <w:iCs/>
                <w:color w:val="auto"/>
                <w:sz w:val="24"/>
                <w:szCs w:val="24"/>
              </w:rPr>
              <w:t xml:space="preserve">Water </w:t>
            </w:r>
            <w:r>
              <w:rPr>
                <w:rFonts w:hint="eastAsia" w:eastAsia="仿宋_GB2312"/>
                <w:bCs/>
                <w:i/>
                <w:iCs/>
                <w:color w:val="auto"/>
                <w:sz w:val="24"/>
                <w:szCs w:val="24"/>
                <w:lang w:val="en-US" w:eastAsia="zh-CN"/>
              </w:rPr>
              <w:t>R</w:t>
            </w:r>
            <w:r>
              <w:rPr>
                <w:rFonts w:eastAsia="仿宋_GB2312"/>
                <w:bCs/>
                <w:i/>
                <w:iCs/>
                <w:color w:val="auto"/>
                <w:sz w:val="24"/>
                <w:szCs w:val="24"/>
              </w:rPr>
              <w:t>esearch</w:t>
            </w:r>
            <w:r>
              <w:rPr>
                <w:rFonts w:eastAsia="仿宋_GB2312"/>
                <w:bCs/>
                <w:color w:val="auto"/>
                <w:sz w:val="24"/>
                <w:szCs w:val="24"/>
              </w:rPr>
              <w:t xml:space="preserve"> 124</w:t>
            </w:r>
            <w:r>
              <w:rPr>
                <w:rFonts w:hint="eastAsia" w:eastAsia="仿宋_GB2312"/>
                <w:bCs/>
                <w:color w:val="auto"/>
                <w:sz w:val="24"/>
                <w:szCs w:val="24"/>
                <w:lang w:val="en-US" w:eastAsia="zh-CN"/>
              </w:rPr>
              <w:t xml:space="preserve"> n</w:t>
            </w:r>
            <w:r>
              <w:rPr>
                <w:rFonts w:hint="eastAsia" w:eastAsia="仿宋_GB2312"/>
                <w:bCs/>
                <w:color w:val="auto"/>
                <w:sz w:val="24"/>
                <w:szCs w:val="24"/>
              </w:rPr>
              <w:t>o.0</w:t>
            </w:r>
            <w:r>
              <w:rPr>
                <w:rFonts w:eastAsia="仿宋_GB2312"/>
                <w:bCs/>
                <w:color w:val="auto"/>
                <w:sz w:val="24"/>
                <w:szCs w:val="24"/>
              </w:rPr>
              <w:t xml:space="preserve"> (2017): 353-62.</w:t>
            </w:r>
          </w:p>
          <w:p w14:paraId="038D4A3B">
            <w:pPr>
              <w:adjustRightInd w:val="0"/>
              <w:snapToGrid w:val="0"/>
              <w:spacing w:line="300" w:lineRule="auto"/>
              <w:rPr>
                <w:rFonts w:eastAsia="仿宋_GB2312"/>
                <w:bCs/>
                <w:color w:val="auto"/>
                <w:sz w:val="24"/>
                <w:szCs w:val="24"/>
              </w:rPr>
            </w:pPr>
            <w:r>
              <w:rPr>
                <w:rFonts w:hint="eastAsia" w:eastAsia="仿宋_GB2312"/>
                <w:bCs/>
                <w:color w:val="auto"/>
                <w:sz w:val="24"/>
                <w:szCs w:val="24"/>
              </w:rPr>
              <w:t>8</w:t>
            </w:r>
            <w:r>
              <w:rPr>
                <w:rFonts w:eastAsia="仿宋_GB2312"/>
                <w:bCs/>
                <w:color w:val="auto"/>
                <w:sz w:val="24"/>
                <w:szCs w:val="24"/>
              </w:rPr>
              <w:t xml:space="preserve">. </w:t>
            </w:r>
            <w:r>
              <w:rPr>
                <w:rFonts w:hint="eastAsia" w:ascii="Times New Roman" w:hAnsi="Times New Roman" w:eastAsia="仿宋_GB2312" w:cs="Times New Roman"/>
                <w:bCs/>
                <w:i w:val="0"/>
                <w:iCs w:val="0"/>
                <w:caps w:val="0"/>
                <w:color w:val="auto"/>
                <w:spacing w:val="0"/>
                <w:sz w:val="24"/>
                <w:szCs w:val="24"/>
                <w:u w:val="none"/>
                <w:shd w:val="clear"/>
              </w:rPr>
              <w:fldChar w:fldCharType="begin"/>
            </w:r>
            <w:r>
              <w:rPr>
                <w:rFonts w:hint="eastAsia" w:ascii="Times New Roman" w:hAnsi="Times New Roman" w:eastAsia="仿宋_GB2312" w:cs="Times New Roman"/>
                <w:bCs/>
                <w:i w:val="0"/>
                <w:iCs w:val="0"/>
                <w:caps w:val="0"/>
                <w:color w:val="auto"/>
                <w:spacing w:val="0"/>
                <w:sz w:val="24"/>
                <w:szCs w:val="24"/>
                <w:u w:val="none"/>
                <w:shd w:val="clear"/>
              </w:rPr>
              <w:instrText xml:space="preserve"> HYPERLINK "https://elib.cugb.edu.cn/https/77726476706e69737468656265737421e7e056d23d38614a760d87e29b5a2e/s?sw=author(Yuan,+Qingbin)" \t "https://elib.cugb.edu.cn/https/77726476706e69737468656265737421e7e056d23d38614a760d87e29b5a2e/_blank" </w:instrText>
            </w:r>
            <w:r>
              <w:rPr>
                <w:rFonts w:hint="eastAsia" w:ascii="Times New Roman" w:hAnsi="Times New Roman" w:eastAsia="仿宋_GB2312" w:cs="Times New Roman"/>
                <w:bCs/>
                <w:i w:val="0"/>
                <w:iCs w:val="0"/>
                <w:caps w:val="0"/>
                <w:color w:val="auto"/>
                <w:spacing w:val="0"/>
                <w:sz w:val="24"/>
                <w:szCs w:val="24"/>
                <w:u w:val="none"/>
                <w:shd w:val="clear"/>
              </w:rPr>
              <w:fldChar w:fldCharType="separate"/>
            </w:r>
            <w:r>
              <w:rPr>
                <w:rFonts w:hint="eastAsia" w:ascii="Times New Roman" w:hAnsi="Times New Roman" w:eastAsia="仿宋_GB2312" w:cs="Times New Roman"/>
                <w:bCs/>
                <w:i w:val="0"/>
                <w:iCs w:val="0"/>
                <w:caps w:val="0"/>
                <w:color w:val="auto"/>
                <w:spacing w:val="0"/>
                <w:sz w:val="24"/>
                <w:szCs w:val="24"/>
                <w:u w:val="none"/>
                <w:shd w:val="clear"/>
              </w:rPr>
              <w:t>Qingbin</w:t>
            </w:r>
            <w:r>
              <w:rPr>
                <w:rFonts w:hint="eastAsia" w:ascii="Times New Roman" w:hAnsi="Times New Roman" w:eastAsia="仿宋_GB2312" w:cs="Times New Roman"/>
                <w:bCs/>
                <w:i w:val="0"/>
                <w:iCs w:val="0"/>
                <w:caps w:val="0"/>
                <w:color w:val="auto"/>
                <w:spacing w:val="0"/>
                <w:sz w:val="24"/>
                <w:szCs w:val="24"/>
                <w:u w:val="none"/>
                <w:shd w:val="clear"/>
              </w:rPr>
              <w:fldChar w:fldCharType="end"/>
            </w:r>
            <w:r>
              <w:rPr>
                <w:rFonts w:hint="eastAsia" w:eastAsia="仿宋_GB2312" w:cs="Times New Roman"/>
                <w:bCs/>
                <w:i w:val="0"/>
                <w:iCs w:val="0"/>
                <w:caps w:val="0"/>
                <w:color w:val="auto"/>
                <w:spacing w:val="0"/>
                <w:sz w:val="24"/>
                <w:szCs w:val="24"/>
                <w:u w:val="none"/>
                <w:shd w:val="clear"/>
                <w:lang w:val="en-US" w:eastAsia="zh-CN"/>
              </w:rPr>
              <w:t xml:space="preserve"> </w:t>
            </w:r>
            <w:r>
              <w:rPr>
                <w:rFonts w:hint="eastAsia" w:ascii="Times New Roman" w:hAnsi="Times New Roman" w:eastAsia="仿宋_GB2312" w:cs="Times New Roman"/>
                <w:bCs/>
                <w:i w:val="0"/>
                <w:iCs w:val="0"/>
                <w:caps w:val="0"/>
                <w:color w:val="auto"/>
                <w:spacing w:val="0"/>
                <w:sz w:val="24"/>
                <w:szCs w:val="24"/>
                <w:u w:val="none"/>
                <w:shd w:val="clear"/>
              </w:rPr>
              <w:t>Yuan, Danning</w:t>
            </w:r>
            <w:r>
              <w:rPr>
                <w:rFonts w:hint="eastAsia" w:eastAsia="仿宋_GB2312" w:cs="Times New Roman"/>
                <w:bCs/>
                <w:i w:val="0"/>
                <w:iCs w:val="0"/>
                <w:caps w:val="0"/>
                <w:color w:val="auto"/>
                <w:spacing w:val="0"/>
                <w:sz w:val="24"/>
                <w:szCs w:val="24"/>
                <w:u w:val="none"/>
                <w:shd w:val="clear"/>
                <w:lang w:val="en-US" w:eastAsia="zh-CN"/>
              </w:rPr>
              <w:t xml:space="preserve"> </w:t>
            </w:r>
            <w:r>
              <w:rPr>
                <w:rFonts w:hint="eastAsia" w:ascii="Times New Roman" w:hAnsi="Times New Roman" w:eastAsia="仿宋_GB2312" w:cs="Times New Roman"/>
                <w:bCs/>
                <w:i w:val="0"/>
                <w:iCs w:val="0"/>
                <w:caps w:val="0"/>
                <w:color w:val="auto"/>
                <w:spacing w:val="0"/>
                <w:sz w:val="24"/>
                <w:szCs w:val="24"/>
                <w:u w:val="none"/>
                <w:shd w:val="clear"/>
              </w:rPr>
              <w:fldChar w:fldCharType="begin"/>
            </w:r>
            <w:r>
              <w:rPr>
                <w:rFonts w:hint="eastAsia" w:ascii="Times New Roman" w:hAnsi="Times New Roman" w:eastAsia="仿宋_GB2312" w:cs="Times New Roman"/>
                <w:bCs/>
                <w:i w:val="0"/>
                <w:iCs w:val="0"/>
                <w:caps w:val="0"/>
                <w:color w:val="auto"/>
                <w:spacing w:val="0"/>
                <w:sz w:val="24"/>
                <w:szCs w:val="24"/>
                <w:u w:val="none"/>
                <w:shd w:val="clear"/>
              </w:rPr>
              <w:instrText xml:space="preserve"> HYPERLINK "https://elib.cugb.edu.cn/https/77726476706e69737468656265737421e7e056d23d38614a760d87e29b5a2e/s?sw=author(Zhang,+Danning)" \t "https://elib.cugb.edu.cn/https/77726476706e69737468656265737421e7e056d23d38614a760d87e29b5a2e/_blank" </w:instrText>
            </w:r>
            <w:r>
              <w:rPr>
                <w:rFonts w:hint="eastAsia" w:ascii="Times New Roman" w:hAnsi="Times New Roman" w:eastAsia="仿宋_GB2312" w:cs="Times New Roman"/>
                <w:bCs/>
                <w:i w:val="0"/>
                <w:iCs w:val="0"/>
                <w:caps w:val="0"/>
                <w:color w:val="auto"/>
                <w:spacing w:val="0"/>
                <w:sz w:val="24"/>
                <w:szCs w:val="24"/>
                <w:u w:val="none"/>
                <w:shd w:val="clear"/>
              </w:rPr>
              <w:fldChar w:fldCharType="separate"/>
            </w:r>
            <w:r>
              <w:rPr>
                <w:rFonts w:hint="eastAsia" w:ascii="Times New Roman" w:hAnsi="Times New Roman" w:eastAsia="仿宋_GB2312" w:cs="Times New Roman"/>
                <w:bCs/>
                <w:i w:val="0"/>
                <w:iCs w:val="0"/>
                <w:caps w:val="0"/>
                <w:color w:val="auto"/>
                <w:spacing w:val="0"/>
                <w:sz w:val="24"/>
                <w:szCs w:val="24"/>
                <w:u w:val="none"/>
                <w:shd w:val="clear"/>
              </w:rPr>
              <w:t xml:space="preserve">Zhang, </w:t>
            </w:r>
            <w:r>
              <w:rPr>
                <w:rFonts w:hint="eastAsia" w:ascii="Times New Roman" w:hAnsi="Times New Roman" w:eastAsia="仿宋_GB2312" w:cs="Times New Roman"/>
                <w:bCs/>
                <w:i w:val="0"/>
                <w:iCs w:val="0"/>
                <w:caps w:val="0"/>
                <w:color w:val="auto"/>
                <w:spacing w:val="0"/>
                <w:sz w:val="24"/>
                <w:szCs w:val="24"/>
                <w:u w:val="none"/>
                <w:shd w:val="clear"/>
              </w:rPr>
              <w:fldChar w:fldCharType="end"/>
            </w:r>
            <w:r>
              <w:rPr>
                <w:rFonts w:hint="eastAsia" w:ascii="Times New Roman" w:hAnsi="Times New Roman" w:eastAsia="仿宋_GB2312" w:cs="Times New Roman"/>
                <w:bCs/>
                <w:i w:val="0"/>
                <w:iCs w:val="0"/>
                <w:caps w:val="0"/>
                <w:color w:val="auto"/>
                <w:spacing w:val="0"/>
                <w:sz w:val="24"/>
                <w:szCs w:val="24"/>
                <w:u w:val="none"/>
                <w:shd w:val="clear"/>
              </w:rPr>
              <w:t>Pingfeng</w:t>
            </w:r>
            <w:r>
              <w:rPr>
                <w:rFonts w:hint="eastAsia" w:ascii="Times New Roman" w:hAnsi="Times New Roman" w:eastAsia="仿宋_GB2312" w:cs="Times New Roman"/>
                <w:bCs/>
                <w:i w:val="0"/>
                <w:iCs w:val="0"/>
                <w:caps w:val="0"/>
                <w:color w:val="auto"/>
                <w:spacing w:val="0"/>
                <w:sz w:val="24"/>
                <w:szCs w:val="24"/>
                <w:u w:val="none"/>
                <w:shd w:val="clear"/>
              </w:rPr>
              <w:fldChar w:fldCharType="begin"/>
            </w:r>
            <w:r>
              <w:rPr>
                <w:rFonts w:hint="eastAsia" w:ascii="Times New Roman" w:hAnsi="Times New Roman" w:eastAsia="仿宋_GB2312" w:cs="Times New Roman"/>
                <w:bCs/>
                <w:i w:val="0"/>
                <w:iCs w:val="0"/>
                <w:caps w:val="0"/>
                <w:color w:val="auto"/>
                <w:spacing w:val="0"/>
                <w:sz w:val="24"/>
                <w:szCs w:val="24"/>
                <w:u w:val="none"/>
                <w:shd w:val="clear"/>
              </w:rPr>
              <w:instrText xml:space="preserve"> HYPERLINK "https://elib.cugb.edu.cn/https/77726476706e69737468656265737421e7e056d23d38614a760d87e29b5a2e/s?sw=author(Yu,+Pingfeng)" \t "https://elib.cugb.edu.cn/https/77726476706e69737468656265737421e7e056d23d38614a760d87e29b5a2e/_blank" </w:instrText>
            </w:r>
            <w:r>
              <w:rPr>
                <w:rFonts w:hint="eastAsia" w:ascii="Times New Roman" w:hAnsi="Times New Roman" w:eastAsia="仿宋_GB2312" w:cs="Times New Roman"/>
                <w:bCs/>
                <w:i w:val="0"/>
                <w:iCs w:val="0"/>
                <w:caps w:val="0"/>
                <w:color w:val="auto"/>
                <w:spacing w:val="0"/>
                <w:sz w:val="24"/>
                <w:szCs w:val="24"/>
                <w:u w:val="none"/>
                <w:shd w:val="clear"/>
              </w:rPr>
              <w:fldChar w:fldCharType="separate"/>
            </w:r>
            <w:r>
              <w:rPr>
                <w:rFonts w:hint="eastAsia" w:ascii="Times New Roman" w:hAnsi="Times New Roman" w:eastAsia="仿宋_GB2312" w:cs="Times New Roman"/>
                <w:bCs/>
                <w:i w:val="0"/>
                <w:iCs w:val="0"/>
                <w:caps w:val="0"/>
                <w:color w:val="auto"/>
                <w:spacing w:val="0"/>
                <w:sz w:val="24"/>
                <w:szCs w:val="24"/>
                <w:u w:val="none"/>
                <w:shd w:val="clear"/>
              </w:rPr>
              <w:t xml:space="preserve">Yu, </w:t>
            </w:r>
            <w:r>
              <w:rPr>
                <w:rFonts w:hint="eastAsia" w:ascii="Times New Roman" w:hAnsi="Times New Roman" w:eastAsia="仿宋_GB2312" w:cs="Times New Roman"/>
                <w:bCs/>
                <w:i w:val="0"/>
                <w:iCs w:val="0"/>
                <w:caps w:val="0"/>
                <w:color w:val="auto"/>
                <w:spacing w:val="0"/>
                <w:sz w:val="24"/>
                <w:szCs w:val="24"/>
                <w:u w:val="none"/>
                <w:shd w:val="clear"/>
              </w:rPr>
              <w:fldChar w:fldCharType="end"/>
            </w:r>
            <w:r>
              <w:rPr>
                <w:rFonts w:hint="eastAsia" w:ascii="Times New Roman" w:hAnsi="Times New Roman" w:eastAsia="仿宋_GB2312" w:cs="Times New Roman"/>
                <w:bCs/>
                <w:i w:val="0"/>
                <w:iCs w:val="0"/>
                <w:caps w:val="0"/>
                <w:color w:val="auto"/>
                <w:spacing w:val="0"/>
                <w:sz w:val="24"/>
                <w:szCs w:val="24"/>
                <w:u w:val="none"/>
                <w:shd w:val="clear"/>
              </w:rPr>
              <w:t>Ruonan</w:t>
            </w:r>
            <w:r>
              <w:rPr>
                <w:rFonts w:hint="eastAsia" w:eastAsia="仿宋_GB2312" w:cs="Times New Roman"/>
                <w:bCs/>
                <w:i w:val="0"/>
                <w:iCs w:val="0"/>
                <w:caps w:val="0"/>
                <w:color w:val="auto"/>
                <w:spacing w:val="0"/>
                <w:sz w:val="24"/>
                <w:szCs w:val="24"/>
                <w:u w:val="none"/>
                <w:shd w:val="clear"/>
                <w:lang w:val="en-US" w:eastAsia="zh-CN"/>
              </w:rPr>
              <w:t xml:space="preserve"> </w:t>
            </w:r>
            <w:r>
              <w:rPr>
                <w:rFonts w:hint="eastAsia" w:ascii="Times New Roman" w:hAnsi="Times New Roman" w:eastAsia="仿宋_GB2312" w:cs="Times New Roman"/>
                <w:bCs/>
                <w:i w:val="0"/>
                <w:iCs w:val="0"/>
                <w:caps w:val="0"/>
                <w:color w:val="auto"/>
                <w:spacing w:val="0"/>
                <w:sz w:val="24"/>
                <w:szCs w:val="24"/>
                <w:u w:val="none"/>
                <w:shd w:val="clear"/>
              </w:rPr>
              <w:fldChar w:fldCharType="begin"/>
            </w:r>
            <w:r>
              <w:rPr>
                <w:rFonts w:hint="eastAsia" w:ascii="Times New Roman" w:hAnsi="Times New Roman" w:eastAsia="仿宋_GB2312" w:cs="Times New Roman"/>
                <w:bCs/>
                <w:i w:val="0"/>
                <w:iCs w:val="0"/>
                <w:caps w:val="0"/>
                <w:color w:val="auto"/>
                <w:spacing w:val="0"/>
                <w:sz w:val="24"/>
                <w:szCs w:val="24"/>
                <w:u w:val="none"/>
                <w:shd w:val="clear"/>
              </w:rPr>
              <w:instrText xml:space="preserve"> HYPERLINK "https://elib.cugb.edu.cn/https/77726476706e69737468656265737421e7e056d23d38614a760d87e29b5a2e/s?sw=author(Sun,+Ruonan)" \t "https://elib.cugb.edu.cn/https/77726476706e69737468656265737421e7e056d23d38614a760d87e29b5a2e/_blank" </w:instrText>
            </w:r>
            <w:r>
              <w:rPr>
                <w:rFonts w:hint="eastAsia" w:ascii="Times New Roman" w:hAnsi="Times New Roman" w:eastAsia="仿宋_GB2312" w:cs="Times New Roman"/>
                <w:bCs/>
                <w:i w:val="0"/>
                <w:iCs w:val="0"/>
                <w:caps w:val="0"/>
                <w:color w:val="auto"/>
                <w:spacing w:val="0"/>
                <w:sz w:val="24"/>
                <w:szCs w:val="24"/>
                <w:u w:val="none"/>
                <w:shd w:val="clear"/>
              </w:rPr>
              <w:fldChar w:fldCharType="separate"/>
            </w:r>
            <w:r>
              <w:rPr>
                <w:rFonts w:hint="eastAsia" w:ascii="Times New Roman" w:hAnsi="Times New Roman" w:eastAsia="仿宋_GB2312" w:cs="Times New Roman"/>
                <w:bCs/>
                <w:i w:val="0"/>
                <w:iCs w:val="0"/>
                <w:caps w:val="0"/>
                <w:color w:val="auto"/>
                <w:spacing w:val="0"/>
                <w:sz w:val="24"/>
                <w:szCs w:val="24"/>
                <w:u w:val="none"/>
                <w:shd w:val="clear"/>
              </w:rPr>
              <w:t xml:space="preserve">Sun, </w:t>
            </w:r>
            <w:r>
              <w:rPr>
                <w:rFonts w:hint="eastAsia" w:ascii="Times New Roman" w:hAnsi="Times New Roman" w:eastAsia="仿宋_GB2312" w:cs="Times New Roman"/>
                <w:bCs/>
                <w:i w:val="0"/>
                <w:iCs w:val="0"/>
                <w:caps w:val="0"/>
                <w:color w:val="auto"/>
                <w:spacing w:val="0"/>
                <w:sz w:val="24"/>
                <w:szCs w:val="24"/>
                <w:u w:val="none"/>
                <w:shd w:val="clear"/>
              </w:rPr>
              <w:fldChar w:fldCharType="end"/>
            </w:r>
            <w:r>
              <w:rPr>
                <w:rFonts w:hint="eastAsia" w:ascii="Times New Roman" w:hAnsi="Times New Roman" w:eastAsia="仿宋_GB2312" w:cs="Times New Roman"/>
                <w:bCs/>
                <w:i w:val="0"/>
                <w:iCs w:val="0"/>
                <w:caps w:val="0"/>
                <w:color w:val="auto"/>
                <w:spacing w:val="0"/>
                <w:sz w:val="24"/>
                <w:szCs w:val="24"/>
                <w:u w:val="none"/>
                <w:shd w:val="clear"/>
              </w:rPr>
              <w:t>Hassan</w:t>
            </w:r>
            <w:r>
              <w:rPr>
                <w:rFonts w:hint="eastAsia" w:eastAsia="仿宋_GB2312" w:cs="Times New Roman"/>
                <w:bCs/>
                <w:i w:val="0"/>
                <w:iCs w:val="0"/>
                <w:caps w:val="0"/>
                <w:color w:val="auto"/>
                <w:spacing w:val="0"/>
                <w:sz w:val="24"/>
                <w:szCs w:val="24"/>
                <w:u w:val="none"/>
                <w:shd w:val="clear"/>
                <w:lang w:val="en-US" w:eastAsia="zh-CN"/>
              </w:rPr>
              <w:t xml:space="preserve"> </w:t>
            </w:r>
            <w:r>
              <w:rPr>
                <w:rFonts w:hint="eastAsia" w:ascii="Times New Roman" w:hAnsi="Times New Roman" w:eastAsia="仿宋_GB2312" w:cs="Times New Roman"/>
                <w:bCs/>
                <w:i w:val="0"/>
                <w:iCs w:val="0"/>
                <w:caps w:val="0"/>
                <w:color w:val="auto"/>
                <w:spacing w:val="0"/>
                <w:sz w:val="24"/>
                <w:szCs w:val="24"/>
                <w:u w:val="none"/>
                <w:shd w:val="clear"/>
              </w:rPr>
              <w:fldChar w:fldCharType="begin"/>
            </w:r>
            <w:r>
              <w:rPr>
                <w:rFonts w:hint="eastAsia" w:ascii="Times New Roman" w:hAnsi="Times New Roman" w:eastAsia="仿宋_GB2312" w:cs="Times New Roman"/>
                <w:bCs/>
                <w:i w:val="0"/>
                <w:iCs w:val="0"/>
                <w:caps w:val="0"/>
                <w:color w:val="auto"/>
                <w:spacing w:val="0"/>
                <w:sz w:val="24"/>
                <w:szCs w:val="24"/>
                <w:u w:val="none"/>
                <w:shd w:val="clear"/>
              </w:rPr>
              <w:instrText xml:space="preserve"> HYPERLINK "https://elib.cugb.edu.cn/https/77726476706e69737468656265737421e7e056d23d38614a760d87e29b5a2e/s?sw=author(Javed,+Hassan)" \t "https://elib.cugb.edu.cn/https/77726476706e69737468656265737421e7e056d23d38614a760d87e29b5a2e/_blank" </w:instrText>
            </w:r>
            <w:r>
              <w:rPr>
                <w:rFonts w:hint="eastAsia" w:ascii="Times New Roman" w:hAnsi="Times New Roman" w:eastAsia="仿宋_GB2312" w:cs="Times New Roman"/>
                <w:bCs/>
                <w:i w:val="0"/>
                <w:iCs w:val="0"/>
                <w:caps w:val="0"/>
                <w:color w:val="auto"/>
                <w:spacing w:val="0"/>
                <w:sz w:val="24"/>
                <w:szCs w:val="24"/>
                <w:u w:val="none"/>
                <w:shd w:val="clear"/>
              </w:rPr>
              <w:fldChar w:fldCharType="separate"/>
            </w:r>
            <w:r>
              <w:rPr>
                <w:rFonts w:hint="eastAsia" w:ascii="Times New Roman" w:hAnsi="Times New Roman" w:eastAsia="仿宋_GB2312" w:cs="Times New Roman"/>
                <w:bCs/>
                <w:i w:val="0"/>
                <w:iCs w:val="0"/>
                <w:caps w:val="0"/>
                <w:color w:val="auto"/>
                <w:spacing w:val="0"/>
                <w:sz w:val="24"/>
                <w:szCs w:val="24"/>
                <w:u w:val="none"/>
                <w:shd w:val="clear"/>
              </w:rPr>
              <w:t xml:space="preserve">Javed, </w:t>
            </w:r>
            <w:r>
              <w:rPr>
                <w:rFonts w:hint="eastAsia" w:ascii="Times New Roman" w:hAnsi="Times New Roman" w:eastAsia="仿宋_GB2312" w:cs="Times New Roman"/>
                <w:bCs/>
                <w:i w:val="0"/>
                <w:iCs w:val="0"/>
                <w:caps w:val="0"/>
                <w:color w:val="auto"/>
                <w:spacing w:val="0"/>
                <w:sz w:val="24"/>
                <w:szCs w:val="24"/>
                <w:u w:val="none"/>
                <w:shd w:val="clear"/>
              </w:rPr>
              <w:fldChar w:fldCharType="end"/>
            </w:r>
            <w:r>
              <w:rPr>
                <w:rFonts w:hint="eastAsia" w:ascii="Times New Roman" w:hAnsi="Times New Roman" w:eastAsia="仿宋_GB2312" w:cs="Times New Roman"/>
                <w:bCs/>
                <w:i w:val="0"/>
                <w:iCs w:val="0"/>
                <w:caps w:val="0"/>
                <w:color w:val="auto"/>
                <w:spacing w:val="0"/>
                <w:sz w:val="24"/>
                <w:szCs w:val="24"/>
                <w:u w:val="none"/>
                <w:shd w:val="clear"/>
              </w:rPr>
              <w:t>Gang</w:t>
            </w:r>
            <w:r>
              <w:rPr>
                <w:rFonts w:hint="eastAsia" w:eastAsia="仿宋_GB2312" w:cs="Times New Roman"/>
                <w:bCs/>
                <w:i w:val="0"/>
                <w:iCs w:val="0"/>
                <w:caps w:val="0"/>
                <w:color w:val="auto"/>
                <w:spacing w:val="0"/>
                <w:sz w:val="24"/>
                <w:szCs w:val="24"/>
                <w:u w:val="none"/>
                <w:shd w:val="clear"/>
                <w:lang w:val="en-US" w:eastAsia="zh-CN"/>
              </w:rPr>
              <w:t xml:space="preserve"> </w:t>
            </w:r>
            <w:r>
              <w:rPr>
                <w:rFonts w:hint="eastAsia" w:ascii="Times New Roman" w:hAnsi="Times New Roman" w:eastAsia="仿宋_GB2312" w:cs="Times New Roman"/>
                <w:bCs/>
                <w:i w:val="0"/>
                <w:iCs w:val="0"/>
                <w:caps w:val="0"/>
                <w:color w:val="auto"/>
                <w:spacing w:val="0"/>
                <w:sz w:val="24"/>
                <w:szCs w:val="24"/>
                <w:u w:val="none"/>
                <w:shd w:val="clear"/>
              </w:rPr>
              <w:fldChar w:fldCharType="begin"/>
            </w:r>
            <w:r>
              <w:rPr>
                <w:rFonts w:hint="eastAsia" w:ascii="Times New Roman" w:hAnsi="Times New Roman" w:eastAsia="仿宋_GB2312" w:cs="Times New Roman"/>
                <w:bCs/>
                <w:i w:val="0"/>
                <w:iCs w:val="0"/>
                <w:caps w:val="0"/>
                <w:color w:val="auto"/>
                <w:spacing w:val="0"/>
                <w:sz w:val="24"/>
                <w:szCs w:val="24"/>
                <w:u w:val="none"/>
                <w:shd w:val="clear"/>
              </w:rPr>
              <w:instrText xml:space="preserve"> HYPERLINK "https://elib.cugb.edu.cn/https/77726476706e69737468656265737421e7e056d23d38614a760d87e29b5a2e/s?sw=author(Wu,+Gang)" \t "https://elib.cugb.edu.cn/https/77726476706e69737468656265737421e7e056d23d38614a760d87e29b5a2e/_blank" </w:instrText>
            </w:r>
            <w:r>
              <w:rPr>
                <w:rFonts w:hint="eastAsia" w:ascii="Times New Roman" w:hAnsi="Times New Roman" w:eastAsia="仿宋_GB2312" w:cs="Times New Roman"/>
                <w:bCs/>
                <w:i w:val="0"/>
                <w:iCs w:val="0"/>
                <w:caps w:val="0"/>
                <w:color w:val="auto"/>
                <w:spacing w:val="0"/>
                <w:sz w:val="24"/>
                <w:szCs w:val="24"/>
                <w:u w:val="none"/>
                <w:shd w:val="clear"/>
              </w:rPr>
              <w:fldChar w:fldCharType="separate"/>
            </w:r>
            <w:r>
              <w:rPr>
                <w:rFonts w:hint="eastAsia" w:ascii="Times New Roman" w:hAnsi="Times New Roman" w:eastAsia="仿宋_GB2312" w:cs="Times New Roman"/>
                <w:bCs/>
                <w:i w:val="0"/>
                <w:iCs w:val="0"/>
                <w:caps w:val="0"/>
                <w:color w:val="auto"/>
                <w:spacing w:val="0"/>
                <w:sz w:val="24"/>
                <w:szCs w:val="24"/>
                <w:u w:val="none"/>
                <w:shd w:val="clear"/>
              </w:rPr>
              <w:t xml:space="preserve">Wu, </w:t>
            </w:r>
            <w:r>
              <w:rPr>
                <w:rFonts w:hint="eastAsia" w:ascii="Times New Roman" w:hAnsi="Times New Roman" w:eastAsia="仿宋_GB2312" w:cs="Times New Roman"/>
                <w:bCs/>
                <w:i w:val="0"/>
                <w:iCs w:val="0"/>
                <w:caps w:val="0"/>
                <w:color w:val="auto"/>
                <w:spacing w:val="0"/>
                <w:sz w:val="24"/>
                <w:szCs w:val="24"/>
                <w:u w:val="none"/>
                <w:shd w:val="clear"/>
              </w:rPr>
              <w:fldChar w:fldCharType="end"/>
            </w:r>
            <w:r>
              <w:rPr>
                <w:rFonts w:hint="eastAsia" w:eastAsia="仿宋_GB2312" w:cs="Times New Roman"/>
                <w:bCs/>
                <w:i w:val="0"/>
                <w:iCs w:val="0"/>
                <w:caps w:val="0"/>
                <w:color w:val="auto"/>
                <w:spacing w:val="0"/>
                <w:sz w:val="24"/>
                <w:szCs w:val="24"/>
                <w:u w:val="none"/>
                <w:shd w:val="clear"/>
                <w:lang w:val="en-US" w:eastAsia="zh-CN"/>
              </w:rPr>
              <w:t xml:space="preserve">and </w:t>
            </w:r>
            <w:r>
              <w:rPr>
                <w:rFonts w:hint="eastAsia" w:ascii="Times New Roman" w:hAnsi="Times New Roman" w:eastAsia="仿宋_GB2312" w:cs="Times New Roman"/>
                <w:bCs/>
                <w:i w:val="0"/>
                <w:iCs w:val="0"/>
                <w:caps w:val="0"/>
                <w:color w:val="auto"/>
                <w:spacing w:val="0"/>
                <w:sz w:val="24"/>
                <w:szCs w:val="24"/>
                <w:u w:val="none"/>
                <w:shd w:val="clear"/>
              </w:rPr>
              <w:fldChar w:fldCharType="begin"/>
            </w:r>
            <w:r>
              <w:rPr>
                <w:rFonts w:hint="eastAsia" w:ascii="Times New Roman" w:hAnsi="Times New Roman" w:eastAsia="仿宋_GB2312" w:cs="Times New Roman"/>
                <w:bCs/>
                <w:i w:val="0"/>
                <w:iCs w:val="0"/>
                <w:caps w:val="0"/>
                <w:color w:val="auto"/>
                <w:spacing w:val="0"/>
                <w:sz w:val="24"/>
                <w:szCs w:val="24"/>
                <w:u w:val="none"/>
                <w:shd w:val="clear"/>
              </w:rPr>
              <w:instrText xml:space="preserve"> HYPERLINK "https://elib.cugb.edu.cn/https/77726476706e69737468656265737421e7e056d23d38614a760d87e29b5a2e/s?sw=author(Alvarez,+Pedro+J.+J)" \t "https://elib.cugb.edu.cn/https/77726476706e69737468656265737421e7e056d23d38614a760d87e29b5a2e/_blank" </w:instrText>
            </w:r>
            <w:r>
              <w:rPr>
                <w:rFonts w:hint="eastAsia" w:ascii="Times New Roman" w:hAnsi="Times New Roman" w:eastAsia="仿宋_GB2312" w:cs="Times New Roman"/>
                <w:bCs/>
                <w:i w:val="0"/>
                <w:iCs w:val="0"/>
                <w:caps w:val="0"/>
                <w:color w:val="auto"/>
                <w:spacing w:val="0"/>
                <w:sz w:val="24"/>
                <w:szCs w:val="24"/>
                <w:u w:val="none"/>
                <w:shd w:val="clear"/>
              </w:rPr>
              <w:fldChar w:fldCharType="separate"/>
            </w:r>
            <w:r>
              <w:rPr>
                <w:rFonts w:hint="eastAsia" w:ascii="Times New Roman" w:hAnsi="Times New Roman" w:eastAsia="仿宋_GB2312" w:cs="Times New Roman"/>
                <w:bCs/>
                <w:i w:val="0"/>
                <w:iCs w:val="0"/>
                <w:caps w:val="0"/>
                <w:color w:val="auto"/>
                <w:spacing w:val="0"/>
                <w:sz w:val="24"/>
                <w:szCs w:val="24"/>
                <w:u w:val="none"/>
                <w:shd w:val="clear"/>
              </w:rPr>
              <w:t>Pedro J. J</w:t>
            </w:r>
            <w:r>
              <w:rPr>
                <w:rFonts w:hint="eastAsia" w:ascii="Times New Roman" w:hAnsi="Times New Roman" w:eastAsia="仿宋_GB2312" w:cs="Times New Roman"/>
                <w:bCs/>
                <w:i w:val="0"/>
                <w:iCs w:val="0"/>
                <w:caps w:val="0"/>
                <w:color w:val="auto"/>
                <w:spacing w:val="0"/>
                <w:sz w:val="24"/>
                <w:szCs w:val="24"/>
                <w:u w:val="none"/>
                <w:shd w:val="clear"/>
              </w:rPr>
              <w:fldChar w:fldCharType="end"/>
            </w:r>
            <w:r>
              <w:rPr>
                <w:rFonts w:hint="eastAsia" w:eastAsia="仿宋_GB2312" w:cs="Times New Roman"/>
                <w:bCs/>
                <w:i w:val="0"/>
                <w:iCs w:val="0"/>
                <w:caps w:val="0"/>
                <w:color w:val="auto"/>
                <w:spacing w:val="0"/>
                <w:sz w:val="24"/>
                <w:szCs w:val="24"/>
                <w:u w:val="none"/>
                <w:shd w:val="clear"/>
                <w:lang w:val="en-US" w:eastAsia="zh-CN"/>
              </w:rPr>
              <w:t>.</w:t>
            </w:r>
            <w:r>
              <w:rPr>
                <w:rFonts w:hint="eastAsia" w:ascii="Times New Roman" w:hAnsi="Times New Roman" w:eastAsia="仿宋_GB2312" w:cs="Times New Roman"/>
                <w:bCs/>
                <w:i w:val="0"/>
                <w:iCs w:val="0"/>
                <w:caps w:val="0"/>
                <w:color w:val="auto"/>
                <w:spacing w:val="0"/>
                <w:sz w:val="24"/>
                <w:szCs w:val="24"/>
                <w:u w:val="none"/>
                <w:shd w:val="clear"/>
              </w:rPr>
              <w:t>Alvarez</w:t>
            </w:r>
            <w:r>
              <w:rPr>
                <w:rFonts w:eastAsia="仿宋_GB2312"/>
                <w:bCs/>
                <w:color w:val="auto"/>
                <w:sz w:val="24"/>
                <w:szCs w:val="24"/>
              </w:rPr>
              <w:t>. "</w:t>
            </w:r>
            <w:r>
              <w:rPr>
                <w:rFonts w:hint="eastAsia" w:eastAsia="仿宋_GB2312"/>
                <w:bCs/>
                <w:color w:val="auto"/>
                <w:sz w:val="24"/>
                <w:szCs w:val="24"/>
              </w:rPr>
              <w:t>Selective Adsorption and Photocatalytic Degradation of Extracellular Antibiotic Resistance Genes by Molecularly-Imprinted Graphitic Carbon Nitride</w:t>
            </w:r>
            <w:r>
              <w:rPr>
                <w:rFonts w:eastAsia="仿宋_GB2312"/>
                <w:bCs/>
                <w:color w:val="auto"/>
                <w:sz w:val="24"/>
                <w:szCs w:val="24"/>
              </w:rPr>
              <w:t xml:space="preserve">." </w:t>
            </w:r>
            <w:r>
              <w:rPr>
                <w:rFonts w:hint="eastAsia" w:eastAsia="仿宋_GB2312"/>
                <w:bCs/>
                <w:color w:val="auto"/>
                <w:sz w:val="24"/>
                <w:szCs w:val="24"/>
              </w:rPr>
              <w:t>Environmental Science and Technology</w:t>
            </w:r>
            <w:r>
              <w:rPr>
                <w:rFonts w:eastAsia="仿宋_GB2312"/>
                <w:bCs/>
                <w:color w:val="auto"/>
                <w:sz w:val="24"/>
                <w:szCs w:val="24"/>
              </w:rPr>
              <w:t xml:space="preserve"> </w:t>
            </w:r>
            <w:r>
              <w:rPr>
                <w:rFonts w:hint="eastAsia" w:eastAsia="仿宋_GB2312"/>
                <w:bCs/>
                <w:color w:val="auto"/>
                <w:sz w:val="24"/>
                <w:szCs w:val="24"/>
                <w:lang w:val="en-US" w:eastAsia="zh-CN"/>
              </w:rPr>
              <w:t>54 no.7</w:t>
            </w:r>
            <w:r>
              <w:rPr>
                <w:rFonts w:eastAsia="仿宋_GB2312"/>
                <w:bCs/>
                <w:color w:val="auto"/>
                <w:sz w:val="24"/>
                <w:szCs w:val="24"/>
              </w:rPr>
              <w:t xml:space="preserve"> (20</w:t>
            </w:r>
            <w:r>
              <w:rPr>
                <w:rFonts w:hint="eastAsia" w:eastAsia="仿宋_GB2312"/>
                <w:bCs/>
                <w:color w:val="auto"/>
                <w:sz w:val="24"/>
                <w:szCs w:val="24"/>
                <w:lang w:val="en-US" w:eastAsia="zh-CN"/>
              </w:rPr>
              <w:t>20</w:t>
            </w:r>
            <w:r>
              <w:rPr>
                <w:rFonts w:eastAsia="仿宋_GB2312"/>
                <w:bCs/>
                <w:color w:val="auto"/>
                <w:sz w:val="24"/>
                <w:szCs w:val="24"/>
              </w:rPr>
              <w:t xml:space="preserve">): </w:t>
            </w:r>
            <w:r>
              <w:rPr>
                <w:rFonts w:hint="eastAsia" w:eastAsia="仿宋_GB2312"/>
                <w:bCs/>
                <w:color w:val="auto"/>
                <w:sz w:val="24"/>
                <w:szCs w:val="24"/>
                <w:lang w:val="en-US" w:eastAsia="zh-CN"/>
              </w:rPr>
              <w:t>4621</w:t>
            </w:r>
            <w:r>
              <w:rPr>
                <w:rFonts w:eastAsia="仿宋_GB2312"/>
                <w:bCs/>
                <w:color w:val="auto"/>
                <w:sz w:val="24"/>
                <w:szCs w:val="24"/>
              </w:rPr>
              <w:t>-</w:t>
            </w:r>
            <w:r>
              <w:rPr>
                <w:rFonts w:hint="eastAsia" w:eastAsia="仿宋_GB2312"/>
                <w:bCs/>
                <w:color w:val="auto"/>
                <w:sz w:val="24"/>
                <w:szCs w:val="24"/>
              </w:rPr>
              <w:t>30</w:t>
            </w:r>
            <w:r>
              <w:rPr>
                <w:rFonts w:eastAsia="仿宋_GB2312"/>
                <w:bCs/>
                <w:color w:val="auto"/>
                <w:sz w:val="24"/>
                <w:szCs w:val="24"/>
              </w:rPr>
              <w:t>.</w:t>
            </w:r>
          </w:p>
          <w:p w14:paraId="71B7032B">
            <w:pPr>
              <w:keepNext w:val="0"/>
              <w:keepLines w:val="0"/>
              <w:widowControl/>
              <w:suppressLineNumbers w:val="0"/>
              <w:adjustRightInd w:val="0"/>
              <w:snapToGrid w:val="0"/>
              <w:spacing w:line="300" w:lineRule="auto"/>
              <w:jc w:val="left"/>
              <w:rPr>
                <w:rFonts w:hint="eastAsia" w:eastAsia="仿宋_GB2312"/>
                <w:bCs/>
                <w:color w:val="auto"/>
                <w:sz w:val="24"/>
                <w:szCs w:val="24"/>
              </w:rPr>
            </w:pPr>
            <w:r>
              <w:rPr>
                <w:rFonts w:hint="eastAsia" w:ascii="Times New Roman" w:hAnsi="Times New Roman" w:eastAsia="仿宋_GB2312" w:cs="Times New Roman"/>
                <w:bCs/>
                <w:color w:val="auto"/>
                <w:kern w:val="2"/>
                <w:sz w:val="24"/>
                <w:szCs w:val="24"/>
                <w:lang w:val="en-US" w:eastAsia="zh-CN" w:bidi="ar"/>
              </w:rPr>
              <w:t>Pedro J. J. Alvarez</w:t>
            </w:r>
          </w:p>
          <w:p w14:paraId="64733C74">
            <w:pPr>
              <w:adjustRightInd w:val="0"/>
              <w:snapToGrid w:val="0"/>
              <w:spacing w:line="300" w:lineRule="auto"/>
              <w:rPr>
                <w:rFonts w:hint="eastAsia" w:ascii="黑体" w:hAnsi="黑体" w:eastAsia="黑体"/>
                <w:bCs/>
                <w:sz w:val="24"/>
                <w:szCs w:val="24"/>
              </w:rPr>
            </w:pPr>
            <w:r>
              <w:rPr>
                <w:rFonts w:ascii="黑体" w:hAnsi="黑体" w:eastAsia="黑体"/>
                <w:bCs/>
                <w:sz w:val="24"/>
                <w:szCs w:val="24"/>
              </w:rPr>
              <w:t>主要知识产权和标准规范目录</w:t>
            </w:r>
            <w:r>
              <w:rPr>
                <w:rFonts w:hint="eastAsia" w:ascii="黑体" w:hAnsi="黑体" w:eastAsia="黑体"/>
                <w:bCs/>
                <w:sz w:val="24"/>
                <w:szCs w:val="24"/>
              </w:rPr>
              <w:t>:</w:t>
            </w:r>
          </w:p>
          <w:p w14:paraId="7CBCF093">
            <w:pPr>
              <w:adjustRightInd w:val="0"/>
              <w:snapToGrid w:val="0"/>
              <w:spacing w:line="300" w:lineRule="auto"/>
              <w:rPr>
                <w:rFonts w:eastAsia="仿宋"/>
                <w:bCs/>
                <w:sz w:val="24"/>
                <w:szCs w:val="24"/>
              </w:rPr>
            </w:pPr>
            <w:bookmarkStart w:id="0" w:name="OLE_LINK1"/>
            <w:r>
              <w:rPr>
                <w:rFonts w:eastAsia="仿宋"/>
                <w:bCs/>
                <w:sz w:val="24"/>
                <w:szCs w:val="24"/>
              </w:rPr>
              <w:t>1.授权发明专利：</w:t>
            </w:r>
            <w:r>
              <w:rPr>
                <w:rFonts w:hint="eastAsia" w:eastAsia="仿宋"/>
                <w:bCs/>
                <w:sz w:val="24"/>
                <w:szCs w:val="24"/>
              </w:rPr>
              <w:t>可调节水力条件的供水管道生物膜冲刷试验装置及方法.</w:t>
            </w:r>
            <w:r>
              <w:rPr>
                <w:rFonts w:eastAsia="仿宋"/>
                <w:bCs/>
                <w:sz w:val="24"/>
                <w:szCs w:val="24"/>
              </w:rPr>
              <w:t xml:space="preserve"> </w:t>
            </w:r>
            <w:r>
              <w:rPr>
                <w:rFonts w:hint="eastAsia" w:eastAsia="仿宋"/>
                <w:bCs/>
                <w:sz w:val="24"/>
                <w:szCs w:val="24"/>
              </w:rPr>
              <w:t>柳景青;</w:t>
            </w:r>
            <w:r>
              <w:rPr>
                <w:rFonts w:eastAsia="仿宋"/>
                <w:bCs/>
                <w:sz w:val="24"/>
                <w:szCs w:val="24"/>
              </w:rPr>
              <w:t xml:space="preserve"> </w:t>
            </w:r>
            <w:r>
              <w:rPr>
                <w:rFonts w:hint="eastAsia" w:eastAsia="仿宋"/>
                <w:bCs/>
                <w:sz w:val="24"/>
                <w:szCs w:val="24"/>
              </w:rPr>
              <w:t>刘轲; 陈婷婷; 胡宝兰; 裘尚德; 周晓燕; 何晓芳.</w:t>
            </w:r>
            <w:r>
              <w:rPr>
                <w:rFonts w:eastAsia="仿宋"/>
                <w:bCs/>
                <w:sz w:val="24"/>
                <w:szCs w:val="24"/>
              </w:rPr>
              <w:t xml:space="preserve"> </w:t>
            </w:r>
            <w:r>
              <w:rPr>
                <w:rFonts w:hint="eastAsia" w:eastAsia="仿宋"/>
                <w:bCs/>
                <w:sz w:val="24"/>
                <w:szCs w:val="24"/>
              </w:rPr>
              <w:t>授权号:</w:t>
            </w:r>
            <w:r>
              <w:rPr>
                <w:rFonts w:eastAsia="仿宋"/>
                <w:bCs/>
                <w:sz w:val="24"/>
                <w:szCs w:val="24"/>
              </w:rPr>
              <w:t xml:space="preserve"> ZL 201410026164.1. </w:t>
            </w:r>
            <w:r>
              <w:rPr>
                <w:rFonts w:hint="eastAsia" w:eastAsia="仿宋"/>
                <w:bCs/>
                <w:sz w:val="24"/>
                <w:szCs w:val="24"/>
              </w:rPr>
              <w:t>授权时间:</w:t>
            </w:r>
            <w:r>
              <w:rPr>
                <w:rFonts w:eastAsia="仿宋"/>
                <w:bCs/>
                <w:sz w:val="24"/>
                <w:szCs w:val="24"/>
              </w:rPr>
              <w:t xml:space="preserve"> 2015.9.23.</w:t>
            </w:r>
          </w:p>
          <w:p w14:paraId="7B899699">
            <w:pPr>
              <w:adjustRightInd w:val="0"/>
              <w:snapToGrid w:val="0"/>
              <w:spacing w:line="300" w:lineRule="auto"/>
              <w:rPr>
                <w:rFonts w:eastAsia="仿宋"/>
                <w:bCs/>
                <w:sz w:val="24"/>
                <w:szCs w:val="24"/>
              </w:rPr>
            </w:pPr>
            <w:r>
              <w:rPr>
                <w:rFonts w:eastAsia="仿宋"/>
                <w:bCs/>
                <w:sz w:val="24"/>
                <w:szCs w:val="24"/>
              </w:rPr>
              <w:t>2.授权发明专利：</w:t>
            </w:r>
            <w:r>
              <w:rPr>
                <w:rFonts w:hint="eastAsia" w:eastAsia="仿宋"/>
                <w:bCs/>
                <w:sz w:val="24"/>
                <w:szCs w:val="24"/>
              </w:rPr>
              <w:t>一种可控温的非循环供水管道生物膜培养装置及其使用方法.</w:t>
            </w:r>
            <w:r>
              <w:rPr>
                <w:rFonts w:eastAsia="仿宋"/>
                <w:bCs/>
                <w:sz w:val="24"/>
                <w:szCs w:val="24"/>
              </w:rPr>
              <w:t xml:space="preserve"> </w:t>
            </w:r>
            <w:r>
              <w:rPr>
                <w:rFonts w:hint="eastAsia" w:eastAsia="仿宋"/>
                <w:bCs/>
                <w:sz w:val="24"/>
                <w:szCs w:val="24"/>
              </w:rPr>
              <w:t>柳景青; 彭宏熙; 申屠华斌.</w:t>
            </w:r>
            <w:r>
              <w:rPr>
                <w:rFonts w:eastAsia="仿宋"/>
                <w:bCs/>
                <w:sz w:val="24"/>
                <w:szCs w:val="24"/>
              </w:rPr>
              <w:t xml:space="preserve"> </w:t>
            </w:r>
            <w:r>
              <w:rPr>
                <w:rFonts w:hint="eastAsia" w:eastAsia="仿宋"/>
                <w:bCs/>
                <w:sz w:val="24"/>
                <w:szCs w:val="24"/>
              </w:rPr>
              <w:t>授权号:</w:t>
            </w:r>
            <w:r>
              <w:rPr>
                <w:rFonts w:eastAsia="仿宋"/>
                <w:bCs/>
                <w:sz w:val="24"/>
                <w:szCs w:val="24"/>
              </w:rPr>
              <w:t xml:space="preserve"> ZL 201610231360.1. </w:t>
            </w:r>
            <w:r>
              <w:rPr>
                <w:rFonts w:hint="eastAsia" w:eastAsia="仿宋"/>
                <w:bCs/>
                <w:sz w:val="24"/>
                <w:szCs w:val="24"/>
              </w:rPr>
              <w:t>授权时间:</w:t>
            </w:r>
            <w:r>
              <w:rPr>
                <w:rFonts w:eastAsia="仿宋"/>
                <w:bCs/>
                <w:sz w:val="24"/>
                <w:szCs w:val="24"/>
              </w:rPr>
              <w:t xml:space="preserve"> 2017.12.12.</w:t>
            </w:r>
          </w:p>
          <w:p w14:paraId="4F0A243E">
            <w:pPr>
              <w:adjustRightInd w:val="0"/>
              <w:snapToGrid w:val="0"/>
              <w:spacing w:line="300" w:lineRule="auto"/>
              <w:rPr>
                <w:rFonts w:eastAsia="仿宋"/>
                <w:bCs/>
                <w:sz w:val="24"/>
                <w:szCs w:val="24"/>
              </w:rPr>
            </w:pPr>
            <w:r>
              <w:rPr>
                <w:rFonts w:hint="eastAsia" w:eastAsia="仿宋"/>
                <w:bCs/>
                <w:sz w:val="24"/>
                <w:szCs w:val="24"/>
              </w:rPr>
              <w:t>3</w:t>
            </w:r>
            <w:r>
              <w:rPr>
                <w:rFonts w:eastAsia="仿宋"/>
                <w:bCs/>
                <w:sz w:val="24"/>
                <w:szCs w:val="24"/>
              </w:rPr>
              <w:t>.授权发明专利：</w:t>
            </w:r>
            <w:r>
              <w:rPr>
                <w:rFonts w:hint="eastAsia" w:eastAsia="仿宋"/>
                <w:bCs/>
                <w:sz w:val="24"/>
                <w:szCs w:val="24"/>
              </w:rPr>
              <w:t>基于光电效应的可补偿的供水管道生物膜在线监测装置及方法.</w:t>
            </w:r>
            <w:r>
              <w:rPr>
                <w:rFonts w:eastAsia="仿宋"/>
                <w:bCs/>
                <w:sz w:val="24"/>
                <w:szCs w:val="24"/>
              </w:rPr>
              <w:t xml:space="preserve"> </w:t>
            </w:r>
            <w:r>
              <w:rPr>
                <w:rFonts w:hint="eastAsia" w:eastAsia="仿宋"/>
                <w:bCs/>
                <w:sz w:val="24"/>
                <w:szCs w:val="24"/>
              </w:rPr>
              <w:t>柳景青; 罗志逢; 裘尚德; 周晓燕; 何晓芳; 胡宝兰; 邬建敏; 楼莉萍.</w:t>
            </w:r>
            <w:r>
              <w:rPr>
                <w:rFonts w:eastAsia="仿宋"/>
                <w:bCs/>
                <w:sz w:val="24"/>
                <w:szCs w:val="24"/>
              </w:rPr>
              <w:t xml:space="preserve"> </w:t>
            </w:r>
            <w:r>
              <w:rPr>
                <w:rFonts w:hint="eastAsia" w:eastAsia="仿宋"/>
                <w:bCs/>
                <w:sz w:val="24"/>
                <w:szCs w:val="24"/>
              </w:rPr>
              <w:t>授权号:</w:t>
            </w:r>
            <w:r>
              <w:rPr>
                <w:rFonts w:eastAsia="仿宋"/>
                <w:bCs/>
                <w:sz w:val="24"/>
                <w:szCs w:val="24"/>
              </w:rPr>
              <w:t xml:space="preserve"> ZL 201410447673.1. </w:t>
            </w:r>
            <w:r>
              <w:rPr>
                <w:rFonts w:hint="eastAsia" w:eastAsia="仿宋"/>
                <w:bCs/>
                <w:sz w:val="24"/>
                <w:szCs w:val="24"/>
              </w:rPr>
              <w:t>授权时间:</w:t>
            </w:r>
            <w:r>
              <w:rPr>
                <w:rFonts w:eastAsia="仿宋"/>
                <w:bCs/>
                <w:sz w:val="24"/>
                <w:szCs w:val="24"/>
              </w:rPr>
              <w:t xml:space="preserve"> 2016.8.17.</w:t>
            </w:r>
          </w:p>
          <w:p w14:paraId="75AFBE81">
            <w:pPr>
              <w:adjustRightInd w:val="0"/>
              <w:snapToGrid w:val="0"/>
              <w:spacing w:line="300" w:lineRule="auto"/>
              <w:rPr>
                <w:rFonts w:eastAsia="仿宋"/>
                <w:bCs/>
                <w:sz w:val="24"/>
                <w:szCs w:val="24"/>
              </w:rPr>
            </w:pPr>
            <w:r>
              <w:rPr>
                <w:rFonts w:eastAsia="仿宋"/>
                <w:bCs/>
                <w:sz w:val="24"/>
                <w:szCs w:val="24"/>
              </w:rPr>
              <w:t>4. 授权发明专利：</w:t>
            </w:r>
            <w:r>
              <w:rPr>
                <w:rFonts w:hint="eastAsia" w:eastAsia="仿宋"/>
                <w:bCs/>
                <w:sz w:val="24"/>
                <w:szCs w:val="24"/>
              </w:rPr>
              <w:t>一种基于微通道芯片的细菌富集装置及其制备方法及细菌鉴定方法.</w:t>
            </w:r>
            <w:r>
              <w:rPr>
                <w:rFonts w:eastAsia="仿宋"/>
                <w:bCs/>
                <w:sz w:val="24"/>
                <w:szCs w:val="24"/>
              </w:rPr>
              <w:t xml:space="preserve"> </w:t>
            </w:r>
            <w:r>
              <w:rPr>
                <w:rFonts w:hint="eastAsia" w:eastAsia="仿宋"/>
                <w:bCs/>
                <w:sz w:val="24"/>
                <w:szCs w:val="24"/>
              </w:rPr>
              <w:t>邬建敏; 李乐昕.</w:t>
            </w:r>
            <w:r>
              <w:rPr>
                <w:rFonts w:eastAsia="仿宋"/>
                <w:bCs/>
                <w:sz w:val="24"/>
                <w:szCs w:val="24"/>
              </w:rPr>
              <w:t xml:space="preserve"> </w:t>
            </w:r>
            <w:r>
              <w:rPr>
                <w:rFonts w:hint="eastAsia" w:eastAsia="仿宋"/>
                <w:bCs/>
                <w:sz w:val="24"/>
                <w:szCs w:val="24"/>
              </w:rPr>
              <w:t>授权号:</w:t>
            </w:r>
            <w:r>
              <w:rPr>
                <w:rFonts w:eastAsia="仿宋"/>
                <w:bCs/>
                <w:sz w:val="24"/>
                <w:szCs w:val="24"/>
              </w:rPr>
              <w:t xml:space="preserve"> ZL </w:t>
            </w:r>
            <w:r>
              <w:rPr>
                <w:rFonts w:hint="eastAsia" w:eastAsia="仿宋"/>
                <w:bCs/>
                <w:sz w:val="24"/>
                <w:szCs w:val="24"/>
              </w:rPr>
              <w:t>202011501054.8</w:t>
            </w:r>
            <w:r>
              <w:rPr>
                <w:rFonts w:eastAsia="仿宋"/>
                <w:bCs/>
                <w:sz w:val="24"/>
                <w:szCs w:val="24"/>
              </w:rPr>
              <w:t xml:space="preserve">. </w:t>
            </w:r>
            <w:r>
              <w:rPr>
                <w:rFonts w:hint="eastAsia" w:eastAsia="仿宋"/>
                <w:bCs/>
                <w:sz w:val="24"/>
                <w:szCs w:val="24"/>
              </w:rPr>
              <w:t>授权时间:</w:t>
            </w:r>
            <w:r>
              <w:rPr>
                <w:rFonts w:eastAsia="仿宋"/>
                <w:bCs/>
                <w:sz w:val="24"/>
                <w:szCs w:val="24"/>
              </w:rPr>
              <w:t xml:space="preserve"> 20</w:t>
            </w:r>
            <w:r>
              <w:rPr>
                <w:rFonts w:hint="default" w:eastAsia="仿宋"/>
                <w:bCs/>
                <w:sz w:val="24"/>
                <w:szCs w:val="24"/>
                <w:lang w:val="en-US" w:eastAsia="zh-CN"/>
              </w:rPr>
              <w:t>24</w:t>
            </w:r>
            <w:r>
              <w:rPr>
                <w:rFonts w:eastAsia="仿宋"/>
                <w:bCs/>
                <w:sz w:val="24"/>
                <w:szCs w:val="24"/>
              </w:rPr>
              <w:t>.</w:t>
            </w:r>
            <w:r>
              <w:rPr>
                <w:rFonts w:hint="default" w:eastAsia="仿宋"/>
                <w:bCs/>
                <w:sz w:val="24"/>
                <w:szCs w:val="24"/>
                <w:lang w:val="en-US" w:eastAsia="zh-CN"/>
              </w:rPr>
              <w:t>12</w:t>
            </w:r>
            <w:r>
              <w:rPr>
                <w:rFonts w:eastAsia="仿宋"/>
                <w:bCs/>
                <w:sz w:val="24"/>
                <w:szCs w:val="24"/>
              </w:rPr>
              <w:t>.</w:t>
            </w:r>
            <w:r>
              <w:rPr>
                <w:rFonts w:hint="default" w:eastAsia="仿宋"/>
                <w:bCs/>
                <w:sz w:val="24"/>
                <w:szCs w:val="24"/>
                <w:lang w:val="en-US" w:eastAsia="zh-CN"/>
              </w:rPr>
              <w:t>27</w:t>
            </w:r>
            <w:r>
              <w:rPr>
                <w:rFonts w:eastAsia="仿宋"/>
                <w:bCs/>
                <w:sz w:val="24"/>
                <w:szCs w:val="24"/>
              </w:rPr>
              <w:t>.</w:t>
            </w:r>
          </w:p>
          <w:p w14:paraId="4D53912A">
            <w:pPr>
              <w:adjustRightInd w:val="0"/>
              <w:snapToGrid w:val="0"/>
              <w:spacing w:line="300" w:lineRule="auto"/>
              <w:rPr>
                <w:rFonts w:eastAsia="仿宋"/>
                <w:bCs/>
                <w:sz w:val="24"/>
                <w:szCs w:val="24"/>
              </w:rPr>
            </w:pPr>
            <w:r>
              <w:rPr>
                <w:rFonts w:eastAsia="仿宋"/>
                <w:bCs/>
                <w:sz w:val="24"/>
                <w:szCs w:val="24"/>
              </w:rPr>
              <w:t>5.</w:t>
            </w:r>
            <w:r>
              <w:rPr>
                <w:rFonts w:hint="eastAsia" w:eastAsia="仿宋"/>
                <w:bCs/>
                <w:sz w:val="24"/>
                <w:szCs w:val="24"/>
              </w:rPr>
              <w:t xml:space="preserve"> 发布标准指南</w:t>
            </w:r>
            <w:r>
              <w:rPr>
                <w:rFonts w:eastAsia="仿宋"/>
                <w:bCs/>
                <w:sz w:val="24"/>
                <w:szCs w:val="24"/>
              </w:rPr>
              <w:t>：</w:t>
            </w:r>
            <w:r>
              <w:rPr>
                <w:rFonts w:hint="eastAsia" w:eastAsia="仿宋"/>
                <w:bCs/>
                <w:sz w:val="24"/>
                <w:szCs w:val="24"/>
              </w:rPr>
              <w:t>《</w:t>
            </w:r>
            <w:r>
              <w:rPr>
                <w:rFonts w:eastAsia="仿宋"/>
                <w:bCs/>
                <w:sz w:val="24"/>
                <w:szCs w:val="24"/>
              </w:rPr>
              <w:t>从源头到龙头城乡一体化安全供水保障的管理系统构建指南与建设标准</w:t>
            </w:r>
            <w:r>
              <w:rPr>
                <w:rFonts w:hint="eastAsia" w:eastAsia="仿宋"/>
                <w:bCs/>
                <w:sz w:val="24"/>
                <w:szCs w:val="24"/>
              </w:rPr>
              <w:t>》</w:t>
            </w:r>
            <w:r>
              <w:rPr>
                <w:rFonts w:eastAsia="仿宋"/>
                <w:bCs/>
                <w:sz w:val="24"/>
                <w:szCs w:val="24"/>
              </w:rPr>
              <w:t>柳景青; 张土乔; 朱海涛; 张卫平; 王江霞; 张燕</w:t>
            </w:r>
            <w:r>
              <w:rPr>
                <w:rFonts w:hint="eastAsia" w:eastAsia="仿宋"/>
                <w:bCs/>
                <w:sz w:val="24"/>
                <w:szCs w:val="24"/>
              </w:rPr>
              <w:t>等.</w:t>
            </w:r>
            <w:r>
              <w:rPr>
                <w:rFonts w:eastAsia="仿宋"/>
                <w:bCs/>
                <w:sz w:val="24"/>
                <w:szCs w:val="24"/>
              </w:rPr>
              <w:t xml:space="preserve"> </w:t>
            </w:r>
            <w:r>
              <w:rPr>
                <w:rFonts w:hint="eastAsia" w:eastAsia="仿宋"/>
                <w:bCs/>
                <w:sz w:val="24"/>
                <w:szCs w:val="24"/>
              </w:rPr>
              <w:t>标准指南编号:</w:t>
            </w:r>
            <w:r>
              <w:rPr>
                <w:rFonts w:eastAsia="仿宋"/>
                <w:bCs/>
                <w:sz w:val="24"/>
                <w:szCs w:val="24"/>
              </w:rPr>
              <w:t xml:space="preserve"> 浙建城函[2021]65号. </w:t>
            </w:r>
            <w:r>
              <w:rPr>
                <w:rFonts w:hint="eastAsia" w:eastAsia="仿宋"/>
                <w:bCs/>
                <w:sz w:val="24"/>
                <w:szCs w:val="24"/>
              </w:rPr>
              <w:t>发布时间:</w:t>
            </w:r>
            <w:r>
              <w:t xml:space="preserve"> </w:t>
            </w:r>
            <w:r>
              <w:rPr>
                <w:rFonts w:eastAsia="仿宋"/>
                <w:bCs/>
                <w:sz w:val="24"/>
                <w:szCs w:val="24"/>
              </w:rPr>
              <w:t>2021.3.5.</w:t>
            </w:r>
          </w:p>
          <w:bookmarkEnd w:id="0"/>
          <w:p w14:paraId="0D98075F">
            <w:pPr>
              <w:adjustRightInd w:val="0"/>
              <w:snapToGrid w:val="0"/>
              <w:spacing w:line="300" w:lineRule="auto"/>
              <w:rPr>
                <w:rFonts w:eastAsia="仿宋"/>
                <w:bCs/>
                <w:sz w:val="24"/>
                <w:szCs w:val="24"/>
              </w:rPr>
            </w:pPr>
          </w:p>
        </w:tc>
      </w:tr>
      <w:tr w14:paraId="56674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3" w:hRule="atLeast"/>
        </w:trPr>
        <w:tc>
          <w:tcPr>
            <w:tcW w:w="1730" w:type="dxa"/>
            <w:tcBorders>
              <w:right w:val="single" w:color="auto" w:sz="4" w:space="0"/>
            </w:tcBorders>
            <w:vAlign w:val="center"/>
          </w:tcPr>
          <w:p w14:paraId="19062AAB">
            <w:pPr>
              <w:jc w:val="center"/>
              <w:rPr>
                <w:rFonts w:eastAsia="仿宋_GB2312"/>
                <w:bCs/>
                <w:sz w:val="28"/>
                <w:szCs w:val="24"/>
              </w:rPr>
            </w:pPr>
            <w:r>
              <w:rPr>
                <w:rFonts w:ascii="黑体" w:hAnsi="黑体" w:eastAsia="黑体"/>
                <w:bCs/>
                <w:sz w:val="28"/>
                <w:szCs w:val="24"/>
              </w:rPr>
              <w:t>主要完成人</w:t>
            </w:r>
          </w:p>
        </w:tc>
        <w:tc>
          <w:tcPr>
            <w:tcW w:w="6776" w:type="dxa"/>
            <w:tcBorders>
              <w:left w:val="single" w:color="auto" w:sz="4" w:space="0"/>
            </w:tcBorders>
            <w:vAlign w:val="center"/>
          </w:tcPr>
          <w:p w14:paraId="1C9F9500">
            <w:pPr>
              <w:spacing w:line="300" w:lineRule="auto"/>
              <w:rPr>
                <w:rFonts w:eastAsia="仿宋"/>
                <w:bCs/>
                <w:sz w:val="24"/>
                <w:szCs w:val="24"/>
              </w:rPr>
            </w:pPr>
            <w:r>
              <w:rPr>
                <w:rFonts w:eastAsia="仿宋"/>
                <w:bCs/>
                <w:sz w:val="24"/>
                <w:szCs w:val="24"/>
              </w:rPr>
              <w:t>柳景青，排名1，</w:t>
            </w:r>
            <w:r>
              <w:rPr>
                <w:rFonts w:hint="eastAsia" w:eastAsia="仿宋"/>
                <w:bCs/>
                <w:sz w:val="24"/>
                <w:szCs w:val="24"/>
              </w:rPr>
              <w:t>教授</w:t>
            </w:r>
            <w:r>
              <w:rPr>
                <w:rFonts w:eastAsia="仿宋"/>
                <w:bCs/>
                <w:sz w:val="24"/>
                <w:szCs w:val="24"/>
              </w:rPr>
              <w:t>，</w:t>
            </w:r>
            <w:r>
              <w:rPr>
                <w:rFonts w:hint="eastAsia" w:eastAsia="仿宋"/>
                <w:bCs/>
                <w:sz w:val="24"/>
                <w:szCs w:val="24"/>
              </w:rPr>
              <w:t>浙江大学</w:t>
            </w:r>
            <w:r>
              <w:rPr>
                <w:rFonts w:eastAsia="仿宋"/>
                <w:bCs/>
                <w:sz w:val="24"/>
                <w:szCs w:val="24"/>
              </w:rPr>
              <w:t>；</w:t>
            </w:r>
          </w:p>
          <w:p w14:paraId="3BDEC70E">
            <w:pPr>
              <w:spacing w:line="300" w:lineRule="auto"/>
              <w:rPr>
                <w:rFonts w:eastAsia="仿宋"/>
                <w:bCs/>
                <w:sz w:val="24"/>
                <w:szCs w:val="24"/>
              </w:rPr>
            </w:pPr>
            <w:r>
              <w:rPr>
                <w:rFonts w:hint="eastAsia" w:eastAsia="仿宋"/>
                <w:bCs/>
                <w:sz w:val="24"/>
                <w:szCs w:val="24"/>
              </w:rPr>
              <w:t>俞萍锋</w:t>
            </w:r>
            <w:r>
              <w:rPr>
                <w:rFonts w:eastAsia="仿宋"/>
                <w:bCs/>
                <w:sz w:val="24"/>
                <w:szCs w:val="24"/>
              </w:rPr>
              <w:t>，排名2，</w:t>
            </w:r>
            <w:bookmarkStart w:id="1" w:name="_GoBack"/>
            <w:r>
              <w:rPr>
                <w:rFonts w:hint="eastAsia" w:eastAsia="仿宋"/>
                <w:bCs/>
                <w:sz w:val="24"/>
                <w:szCs w:val="24"/>
                <w:lang w:val="en-US" w:eastAsia="zh-CN"/>
              </w:rPr>
              <w:t>研究员</w:t>
            </w:r>
            <w:bookmarkEnd w:id="1"/>
            <w:r>
              <w:rPr>
                <w:rFonts w:eastAsia="仿宋"/>
                <w:bCs/>
                <w:sz w:val="24"/>
                <w:szCs w:val="24"/>
              </w:rPr>
              <w:t>，</w:t>
            </w:r>
            <w:r>
              <w:rPr>
                <w:rFonts w:hint="eastAsia" w:eastAsia="仿宋"/>
                <w:bCs/>
                <w:sz w:val="24"/>
                <w:szCs w:val="24"/>
              </w:rPr>
              <w:t>浙江大学</w:t>
            </w:r>
            <w:r>
              <w:rPr>
                <w:rFonts w:eastAsia="仿宋"/>
                <w:bCs/>
                <w:sz w:val="24"/>
                <w:szCs w:val="24"/>
              </w:rPr>
              <w:t>；</w:t>
            </w:r>
          </w:p>
          <w:p w14:paraId="3123E14A">
            <w:pPr>
              <w:spacing w:line="300" w:lineRule="auto"/>
              <w:rPr>
                <w:rFonts w:eastAsia="仿宋"/>
                <w:bCs/>
                <w:sz w:val="24"/>
                <w:szCs w:val="24"/>
              </w:rPr>
            </w:pPr>
            <w:r>
              <w:rPr>
                <w:rFonts w:hint="eastAsia" w:eastAsia="仿宋"/>
                <w:bCs/>
                <w:sz w:val="24"/>
                <w:szCs w:val="24"/>
              </w:rPr>
              <w:t>邬建敏</w:t>
            </w:r>
            <w:r>
              <w:rPr>
                <w:rFonts w:eastAsia="仿宋"/>
                <w:bCs/>
                <w:sz w:val="24"/>
                <w:szCs w:val="24"/>
              </w:rPr>
              <w:t>，排名3，</w:t>
            </w:r>
            <w:r>
              <w:rPr>
                <w:rFonts w:hint="eastAsia" w:eastAsia="仿宋"/>
                <w:bCs/>
                <w:sz w:val="24"/>
                <w:szCs w:val="24"/>
              </w:rPr>
              <w:t>教授</w:t>
            </w:r>
            <w:r>
              <w:rPr>
                <w:rFonts w:eastAsia="仿宋"/>
                <w:bCs/>
                <w:sz w:val="24"/>
                <w:szCs w:val="24"/>
              </w:rPr>
              <w:t>，</w:t>
            </w:r>
            <w:r>
              <w:rPr>
                <w:rFonts w:hint="eastAsia" w:eastAsia="仿宋"/>
                <w:bCs/>
                <w:sz w:val="24"/>
                <w:szCs w:val="24"/>
              </w:rPr>
              <w:t>浙江大学</w:t>
            </w:r>
            <w:r>
              <w:rPr>
                <w:rFonts w:eastAsia="仿宋"/>
                <w:bCs/>
                <w:sz w:val="24"/>
                <w:szCs w:val="24"/>
              </w:rPr>
              <w:t>；</w:t>
            </w:r>
          </w:p>
          <w:p w14:paraId="70E32DF7">
            <w:pPr>
              <w:spacing w:line="300" w:lineRule="auto"/>
              <w:rPr>
                <w:rFonts w:eastAsia="仿宋"/>
                <w:bCs/>
                <w:sz w:val="24"/>
                <w:szCs w:val="24"/>
              </w:rPr>
            </w:pPr>
            <w:r>
              <w:rPr>
                <w:rFonts w:hint="eastAsia" w:eastAsia="仿宋"/>
                <w:bCs/>
                <w:sz w:val="24"/>
                <w:szCs w:val="24"/>
              </w:rPr>
              <w:t>楼莉萍</w:t>
            </w:r>
            <w:r>
              <w:rPr>
                <w:rFonts w:eastAsia="仿宋"/>
                <w:bCs/>
                <w:sz w:val="24"/>
                <w:szCs w:val="24"/>
              </w:rPr>
              <w:t>，排名4，</w:t>
            </w:r>
            <w:r>
              <w:rPr>
                <w:rFonts w:hint="eastAsia" w:eastAsia="仿宋"/>
                <w:bCs/>
                <w:sz w:val="24"/>
                <w:szCs w:val="24"/>
              </w:rPr>
              <w:t>副教授</w:t>
            </w:r>
            <w:r>
              <w:rPr>
                <w:rFonts w:eastAsia="仿宋"/>
                <w:bCs/>
                <w:sz w:val="24"/>
                <w:szCs w:val="24"/>
              </w:rPr>
              <w:t>，</w:t>
            </w:r>
            <w:r>
              <w:rPr>
                <w:rFonts w:hint="eastAsia" w:eastAsia="仿宋"/>
                <w:bCs/>
                <w:sz w:val="24"/>
                <w:szCs w:val="24"/>
              </w:rPr>
              <w:t>浙江大学</w:t>
            </w:r>
            <w:r>
              <w:rPr>
                <w:rFonts w:hint="eastAsia" w:eastAsia="仿宋"/>
                <w:bCs/>
                <w:sz w:val="24"/>
                <w:szCs w:val="24"/>
                <w:lang w:eastAsia="zh-CN"/>
              </w:rPr>
              <w:t>。</w:t>
            </w:r>
          </w:p>
        </w:tc>
      </w:tr>
      <w:tr w14:paraId="4401C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1730" w:type="dxa"/>
            <w:tcBorders>
              <w:right w:val="single" w:color="auto" w:sz="4" w:space="0"/>
            </w:tcBorders>
            <w:vAlign w:val="center"/>
          </w:tcPr>
          <w:p w14:paraId="52C1B879">
            <w:pPr>
              <w:jc w:val="center"/>
              <w:rPr>
                <w:rFonts w:hint="eastAsia" w:ascii="黑体" w:hAnsi="黑体" w:eastAsia="黑体"/>
                <w:bCs/>
                <w:sz w:val="24"/>
                <w:szCs w:val="24"/>
              </w:rPr>
            </w:pPr>
            <w:r>
              <w:rPr>
                <w:rFonts w:ascii="黑体" w:hAnsi="黑体" w:eastAsia="黑体"/>
                <w:bCs/>
                <w:sz w:val="28"/>
                <w:szCs w:val="24"/>
              </w:rPr>
              <w:t>主要完成单位</w:t>
            </w:r>
          </w:p>
        </w:tc>
        <w:tc>
          <w:tcPr>
            <w:tcW w:w="6776" w:type="dxa"/>
            <w:tcBorders>
              <w:left w:val="single" w:color="auto" w:sz="4" w:space="0"/>
            </w:tcBorders>
            <w:vAlign w:val="center"/>
          </w:tcPr>
          <w:p w14:paraId="6BC2A11B">
            <w:pPr>
              <w:spacing w:line="300" w:lineRule="auto"/>
              <w:jc w:val="left"/>
              <w:rPr>
                <w:rFonts w:hint="default" w:eastAsia="仿宋"/>
                <w:bCs/>
                <w:sz w:val="24"/>
                <w:szCs w:val="24"/>
                <w:lang w:val="en-US" w:eastAsia="zh-CN"/>
              </w:rPr>
            </w:pPr>
            <w:r>
              <w:rPr>
                <w:rFonts w:eastAsia="仿宋_GB2312"/>
                <w:bCs/>
                <w:sz w:val="24"/>
                <w:szCs w:val="24"/>
              </w:rPr>
              <w:t>1.</w:t>
            </w:r>
            <w:r>
              <w:rPr>
                <w:rFonts w:hint="eastAsia" w:eastAsia="仿宋"/>
                <w:bCs/>
                <w:sz w:val="24"/>
                <w:szCs w:val="24"/>
              </w:rPr>
              <w:t>浙江大学</w:t>
            </w:r>
          </w:p>
        </w:tc>
      </w:tr>
      <w:tr w14:paraId="28507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1730" w:type="dxa"/>
            <w:vAlign w:val="center"/>
          </w:tcPr>
          <w:p w14:paraId="1322C34A">
            <w:pPr>
              <w:jc w:val="center"/>
              <w:rPr>
                <w:rStyle w:val="36"/>
                <w:rFonts w:hint="eastAsia" w:ascii="黑体" w:hAnsi="黑体" w:eastAsia="黑体"/>
                <w:b w:val="0"/>
                <w:color w:val="auto"/>
                <w:sz w:val="28"/>
                <w:szCs w:val="28"/>
              </w:rPr>
            </w:pPr>
            <w:r>
              <w:rPr>
                <w:rStyle w:val="36"/>
                <w:rFonts w:ascii="黑体" w:hAnsi="黑体" w:eastAsia="黑体"/>
                <w:b w:val="0"/>
                <w:color w:val="auto"/>
                <w:sz w:val="28"/>
                <w:szCs w:val="28"/>
              </w:rPr>
              <w:t>提名单位</w:t>
            </w:r>
          </w:p>
        </w:tc>
        <w:tc>
          <w:tcPr>
            <w:tcW w:w="6776" w:type="dxa"/>
            <w:vAlign w:val="center"/>
          </w:tcPr>
          <w:p w14:paraId="37AAA388">
            <w:pPr>
              <w:contextualSpacing/>
              <w:jc w:val="center"/>
              <w:rPr>
                <w:rStyle w:val="36"/>
                <w:rFonts w:hint="eastAsia" w:ascii="仿宋" w:hAnsi="仿宋" w:eastAsia="仿宋"/>
                <w:b w:val="0"/>
                <w:color w:val="auto"/>
              </w:rPr>
            </w:pPr>
            <w:r>
              <w:rPr>
                <w:rStyle w:val="36"/>
                <w:rFonts w:hint="eastAsia" w:ascii="仿宋" w:hAnsi="仿宋" w:eastAsia="仿宋"/>
                <w:b w:val="0"/>
                <w:color w:val="auto"/>
              </w:rPr>
              <w:t>浙江大学</w:t>
            </w:r>
          </w:p>
        </w:tc>
      </w:tr>
      <w:tr w14:paraId="73467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1730" w:type="dxa"/>
            <w:vAlign w:val="center"/>
          </w:tcPr>
          <w:p w14:paraId="318C28F0">
            <w:pPr>
              <w:jc w:val="center"/>
              <w:rPr>
                <w:rStyle w:val="36"/>
                <w:rFonts w:hint="eastAsia" w:ascii="黑体" w:hAnsi="黑体" w:eastAsia="黑体"/>
                <w:b w:val="0"/>
                <w:color w:val="auto"/>
                <w:sz w:val="28"/>
                <w:szCs w:val="28"/>
              </w:rPr>
            </w:pPr>
            <w:r>
              <w:rPr>
                <w:rStyle w:val="36"/>
                <w:rFonts w:ascii="黑体" w:hAnsi="黑体" w:eastAsia="黑体"/>
                <w:b w:val="0"/>
                <w:color w:val="auto"/>
                <w:sz w:val="28"/>
                <w:szCs w:val="28"/>
              </w:rPr>
              <w:t>提名意见</w:t>
            </w:r>
          </w:p>
        </w:tc>
        <w:tc>
          <w:tcPr>
            <w:tcW w:w="6776" w:type="dxa"/>
            <w:vAlign w:val="center"/>
          </w:tcPr>
          <w:p w14:paraId="4026B5B9">
            <w:pPr>
              <w:spacing w:line="300" w:lineRule="auto"/>
              <w:ind w:firstLine="480" w:firstLineChars="200"/>
              <w:contextualSpacing/>
              <w:rPr>
                <w:rStyle w:val="36"/>
                <w:rFonts w:eastAsia="仿宋"/>
                <w:b w:val="0"/>
                <w:color w:val="auto"/>
              </w:rPr>
            </w:pPr>
            <w:r>
              <w:rPr>
                <w:rStyle w:val="36"/>
                <w:rFonts w:eastAsia="仿宋"/>
                <w:b w:val="0"/>
                <w:color w:val="auto"/>
              </w:rPr>
              <w:t>城市供水管网系统由于其覆盖面广、隐蔽性强、条件复杂多变等原因而成为饮用水安全保障的最薄弱环节。相比供水水质安全的其它方面，管网病原微生物安全风险，由于其潜在的风险察觉滞后性和爆发带来的巨大负面影响而显得更为迫切。长期以来，三个环节上的瓶颈问题极大程度上限制了病原微生物风险的安全管控，一是快速原位的病原微生物检测方法；二是复杂大系统工况下的病原微生物迁移转化规律认知；三是病原微生物风险的科学管控手段。</w:t>
            </w:r>
          </w:p>
          <w:p w14:paraId="28164A28">
            <w:pPr>
              <w:spacing w:line="300" w:lineRule="auto"/>
              <w:ind w:firstLine="480" w:firstLineChars="200"/>
              <w:contextualSpacing/>
              <w:rPr>
                <w:rStyle w:val="36"/>
                <w:rFonts w:eastAsia="仿宋"/>
                <w:b w:val="0"/>
                <w:color w:val="auto"/>
              </w:rPr>
            </w:pPr>
            <w:r>
              <w:rPr>
                <w:rStyle w:val="36"/>
                <w:rFonts w:eastAsia="仿宋"/>
                <w:b w:val="0"/>
                <w:color w:val="auto"/>
              </w:rPr>
              <w:t>项目通过十多年的持续研究，取得了三个方面的原创性突破：一是高效原位监测方面，项目在传感新材料突破的基础上，创新提出了基于硅纳米孔阵列阻断效应和纸芯片免疫反应技术的病原微生物监测预警方法，显著提高了管网病原微生物原位监测的灵敏度和速度；二是在复杂规律认知方面，项目解析了管网生物膜对微污染物暴露的响应规律，耦合微观界面效应与宏观时空效应揭示病原微生物健康风险的迁移转化规律，为微生物风险评估与阻控提供理论支撑；三是在风险管控机制方面，项目首次量化了管网水动力学调控对管网微生物风险的关键影响，构建了时变工况下的水动力学调控动态阈值模型，突破了病原微生物风险管控的行业性难题。</w:t>
            </w:r>
          </w:p>
          <w:p w14:paraId="690B5846">
            <w:pPr>
              <w:spacing w:line="300" w:lineRule="auto"/>
              <w:ind w:firstLine="480" w:firstLineChars="200"/>
              <w:contextualSpacing/>
              <w:rPr>
                <w:rStyle w:val="36"/>
                <w:b w:val="0"/>
                <w:color w:val="auto"/>
              </w:rPr>
            </w:pPr>
            <w:r>
              <w:rPr>
                <w:rStyle w:val="36"/>
                <w:rFonts w:eastAsia="仿宋"/>
                <w:b w:val="0"/>
                <w:color w:val="auto"/>
              </w:rPr>
              <w:t>基于以上项目原创性成果对我国城市饮用水安全保障及社会公共安全应急响应的重大意义，同意提名该成果为省自然科学奖</w:t>
            </w:r>
            <w:r>
              <w:rPr>
                <w:rStyle w:val="36"/>
                <w:rFonts w:eastAsia="仿宋"/>
                <w:bCs w:val="0"/>
                <w:color w:val="auto"/>
                <w:u w:val="single"/>
              </w:rPr>
              <w:t>一等奖</w:t>
            </w:r>
            <w:r>
              <w:rPr>
                <w:rStyle w:val="36"/>
                <w:rFonts w:eastAsia="仿宋"/>
                <w:b w:val="0"/>
                <w:color w:val="auto"/>
              </w:rPr>
              <w:t>。</w:t>
            </w:r>
          </w:p>
        </w:tc>
      </w:tr>
    </w:tbl>
    <w:p w14:paraId="70F07B76">
      <w:pPr>
        <w:adjustRightInd w:val="0"/>
        <w:snapToGrid w:val="0"/>
        <w:spacing w:line="560" w:lineRule="exact"/>
        <w:rPr>
          <w:rFonts w:eastAsia="仿宋_GB2312"/>
          <w:sz w:val="32"/>
          <w:szCs w:val="32"/>
        </w:rPr>
      </w:pPr>
    </w:p>
    <w:sectPr>
      <w:headerReference r:id="rId5" w:type="first"/>
      <w:headerReference r:id="rId3" w:type="default"/>
      <w:footerReference r:id="rId6" w:type="default"/>
      <w:head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74184E7-4934-4B5F-AB86-0F763D46D7F9}"/>
  </w:font>
  <w:font w:name="Arial">
    <w:panose1 w:val="020B0604020202020204"/>
    <w:charset w:val="01"/>
    <w:family w:val="swiss"/>
    <w:pitch w:val="default"/>
    <w:sig w:usb0="E0002EFF" w:usb1="C000785B" w:usb2="00000009" w:usb3="00000000" w:csb0="400001FF" w:csb1="FFFF0000"/>
    <w:embedRegular r:id="rId2" w:fontKey="{C06B28E1-704D-41DC-B044-BBFF0D88C8B1}"/>
  </w:font>
  <w:font w:name="黑体">
    <w:panose1 w:val="02010609060101010101"/>
    <w:charset w:val="86"/>
    <w:family w:val="auto"/>
    <w:pitch w:val="default"/>
    <w:sig w:usb0="800002BF" w:usb1="38CF7CFA" w:usb2="00000016" w:usb3="00000000" w:csb0="00040001" w:csb1="00000000"/>
    <w:embedRegular r:id="rId3" w:fontKey="{7C12F6B9-6631-4762-8F40-76A16A0C478C}"/>
  </w:font>
  <w:font w:name="Courier New">
    <w:panose1 w:val="02070309020205020404"/>
    <w:charset w:val="01"/>
    <w:family w:val="modern"/>
    <w:pitch w:val="default"/>
    <w:sig w:usb0="E0002EFF" w:usb1="C0007843" w:usb2="00000009" w:usb3="00000000" w:csb0="400001FF" w:csb1="FFFF0000"/>
    <w:embedRegular r:id="rId4" w:fontKey="{01EECC10-E0E4-413A-8413-037149C44B66}"/>
  </w:font>
  <w:font w:name="Symbol">
    <w:panose1 w:val="05050102010706020507"/>
    <w:charset w:val="02"/>
    <w:family w:val="roman"/>
    <w:pitch w:val="default"/>
    <w:sig w:usb0="00000000" w:usb1="00000000" w:usb2="00000000" w:usb3="00000000" w:csb0="80000000" w:csb1="00000000"/>
    <w:embedRegular r:id="rId5" w:fontKey="{AE3CDF01-1890-46C1-A6FD-76A83AB1640C}"/>
  </w:font>
  <w:font w:name="Calibri">
    <w:panose1 w:val="020F0502020204030204"/>
    <w:charset w:val="00"/>
    <w:family w:val="swiss"/>
    <w:pitch w:val="default"/>
    <w:sig w:usb0="E4002EFF" w:usb1="C200247B" w:usb2="00000009" w:usb3="00000000" w:csb0="200001FF" w:csb1="00000000"/>
    <w:embedRegular r:id="rId6" w:fontKey="{14462D85-07D5-4B45-906C-0F1D883AA3F4}"/>
  </w:font>
  <w:font w:name="Cambria">
    <w:panose1 w:val="02040503050406030204"/>
    <w:charset w:val="00"/>
    <w:family w:val="roman"/>
    <w:pitch w:val="default"/>
    <w:sig w:usb0="E00006FF" w:usb1="420024FF" w:usb2="02000000" w:usb3="00000000" w:csb0="2000019F" w:csb1="00000000"/>
    <w:embedRegular r:id="rId7" w:fontKey="{49AB2524-7287-435A-9FB6-700D2B449281}"/>
  </w:font>
  <w:font w:name="仿宋_GB2312">
    <w:panose1 w:val="02010609030101010101"/>
    <w:charset w:val="86"/>
    <w:family w:val="modern"/>
    <w:pitch w:val="default"/>
    <w:sig w:usb0="00000001" w:usb1="080E0000" w:usb2="00000000" w:usb3="00000000" w:csb0="00040000" w:csb1="00000000"/>
    <w:embedRegular r:id="rId8" w:fontKey="{49A300D5-1F74-4D9D-B9D2-FE145ADD16B3}"/>
  </w:font>
  <w:font w:name="方正仿宋简体">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9" w:fontKey="{C44CCE13-61B0-46BA-A8E6-4CAF083D90F1}"/>
  </w:font>
  <w:font w:name="仿宋">
    <w:panose1 w:val="02010609060101010101"/>
    <w:charset w:val="86"/>
    <w:family w:val="modern"/>
    <w:pitch w:val="default"/>
    <w:sig w:usb0="800002BF" w:usb1="38CF7CFA" w:usb2="00000016" w:usb3="00000000" w:csb0="00040001" w:csb1="00000000"/>
    <w:embedRegular r:id="rId10" w:fontKey="{2215905A-AE8D-44D3-9E72-F4043768237F}"/>
  </w:font>
  <w:font w:name="___WRD_EMBED_SUB_47">
    <w:altName w:val="宋体"/>
    <w:panose1 w:val="020B0503030403020204"/>
    <w:charset w:val="86"/>
    <w:family w:val="modern"/>
    <w:pitch w:val="default"/>
    <w:sig w:usb0="00000000" w:usb1="00000000" w:usb2="00000000" w:usb3="00000000" w:csb0="2000019F" w:csb1="00000000"/>
    <w:embedRegular r:id="rId11" w:fontKey="{9EC205FE-521A-4923-92E1-CFF5B76BD0BC}"/>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721B2164">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142</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B1A76">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98BF7">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5C0FC">
    <w:pPr>
      <w:pStyle w:val="10"/>
      <w:ind w:left="360" w:hanging="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0"/>
  <w:bordersDoNotSurroundFooter w:val="0"/>
  <w:hideSpellingErrors/>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369F"/>
    <w:rsid w:val="000B70B3"/>
    <w:rsid w:val="000C632A"/>
    <w:rsid w:val="000F0DE7"/>
    <w:rsid w:val="000F1229"/>
    <w:rsid w:val="000F2CC3"/>
    <w:rsid w:val="000F41AF"/>
    <w:rsid w:val="000F6066"/>
    <w:rsid w:val="000F6517"/>
    <w:rsid w:val="000F6B39"/>
    <w:rsid w:val="000F7732"/>
    <w:rsid w:val="001039E9"/>
    <w:rsid w:val="00104F03"/>
    <w:rsid w:val="0012430D"/>
    <w:rsid w:val="001435CC"/>
    <w:rsid w:val="00145398"/>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4851"/>
    <w:rsid w:val="001F7F40"/>
    <w:rsid w:val="002038B1"/>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029C"/>
    <w:rsid w:val="002E42A8"/>
    <w:rsid w:val="002E43DB"/>
    <w:rsid w:val="002F1911"/>
    <w:rsid w:val="002F74D2"/>
    <w:rsid w:val="0030543F"/>
    <w:rsid w:val="003063D6"/>
    <w:rsid w:val="00311F89"/>
    <w:rsid w:val="003125EF"/>
    <w:rsid w:val="00326352"/>
    <w:rsid w:val="00330554"/>
    <w:rsid w:val="00331B99"/>
    <w:rsid w:val="00334446"/>
    <w:rsid w:val="00336678"/>
    <w:rsid w:val="00340314"/>
    <w:rsid w:val="00343DF4"/>
    <w:rsid w:val="003442BD"/>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7A6E"/>
    <w:rsid w:val="004300EE"/>
    <w:rsid w:val="00442705"/>
    <w:rsid w:val="00444A55"/>
    <w:rsid w:val="0044700B"/>
    <w:rsid w:val="0044760A"/>
    <w:rsid w:val="00450DBD"/>
    <w:rsid w:val="00453528"/>
    <w:rsid w:val="00453C0E"/>
    <w:rsid w:val="00461A90"/>
    <w:rsid w:val="00465117"/>
    <w:rsid w:val="004820BD"/>
    <w:rsid w:val="00484A1D"/>
    <w:rsid w:val="00484D69"/>
    <w:rsid w:val="004929AC"/>
    <w:rsid w:val="00492EAC"/>
    <w:rsid w:val="004A6419"/>
    <w:rsid w:val="004B531C"/>
    <w:rsid w:val="004C2337"/>
    <w:rsid w:val="004D3106"/>
    <w:rsid w:val="004D55B5"/>
    <w:rsid w:val="004E11C6"/>
    <w:rsid w:val="004E36AB"/>
    <w:rsid w:val="004F503B"/>
    <w:rsid w:val="004F551A"/>
    <w:rsid w:val="005002DF"/>
    <w:rsid w:val="00500EBD"/>
    <w:rsid w:val="00504078"/>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0701"/>
    <w:rsid w:val="005B5550"/>
    <w:rsid w:val="005B65F0"/>
    <w:rsid w:val="005D2A14"/>
    <w:rsid w:val="005D36E9"/>
    <w:rsid w:val="005E0059"/>
    <w:rsid w:val="005E261D"/>
    <w:rsid w:val="005E49A6"/>
    <w:rsid w:val="005E6D32"/>
    <w:rsid w:val="005F0DC8"/>
    <w:rsid w:val="005F2ABF"/>
    <w:rsid w:val="00600FA4"/>
    <w:rsid w:val="00605720"/>
    <w:rsid w:val="00611BDC"/>
    <w:rsid w:val="006177DC"/>
    <w:rsid w:val="00623BD2"/>
    <w:rsid w:val="00625E47"/>
    <w:rsid w:val="00626265"/>
    <w:rsid w:val="006269F8"/>
    <w:rsid w:val="00642EBC"/>
    <w:rsid w:val="006431CC"/>
    <w:rsid w:val="00643B2E"/>
    <w:rsid w:val="00646AD1"/>
    <w:rsid w:val="0065348C"/>
    <w:rsid w:val="00670053"/>
    <w:rsid w:val="00673E71"/>
    <w:rsid w:val="006823DB"/>
    <w:rsid w:val="00692309"/>
    <w:rsid w:val="00694DDB"/>
    <w:rsid w:val="006A1E31"/>
    <w:rsid w:val="006A390F"/>
    <w:rsid w:val="006A580A"/>
    <w:rsid w:val="006B34CD"/>
    <w:rsid w:val="006C528F"/>
    <w:rsid w:val="006C66A0"/>
    <w:rsid w:val="006C691E"/>
    <w:rsid w:val="006C6CA7"/>
    <w:rsid w:val="006D0554"/>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4854"/>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3397"/>
    <w:rsid w:val="00864267"/>
    <w:rsid w:val="00866267"/>
    <w:rsid w:val="008666C1"/>
    <w:rsid w:val="00866773"/>
    <w:rsid w:val="008706BC"/>
    <w:rsid w:val="00872CCF"/>
    <w:rsid w:val="00890A44"/>
    <w:rsid w:val="00891DDA"/>
    <w:rsid w:val="00894724"/>
    <w:rsid w:val="008A09D1"/>
    <w:rsid w:val="008A37FE"/>
    <w:rsid w:val="008A5844"/>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8256C"/>
    <w:rsid w:val="00AA6478"/>
    <w:rsid w:val="00AA6A67"/>
    <w:rsid w:val="00AB143F"/>
    <w:rsid w:val="00AB2670"/>
    <w:rsid w:val="00AB2B0F"/>
    <w:rsid w:val="00AC096E"/>
    <w:rsid w:val="00AC5736"/>
    <w:rsid w:val="00AC69B7"/>
    <w:rsid w:val="00AC7691"/>
    <w:rsid w:val="00AD3B0B"/>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D0ED0"/>
    <w:rsid w:val="00BE7259"/>
    <w:rsid w:val="00C046FA"/>
    <w:rsid w:val="00C10571"/>
    <w:rsid w:val="00C24E7B"/>
    <w:rsid w:val="00C36E42"/>
    <w:rsid w:val="00C51DAF"/>
    <w:rsid w:val="00C52425"/>
    <w:rsid w:val="00C555AC"/>
    <w:rsid w:val="00C56CDE"/>
    <w:rsid w:val="00C5764E"/>
    <w:rsid w:val="00C60DC3"/>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A3C99"/>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0744"/>
    <w:rsid w:val="00E63C4E"/>
    <w:rsid w:val="00E730DF"/>
    <w:rsid w:val="00E74D76"/>
    <w:rsid w:val="00E754A7"/>
    <w:rsid w:val="00E81909"/>
    <w:rsid w:val="00E83D4E"/>
    <w:rsid w:val="00E84A18"/>
    <w:rsid w:val="00E84C25"/>
    <w:rsid w:val="00E84FF9"/>
    <w:rsid w:val="00E93BC2"/>
    <w:rsid w:val="00EA7020"/>
    <w:rsid w:val="00EB2FD4"/>
    <w:rsid w:val="00EB7300"/>
    <w:rsid w:val="00EC4BE2"/>
    <w:rsid w:val="00EC5664"/>
    <w:rsid w:val="00ED33D4"/>
    <w:rsid w:val="00EE0CE1"/>
    <w:rsid w:val="00EE1078"/>
    <w:rsid w:val="00EF79B0"/>
    <w:rsid w:val="00F024DB"/>
    <w:rsid w:val="00F04B52"/>
    <w:rsid w:val="00F143B1"/>
    <w:rsid w:val="00F1451E"/>
    <w:rsid w:val="00F23CF0"/>
    <w:rsid w:val="00F3777D"/>
    <w:rsid w:val="00F45942"/>
    <w:rsid w:val="00F45AE1"/>
    <w:rsid w:val="00F5192E"/>
    <w:rsid w:val="00F53F01"/>
    <w:rsid w:val="00F57D63"/>
    <w:rsid w:val="00F62C2D"/>
    <w:rsid w:val="00F640B5"/>
    <w:rsid w:val="00F67176"/>
    <w:rsid w:val="00F711B9"/>
    <w:rsid w:val="00F765BA"/>
    <w:rsid w:val="00F81F40"/>
    <w:rsid w:val="00F90DFB"/>
    <w:rsid w:val="00F91089"/>
    <w:rsid w:val="00F94DE6"/>
    <w:rsid w:val="00FA33E4"/>
    <w:rsid w:val="00FB0D99"/>
    <w:rsid w:val="00FB523A"/>
    <w:rsid w:val="00FB5471"/>
    <w:rsid w:val="00FB606D"/>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4D562D"/>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3C7650B"/>
    <w:rsid w:val="13E3157A"/>
    <w:rsid w:val="14CB5B87"/>
    <w:rsid w:val="151E5632"/>
    <w:rsid w:val="152F6116"/>
    <w:rsid w:val="155C3CBE"/>
    <w:rsid w:val="15F93F79"/>
    <w:rsid w:val="162B62D2"/>
    <w:rsid w:val="16693DC2"/>
    <w:rsid w:val="16AD7FB9"/>
    <w:rsid w:val="17EDC74B"/>
    <w:rsid w:val="183F1493"/>
    <w:rsid w:val="18FC4FBA"/>
    <w:rsid w:val="190768CF"/>
    <w:rsid w:val="19AF3334"/>
    <w:rsid w:val="19F5075E"/>
    <w:rsid w:val="1AAB4A91"/>
    <w:rsid w:val="1AEF5DBD"/>
    <w:rsid w:val="1B0E4ACA"/>
    <w:rsid w:val="1B8B48E8"/>
    <w:rsid w:val="1C3E3265"/>
    <w:rsid w:val="1C8659B7"/>
    <w:rsid w:val="1C9808FD"/>
    <w:rsid w:val="1D2422E4"/>
    <w:rsid w:val="1D934311"/>
    <w:rsid w:val="1DB6582E"/>
    <w:rsid w:val="1E476DB9"/>
    <w:rsid w:val="1F096FB1"/>
    <w:rsid w:val="1F533349"/>
    <w:rsid w:val="1FBC770A"/>
    <w:rsid w:val="20BD1F44"/>
    <w:rsid w:val="214135A7"/>
    <w:rsid w:val="21BF009D"/>
    <w:rsid w:val="22873147"/>
    <w:rsid w:val="229233C9"/>
    <w:rsid w:val="22B90D41"/>
    <w:rsid w:val="23737E65"/>
    <w:rsid w:val="23DA218B"/>
    <w:rsid w:val="250246D6"/>
    <w:rsid w:val="252F365E"/>
    <w:rsid w:val="25FE291E"/>
    <w:rsid w:val="263611B5"/>
    <w:rsid w:val="27143262"/>
    <w:rsid w:val="27BA1583"/>
    <w:rsid w:val="28880A44"/>
    <w:rsid w:val="288F7729"/>
    <w:rsid w:val="29F90ABD"/>
    <w:rsid w:val="2A0D1A99"/>
    <w:rsid w:val="2A213392"/>
    <w:rsid w:val="2A5700B2"/>
    <w:rsid w:val="2AC96FF6"/>
    <w:rsid w:val="2B5E7BEB"/>
    <w:rsid w:val="2C9F3729"/>
    <w:rsid w:val="2CDA604D"/>
    <w:rsid w:val="2D441354"/>
    <w:rsid w:val="2D5304A2"/>
    <w:rsid w:val="2D68079A"/>
    <w:rsid w:val="2DF700D9"/>
    <w:rsid w:val="2E4550FC"/>
    <w:rsid w:val="2E4C7533"/>
    <w:rsid w:val="2E514683"/>
    <w:rsid w:val="2EBACCEC"/>
    <w:rsid w:val="2EBD433B"/>
    <w:rsid w:val="2F276578"/>
    <w:rsid w:val="2F455F1D"/>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C837F8"/>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4F0A2303"/>
    <w:rsid w:val="4F951821"/>
    <w:rsid w:val="504273BB"/>
    <w:rsid w:val="50EF43CF"/>
    <w:rsid w:val="51C168CF"/>
    <w:rsid w:val="535E0F14"/>
    <w:rsid w:val="53D31D87"/>
    <w:rsid w:val="557E53F1"/>
    <w:rsid w:val="56226E9B"/>
    <w:rsid w:val="56D714C5"/>
    <w:rsid w:val="57C54914"/>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861852"/>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D6574"/>
    <w:rsid w:val="6AFEE48C"/>
    <w:rsid w:val="6B5E0AAF"/>
    <w:rsid w:val="6BD31768"/>
    <w:rsid w:val="6D103417"/>
    <w:rsid w:val="6D1C4C91"/>
    <w:rsid w:val="6D342528"/>
    <w:rsid w:val="6D73A7A8"/>
    <w:rsid w:val="6DED540B"/>
    <w:rsid w:val="6EC205F2"/>
    <w:rsid w:val="717383BB"/>
    <w:rsid w:val="71EA46D2"/>
    <w:rsid w:val="72556080"/>
    <w:rsid w:val="72FB5971"/>
    <w:rsid w:val="731F3CDF"/>
    <w:rsid w:val="7367CFA8"/>
    <w:rsid w:val="7368470D"/>
    <w:rsid w:val="73762533"/>
    <w:rsid w:val="737B77BC"/>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9E41D86"/>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Pages>
  <Words>1402</Words>
  <Characters>3088</Characters>
  <Lines>109</Lines>
  <Paragraphs>81</Paragraphs>
  <TotalTime>1</TotalTime>
  <ScaleCrop>false</ScaleCrop>
  <LinksUpToDate>false</LinksUpToDate>
  <CharactersWithSpaces>3438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2026-05-19T07:04:00Z</dcterms:created>
  <dc:creator>胡胜链</dc:creator>
  <cp:lastModifiedBy>WJX</cp:lastModifiedBy>
  <cp:lastPrinted>2022-01-27T01:53:00Z</cp:lastPrinted>
  <dcterms:modified xsi:type="dcterms:W3CDTF">2026-06-09T12:11:59Z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FDEE5BAED4F144E1A5AC077ACD2C14B3_13</vt:lpwstr>
  </property>
  <property fmtid="{D5CDD505-2E9C-101B-9397-08002B2CF9AE}" pid="4" name="KSOTemplateDocerSaveRecord">
    <vt:lpwstr>eyJoZGlkIjoiOWU1OTNmMGI0ZmNmZjIxNWM1YjRjNzdlZTM1MzJkNDkiLCJ1c2VySWQiOiI2MTc5NTA3NTkifQ==</vt:lpwstr>
  </property>
</Properties>
</file>