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E523" w14:textId="77777777" w:rsidR="00B96E3D" w:rsidRDefault="00B96E3D" w:rsidP="00B96E3D">
      <w:pPr>
        <w:jc w:val="center"/>
        <w:rPr>
          <w:rStyle w:val="title1"/>
          <w:rFonts w:eastAsia="方正小标宋简体"/>
          <w:bCs w:val="0"/>
          <w:sz w:val="36"/>
          <w:szCs w:val="36"/>
        </w:rPr>
      </w:pPr>
      <w:r>
        <w:rPr>
          <w:rStyle w:val="title1"/>
          <w:rFonts w:eastAsia="方正小标宋简体"/>
          <w:sz w:val="36"/>
          <w:szCs w:val="36"/>
        </w:rPr>
        <w:t>浙江省科学技术奖公示信息表</w:t>
      </w:r>
      <w:r>
        <w:rPr>
          <w:rStyle w:val="title1"/>
          <w:rFonts w:eastAsia="仿宋_GB2312"/>
          <w:sz w:val="32"/>
          <w:szCs w:val="32"/>
        </w:rPr>
        <w:t>（单位提名）</w:t>
      </w:r>
    </w:p>
    <w:p w14:paraId="322448F5" w14:textId="0AAFB202" w:rsidR="00B96E3D" w:rsidRDefault="00B96E3D" w:rsidP="00B96E3D">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B96E3D" w14:paraId="580119C0" w14:textId="77777777" w:rsidTr="00E13CA9">
        <w:trPr>
          <w:trHeight w:val="647"/>
        </w:trPr>
        <w:tc>
          <w:tcPr>
            <w:tcW w:w="2269" w:type="dxa"/>
            <w:vAlign w:val="center"/>
          </w:tcPr>
          <w:p w14:paraId="350F9F4B" w14:textId="77777777" w:rsidR="00B96E3D" w:rsidRPr="006533A2" w:rsidRDefault="00B96E3D" w:rsidP="006533A2">
            <w:pPr>
              <w:spacing w:line="440" w:lineRule="exact"/>
              <w:jc w:val="center"/>
              <w:rPr>
                <w:rFonts w:eastAsia="仿宋_GB2312"/>
                <w:bCs/>
                <w:sz w:val="28"/>
                <w:szCs w:val="24"/>
              </w:rPr>
            </w:pPr>
            <w:r w:rsidRPr="006533A2">
              <w:rPr>
                <w:rFonts w:eastAsia="仿宋_GB2312"/>
                <w:bCs/>
                <w:sz w:val="28"/>
                <w:szCs w:val="24"/>
              </w:rPr>
              <w:t>成果名称</w:t>
            </w:r>
          </w:p>
        </w:tc>
        <w:tc>
          <w:tcPr>
            <w:tcW w:w="6237" w:type="dxa"/>
            <w:vAlign w:val="center"/>
          </w:tcPr>
          <w:p w14:paraId="335ED43E" w14:textId="7E96EA82" w:rsidR="00B96E3D" w:rsidRPr="006533A2" w:rsidRDefault="002F5855" w:rsidP="006533A2">
            <w:pPr>
              <w:spacing w:line="440" w:lineRule="exact"/>
              <w:jc w:val="center"/>
              <w:rPr>
                <w:rFonts w:eastAsia="仿宋_GB2312"/>
                <w:bCs/>
                <w:sz w:val="24"/>
                <w:szCs w:val="24"/>
              </w:rPr>
            </w:pPr>
            <w:r w:rsidRPr="006533A2">
              <w:rPr>
                <w:rFonts w:eastAsia="仿宋_GB2312"/>
                <w:bCs/>
                <w:sz w:val="24"/>
                <w:szCs w:val="24"/>
              </w:rPr>
              <w:t>面向复杂苛刻体系的宽适应性搅拌</w:t>
            </w:r>
            <w:r w:rsidRPr="006533A2">
              <w:rPr>
                <w:rFonts w:eastAsia="仿宋_GB2312" w:hint="eastAsia"/>
                <w:bCs/>
                <w:sz w:val="24"/>
                <w:szCs w:val="24"/>
              </w:rPr>
              <w:t>关键技术及应用</w:t>
            </w:r>
          </w:p>
        </w:tc>
      </w:tr>
      <w:tr w:rsidR="00B96E3D" w14:paraId="134195E1" w14:textId="77777777" w:rsidTr="00E13CA9">
        <w:trPr>
          <w:trHeight w:val="561"/>
        </w:trPr>
        <w:tc>
          <w:tcPr>
            <w:tcW w:w="2269" w:type="dxa"/>
            <w:vAlign w:val="center"/>
          </w:tcPr>
          <w:p w14:paraId="3D45C2AD" w14:textId="77777777" w:rsidR="00B96E3D" w:rsidRPr="006533A2" w:rsidRDefault="00B96E3D" w:rsidP="006533A2">
            <w:pPr>
              <w:spacing w:line="440" w:lineRule="exact"/>
              <w:jc w:val="center"/>
              <w:rPr>
                <w:rFonts w:eastAsia="仿宋_GB2312"/>
                <w:bCs/>
                <w:sz w:val="28"/>
                <w:szCs w:val="24"/>
              </w:rPr>
            </w:pPr>
            <w:r w:rsidRPr="006533A2">
              <w:rPr>
                <w:rFonts w:eastAsia="仿宋_GB2312"/>
                <w:bCs/>
                <w:sz w:val="28"/>
                <w:szCs w:val="24"/>
              </w:rPr>
              <w:t>提名等级</w:t>
            </w:r>
          </w:p>
        </w:tc>
        <w:tc>
          <w:tcPr>
            <w:tcW w:w="6237" w:type="dxa"/>
            <w:vAlign w:val="center"/>
          </w:tcPr>
          <w:p w14:paraId="384A3E37" w14:textId="3440F5F0" w:rsidR="00B96E3D" w:rsidRPr="006533A2" w:rsidRDefault="002F5855" w:rsidP="006533A2">
            <w:pPr>
              <w:spacing w:line="440" w:lineRule="exact"/>
              <w:jc w:val="center"/>
              <w:rPr>
                <w:rFonts w:eastAsia="仿宋_GB2312"/>
                <w:bCs/>
                <w:sz w:val="24"/>
                <w:szCs w:val="24"/>
              </w:rPr>
            </w:pPr>
            <w:r w:rsidRPr="006533A2">
              <w:rPr>
                <w:rFonts w:eastAsia="仿宋_GB2312"/>
                <w:bCs/>
                <w:sz w:val="24"/>
                <w:szCs w:val="24"/>
              </w:rPr>
              <w:t>一等奖</w:t>
            </w:r>
          </w:p>
        </w:tc>
      </w:tr>
      <w:tr w:rsidR="007C09A4" w14:paraId="3CF88162" w14:textId="77777777" w:rsidTr="00EB5650">
        <w:trPr>
          <w:trHeight w:val="1833"/>
        </w:trPr>
        <w:tc>
          <w:tcPr>
            <w:tcW w:w="2269" w:type="dxa"/>
            <w:vAlign w:val="center"/>
          </w:tcPr>
          <w:p w14:paraId="561FA0AB" w14:textId="77777777" w:rsidR="007C09A4" w:rsidRDefault="007C09A4" w:rsidP="007C09A4">
            <w:pPr>
              <w:spacing w:line="440" w:lineRule="exact"/>
              <w:jc w:val="center"/>
              <w:rPr>
                <w:rFonts w:eastAsia="仿宋_GB2312"/>
                <w:bCs/>
                <w:sz w:val="28"/>
                <w:szCs w:val="24"/>
              </w:rPr>
            </w:pPr>
            <w:r>
              <w:rPr>
                <w:rFonts w:eastAsia="仿宋_GB2312"/>
                <w:bCs/>
                <w:sz w:val="28"/>
                <w:szCs w:val="24"/>
              </w:rPr>
              <w:t>提名书</w:t>
            </w:r>
          </w:p>
          <w:p w14:paraId="1663A859" w14:textId="77777777" w:rsidR="007C09A4" w:rsidRDefault="007C09A4" w:rsidP="007C09A4">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233613F2" w14:textId="1143661A" w:rsidR="007C09A4" w:rsidRPr="00EB5650" w:rsidRDefault="007C09A4" w:rsidP="00EF19DE">
            <w:pPr>
              <w:snapToGrid w:val="0"/>
              <w:spacing w:after="0"/>
              <w:rPr>
                <w:rFonts w:eastAsia="仿宋_GB2312"/>
                <w:bCs/>
                <w:szCs w:val="21"/>
              </w:rPr>
            </w:pPr>
            <w:r w:rsidRPr="00EB5650">
              <w:rPr>
                <w:rFonts w:eastAsia="仿宋_GB2312"/>
                <w:bCs/>
                <w:szCs w:val="21"/>
              </w:rPr>
              <w:t>1</w:t>
            </w:r>
            <w:r w:rsidRPr="00EB5650">
              <w:rPr>
                <w:rFonts w:eastAsia="仿宋_GB2312"/>
                <w:bCs/>
                <w:szCs w:val="21"/>
              </w:rPr>
              <w:t>、主要知识产权目录</w:t>
            </w:r>
          </w:p>
          <w:p w14:paraId="36616F6C" w14:textId="06A75302" w:rsidR="007C09A4" w:rsidRPr="00EB5650" w:rsidRDefault="007C09A4" w:rsidP="00EF19DE">
            <w:pPr>
              <w:pStyle w:val="a9"/>
              <w:snapToGrid w:val="0"/>
              <w:spacing w:after="0"/>
              <w:ind w:leftChars="9" w:left="254" w:hangingChars="112" w:hanging="235"/>
              <w:contextualSpacing w:val="0"/>
              <w:jc w:val="both"/>
              <w:rPr>
                <w:rFonts w:ascii="Times New Roman" w:eastAsia="仿宋_GB2312" w:hAnsi="Times New Roman" w:cs="Times New Roman"/>
                <w:bCs/>
                <w:sz w:val="21"/>
                <w:szCs w:val="21"/>
                <w14:ligatures w14:val="none"/>
              </w:rPr>
            </w:pPr>
            <w:r w:rsidRPr="00EB5650">
              <w:rPr>
                <w:rFonts w:ascii="Times New Roman" w:eastAsia="仿宋_GB2312" w:hAnsi="Times New Roman" w:cs="Times New Roman"/>
                <w:bCs/>
                <w:sz w:val="21"/>
                <w:szCs w:val="21"/>
                <w14:ligatures w14:val="none"/>
              </w:rPr>
              <w:t>[</w:t>
            </w:r>
            <w:r w:rsidR="00766351">
              <w:rPr>
                <w:rFonts w:ascii="Times New Roman" w:eastAsia="仿宋_GB2312" w:hAnsi="Times New Roman" w:cs="Times New Roman" w:hint="eastAsia"/>
                <w:bCs/>
                <w:sz w:val="21"/>
                <w:szCs w:val="21"/>
                <w14:ligatures w14:val="none"/>
              </w:rPr>
              <w:t>1</w:t>
            </w:r>
            <w:r w:rsidRPr="00EB5650">
              <w:rPr>
                <w:rFonts w:ascii="Times New Roman" w:eastAsia="仿宋_GB2312" w:hAnsi="Times New Roman" w:cs="Times New Roman"/>
                <w:bCs/>
                <w:sz w:val="21"/>
                <w:szCs w:val="21"/>
                <w14:ligatures w14:val="none"/>
              </w:rPr>
              <w:t>]</w:t>
            </w:r>
            <w:r w:rsidRPr="00EB5650">
              <w:rPr>
                <w:rFonts w:ascii="Times New Roman" w:eastAsia="仿宋_GB2312" w:hAnsi="Times New Roman" w:cs="Times New Roman"/>
                <w:bCs/>
                <w:sz w:val="21"/>
                <w:szCs w:val="21"/>
                <w14:ligatures w14:val="none"/>
              </w:rPr>
              <w:t>刘宝庆</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徐闻达</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谢明辉</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吴亮</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李哲</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张育牢</w:t>
            </w:r>
            <w:r w:rsidRPr="00EB5650">
              <w:rPr>
                <w:rFonts w:ascii="Times New Roman" w:eastAsia="仿宋_GB2312" w:hAnsi="Times New Roman" w:cs="Times New Roman"/>
                <w:bCs/>
                <w:sz w:val="21"/>
                <w:szCs w:val="21"/>
                <w14:ligatures w14:val="none"/>
              </w:rPr>
              <w:t xml:space="preserve">, </w:t>
            </w:r>
            <w:proofErr w:type="gramStart"/>
            <w:r w:rsidRPr="00EB5650">
              <w:rPr>
                <w:rFonts w:ascii="Times New Roman" w:eastAsia="仿宋_GB2312" w:hAnsi="Times New Roman" w:cs="Times New Roman"/>
                <w:bCs/>
                <w:sz w:val="21"/>
                <w:szCs w:val="21"/>
                <w14:ligatures w14:val="none"/>
              </w:rPr>
              <w:t>孟绳续</w:t>
            </w:r>
            <w:proofErr w:type="gramEnd"/>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徐子龙</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周国忠；适于粘稠物系混合的无芯轴双桨组合式搅拌</w:t>
            </w:r>
            <w:proofErr w:type="gramStart"/>
            <w:r w:rsidRPr="00EB5650">
              <w:rPr>
                <w:rFonts w:ascii="Times New Roman" w:eastAsia="仿宋_GB2312" w:hAnsi="Times New Roman" w:cs="Times New Roman"/>
                <w:bCs/>
                <w:sz w:val="21"/>
                <w:szCs w:val="21"/>
                <w14:ligatures w14:val="none"/>
              </w:rPr>
              <w:t>釜</w:t>
            </w:r>
            <w:proofErr w:type="gramEnd"/>
            <w:r w:rsidRPr="00EB5650">
              <w:rPr>
                <w:rFonts w:ascii="Times New Roman" w:eastAsia="仿宋_GB2312" w:hAnsi="Times New Roman" w:cs="Times New Roman"/>
                <w:bCs/>
                <w:sz w:val="21"/>
                <w:szCs w:val="21"/>
                <w14:ligatures w14:val="none"/>
              </w:rPr>
              <w:t>；授权日期：</w:t>
            </w:r>
            <w:r w:rsidRPr="00EB5650">
              <w:rPr>
                <w:rFonts w:ascii="Times New Roman" w:eastAsia="仿宋_GB2312" w:hAnsi="Times New Roman" w:cs="Times New Roman"/>
                <w:bCs/>
                <w:sz w:val="21"/>
                <w:szCs w:val="21"/>
                <w14:ligatures w14:val="none"/>
              </w:rPr>
              <w:t>2025.03.25</w:t>
            </w:r>
            <w:r w:rsidRPr="00EB5650">
              <w:rPr>
                <w:rFonts w:ascii="Times New Roman" w:eastAsia="仿宋_GB2312" w:hAnsi="Times New Roman" w:cs="Times New Roman"/>
                <w:bCs/>
                <w:sz w:val="21"/>
                <w:szCs w:val="21"/>
                <w14:ligatures w14:val="none"/>
              </w:rPr>
              <w:t>，中国发明专利，</w:t>
            </w:r>
            <w:r w:rsidRPr="00EB5650">
              <w:rPr>
                <w:rFonts w:ascii="Times New Roman" w:eastAsia="仿宋_GB2312" w:hAnsi="Times New Roman" w:cs="Times New Roman"/>
                <w:bCs/>
                <w:sz w:val="21"/>
                <w:szCs w:val="21"/>
                <w14:ligatures w14:val="none"/>
              </w:rPr>
              <w:t>ZL202411800553.5</w:t>
            </w:r>
          </w:p>
          <w:p w14:paraId="52FC5747" w14:textId="099D5CC7" w:rsidR="007C09A4" w:rsidRPr="00EB5650" w:rsidRDefault="007C09A4" w:rsidP="00EF19DE">
            <w:pPr>
              <w:pStyle w:val="a9"/>
              <w:snapToGrid w:val="0"/>
              <w:spacing w:after="0"/>
              <w:ind w:leftChars="9" w:left="254" w:hangingChars="112" w:hanging="235"/>
              <w:contextualSpacing w:val="0"/>
              <w:jc w:val="both"/>
              <w:rPr>
                <w:rFonts w:ascii="Times New Roman" w:eastAsia="仿宋_GB2312" w:hAnsi="Times New Roman" w:cs="Times New Roman"/>
                <w:bCs/>
                <w:sz w:val="21"/>
                <w:szCs w:val="21"/>
                <w14:ligatures w14:val="none"/>
              </w:rPr>
            </w:pPr>
            <w:r w:rsidRPr="00EB5650">
              <w:rPr>
                <w:rFonts w:ascii="Times New Roman" w:eastAsia="仿宋_GB2312" w:hAnsi="Times New Roman" w:cs="Times New Roman"/>
                <w:bCs/>
                <w:sz w:val="21"/>
                <w:szCs w:val="21"/>
                <w14:ligatures w14:val="none"/>
              </w:rPr>
              <w:t>[</w:t>
            </w:r>
            <w:r w:rsidR="00766351">
              <w:rPr>
                <w:rFonts w:ascii="Times New Roman" w:eastAsia="仿宋_GB2312" w:hAnsi="Times New Roman" w:cs="Times New Roman" w:hint="eastAsia"/>
                <w:bCs/>
                <w:sz w:val="21"/>
                <w:szCs w:val="21"/>
                <w14:ligatures w14:val="none"/>
              </w:rPr>
              <w:t>2</w:t>
            </w:r>
            <w:r w:rsidRPr="00EB5650">
              <w:rPr>
                <w:rFonts w:ascii="Times New Roman" w:eastAsia="仿宋_GB2312" w:hAnsi="Times New Roman" w:cs="Times New Roman"/>
                <w:bCs/>
                <w:sz w:val="21"/>
                <w:szCs w:val="21"/>
                <w14:ligatures w14:val="none"/>
              </w:rPr>
              <w:t>]</w:t>
            </w:r>
            <w:r w:rsidRPr="00EB5650">
              <w:rPr>
                <w:rFonts w:ascii="Times New Roman" w:eastAsia="仿宋_GB2312" w:hAnsi="Times New Roman" w:cs="Times New Roman"/>
                <w:bCs/>
                <w:sz w:val="21"/>
                <w:szCs w:val="21"/>
                <w14:ligatures w14:val="none"/>
              </w:rPr>
              <w:t>谢明辉</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邹晨</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高敏杰</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吴亮</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王炳信</w:t>
            </w:r>
            <w:r w:rsidRPr="00EB5650">
              <w:rPr>
                <w:rFonts w:ascii="Times New Roman" w:eastAsia="仿宋_GB2312" w:hAnsi="Times New Roman" w:cs="Times New Roman"/>
                <w:bCs/>
                <w:sz w:val="21"/>
                <w:szCs w:val="21"/>
                <w14:ligatures w14:val="none"/>
              </w:rPr>
              <w:t xml:space="preserve">, </w:t>
            </w:r>
            <w:proofErr w:type="gramStart"/>
            <w:r w:rsidRPr="00EB5650">
              <w:rPr>
                <w:rFonts w:ascii="Times New Roman" w:eastAsia="仿宋_GB2312" w:hAnsi="Times New Roman" w:cs="Times New Roman"/>
                <w:bCs/>
                <w:sz w:val="21"/>
                <w:szCs w:val="21"/>
                <w14:ligatures w14:val="none"/>
              </w:rPr>
              <w:t>孟绳续</w:t>
            </w:r>
            <w:proofErr w:type="gramEnd"/>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荆万仓</w:t>
            </w:r>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张育牢</w:t>
            </w:r>
            <w:r w:rsidRPr="00EB5650">
              <w:rPr>
                <w:rFonts w:ascii="Times New Roman" w:eastAsia="仿宋_GB2312" w:hAnsi="Times New Roman" w:cs="Times New Roman"/>
                <w:bCs/>
                <w:sz w:val="21"/>
                <w:szCs w:val="21"/>
                <w14:ligatures w14:val="none"/>
              </w:rPr>
              <w:t xml:space="preserve">, </w:t>
            </w:r>
            <w:proofErr w:type="gramStart"/>
            <w:r w:rsidRPr="00EB5650">
              <w:rPr>
                <w:rFonts w:ascii="Times New Roman" w:eastAsia="仿宋_GB2312" w:hAnsi="Times New Roman" w:cs="Times New Roman"/>
                <w:bCs/>
                <w:sz w:val="21"/>
                <w:szCs w:val="21"/>
                <w14:ligatures w14:val="none"/>
              </w:rPr>
              <w:t>曾奥秋</w:t>
            </w:r>
            <w:proofErr w:type="gramEnd"/>
            <w:r w:rsidRPr="00EB5650">
              <w:rPr>
                <w:rFonts w:ascii="Times New Roman" w:eastAsia="仿宋_GB2312" w:hAnsi="Times New Roman" w:cs="Times New Roman"/>
                <w:bCs/>
                <w:sz w:val="21"/>
                <w:szCs w:val="21"/>
                <w14:ligatures w14:val="none"/>
              </w:rPr>
              <w:t xml:space="preserve">, </w:t>
            </w:r>
            <w:r w:rsidRPr="00EB5650">
              <w:rPr>
                <w:rFonts w:ascii="Times New Roman" w:eastAsia="仿宋_GB2312" w:hAnsi="Times New Roman" w:cs="Times New Roman"/>
                <w:bCs/>
                <w:sz w:val="21"/>
                <w:szCs w:val="21"/>
                <w14:ligatures w14:val="none"/>
              </w:rPr>
              <w:t>吴文江；具备正反交混流的搅拌设备；授权日期：</w:t>
            </w:r>
            <w:r w:rsidRPr="00EB5650">
              <w:rPr>
                <w:rFonts w:ascii="Times New Roman" w:eastAsia="仿宋_GB2312" w:hAnsi="Times New Roman" w:cs="Times New Roman"/>
                <w:bCs/>
                <w:sz w:val="21"/>
                <w:szCs w:val="21"/>
                <w14:ligatures w14:val="none"/>
              </w:rPr>
              <w:t>2024.12.17</w:t>
            </w:r>
            <w:r w:rsidRPr="00EB5650">
              <w:rPr>
                <w:rFonts w:ascii="Times New Roman" w:eastAsia="仿宋_GB2312" w:hAnsi="Times New Roman" w:cs="Times New Roman"/>
                <w:bCs/>
                <w:sz w:val="21"/>
                <w:szCs w:val="21"/>
                <w14:ligatures w14:val="none"/>
              </w:rPr>
              <w:t>，中国发明专利，</w:t>
            </w:r>
            <w:r w:rsidRPr="00EB5650">
              <w:rPr>
                <w:rFonts w:ascii="Times New Roman" w:eastAsia="仿宋_GB2312" w:hAnsi="Times New Roman" w:cs="Times New Roman"/>
                <w:bCs/>
                <w:sz w:val="21"/>
                <w:szCs w:val="21"/>
                <w14:ligatures w14:val="none"/>
              </w:rPr>
              <w:t>ZL202210021176.X</w:t>
            </w:r>
          </w:p>
          <w:p w14:paraId="35AD1EDA" w14:textId="2327937E" w:rsidR="007C09A4" w:rsidRDefault="007C09A4" w:rsidP="00EF19DE">
            <w:pPr>
              <w:pStyle w:val="a9"/>
              <w:snapToGrid w:val="0"/>
              <w:spacing w:after="0"/>
              <w:ind w:leftChars="9" w:left="254" w:hangingChars="112" w:hanging="235"/>
              <w:contextualSpacing w:val="0"/>
              <w:jc w:val="both"/>
              <w:rPr>
                <w:rFonts w:ascii="Times New Roman" w:eastAsia="仿宋_GB2312" w:hAnsi="Times New Roman" w:cs="Times New Roman"/>
                <w:bCs/>
                <w:sz w:val="21"/>
                <w:szCs w:val="21"/>
                <w14:ligatures w14:val="none"/>
              </w:rPr>
            </w:pPr>
            <w:r w:rsidRPr="00EB5650">
              <w:rPr>
                <w:rFonts w:ascii="Times New Roman" w:eastAsia="仿宋_GB2312" w:hAnsi="Times New Roman" w:cs="Times New Roman"/>
                <w:bCs/>
                <w:sz w:val="21"/>
                <w:szCs w:val="21"/>
                <w14:ligatures w14:val="none"/>
              </w:rPr>
              <w:t>[</w:t>
            </w:r>
            <w:r w:rsidR="00766351">
              <w:rPr>
                <w:rFonts w:ascii="Times New Roman" w:eastAsia="仿宋_GB2312" w:hAnsi="Times New Roman" w:cs="Times New Roman" w:hint="eastAsia"/>
                <w:bCs/>
                <w:sz w:val="21"/>
                <w:szCs w:val="21"/>
                <w14:ligatures w14:val="none"/>
              </w:rPr>
              <w:t>3</w:t>
            </w:r>
            <w:r w:rsidRPr="00EB5650">
              <w:rPr>
                <w:rFonts w:ascii="Times New Roman" w:eastAsia="仿宋_GB2312" w:hAnsi="Times New Roman" w:cs="Times New Roman"/>
                <w:bCs/>
                <w:sz w:val="21"/>
                <w:szCs w:val="21"/>
                <w14:ligatures w14:val="none"/>
              </w:rPr>
              <w:t>]</w:t>
            </w:r>
            <w:r w:rsidR="00F3548B" w:rsidRPr="00EB5650">
              <w:rPr>
                <w:rFonts w:ascii="Times New Roman" w:eastAsia="仿宋_GB2312" w:hAnsi="Times New Roman" w:cs="Times New Roman"/>
                <w:bCs/>
                <w:sz w:val="21"/>
                <w:szCs w:val="21"/>
                <w14:ligatures w14:val="none"/>
              </w:rPr>
              <w:t>邓应胜</w:t>
            </w:r>
            <w:r w:rsidR="00F3548B" w:rsidRPr="00EB5650">
              <w:rPr>
                <w:rFonts w:ascii="Times New Roman" w:eastAsia="仿宋_GB2312" w:hAnsi="Times New Roman" w:cs="Times New Roman"/>
                <w:bCs/>
                <w:sz w:val="21"/>
                <w:szCs w:val="21"/>
                <w14:ligatures w14:val="none"/>
              </w:rPr>
              <w:t xml:space="preserve">, </w:t>
            </w:r>
            <w:r w:rsidR="00F3548B" w:rsidRPr="00EB5650">
              <w:rPr>
                <w:rFonts w:ascii="Times New Roman" w:eastAsia="仿宋_GB2312" w:hAnsi="Times New Roman" w:cs="Times New Roman"/>
                <w:bCs/>
                <w:sz w:val="21"/>
                <w:szCs w:val="21"/>
                <w14:ligatures w14:val="none"/>
              </w:rPr>
              <w:t>邵健伟</w:t>
            </w:r>
            <w:r w:rsidR="00F3548B" w:rsidRPr="00EB5650">
              <w:rPr>
                <w:rFonts w:ascii="Times New Roman" w:eastAsia="仿宋_GB2312" w:hAnsi="Times New Roman" w:cs="Times New Roman"/>
                <w:bCs/>
                <w:sz w:val="21"/>
                <w:szCs w:val="21"/>
                <w14:ligatures w14:val="none"/>
              </w:rPr>
              <w:t xml:space="preserve">, </w:t>
            </w:r>
            <w:r w:rsidR="00F3548B" w:rsidRPr="00EB5650">
              <w:rPr>
                <w:rFonts w:ascii="Times New Roman" w:eastAsia="仿宋_GB2312" w:hAnsi="Times New Roman" w:cs="Times New Roman"/>
                <w:bCs/>
                <w:sz w:val="21"/>
                <w:szCs w:val="21"/>
                <w14:ligatures w14:val="none"/>
              </w:rPr>
              <w:t>邵建一</w:t>
            </w:r>
            <w:r w:rsidR="00F3548B" w:rsidRPr="00EB5650">
              <w:rPr>
                <w:rFonts w:ascii="Times New Roman" w:eastAsia="仿宋_GB2312" w:hAnsi="Times New Roman" w:cs="Times New Roman"/>
                <w:bCs/>
                <w:sz w:val="21"/>
                <w:szCs w:val="21"/>
                <w14:ligatures w14:val="none"/>
              </w:rPr>
              <w:t xml:space="preserve">, </w:t>
            </w:r>
            <w:r w:rsidR="00F3548B" w:rsidRPr="00EB5650">
              <w:rPr>
                <w:rFonts w:ascii="Times New Roman" w:eastAsia="仿宋_GB2312" w:hAnsi="Times New Roman" w:cs="Times New Roman"/>
                <w:bCs/>
                <w:sz w:val="21"/>
                <w:szCs w:val="21"/>
                <w14:ligatures w14:val="none"/>
              </w:rPr>
              <w:t>王敏</w:t>
            </w:r>
            <w:r w:rsidRPr="00EB5650">
              <w:rPr>
                <w:rFonts w:ascii="Times New Roman" w:eastAsia="仿宋_GB2312" w:hAnsi="Times New Roman" w:cs="Times New Roman"/>
                <w:bCs/>
                <w:sz w:val="21"/>
                <w:szCs w:val="21"/>
                <w14:ligatures w14:val="none"/>
              </w:rPr>
              <w:t>；</w:t>
            </w:r>
            <w:r w:rsidR="00F3548B" w:rsidRPr="00EB5650">
              <w:rPr>
                <w:rFonts w:ascii="Times New Roman" w:eastAsia="仿宋_GB2312" w:hAnsi="Times New Roman" w:cs="Times New Roman"/>
                <w:bCs/>
                <w:sz w:val="21"/>
                <w:szCs w:val="21"/>
                <w14:ligatures w14:val="none"/>
              </w:rPr>
              <w:t>一种高效搅拌乳化机</w:t>
            </w:r>
            <w:r w:rsidRPr="00EB5650">
              <w:rPr>
                <w:rFonts w:ascii="Times New Roman" w:eastAsia="仿宋_GB2312" w:hAnsi="Times New Roman" w:cs="Times New Roman"/>
                <w:bCs/>
                <w:sz w:val="21"/>
                <w:szCs w:val="21"/>
                <w14:ligatures w14:val="none"/>
              </w:rPr>
              <w:t>；授权日期：</w:t>
            </w:r>
            <w:r w:rsidR="00F3548B" w:rsidRPr="00EB5650">
              <w:rPr>
                <w:rFonts w:ascii="Times New Roman" w:eastAsia="仿宋_GB2312" w:hAnsi="Times New Roman" w:cs="Times New Roman"/>
                <w:bCs/>
                <w:sz w:val="21"/>
                <w:szCs w:val="21"/>
                <w14:ligatures w14:val="none"/>
              </w:rPr>
              <w:t>2024.10.25</w:t>
            </w:r>
            <w:r w:rsidRPr="00EB5650">
              <w:rPr>
                <w:rFonts w:ascii="Times New Roman" w:eastAsia="仿宋_GB2312" w:hAnsi="Times New Roman" w:cs="Times New Roman"/>
                <w:bCs/>
                <w:sz w:val="21"/>
                <w:szCs w:val="21"/>
                <w14:ligatures w14:val="none"/>
              </w:rPr>
              <w:t>，中国发明专利，</w:t>
            </w:r>
            <w:r w:rsidR="00F3548B" w:rsidRPr="00EB5650">
              <w:rPr>
                <w:rFonts w:ascii="Times New Roman" w:eastAsia="仿宋_GB2312" w:hAnsi="Times New Roman" w:cs="Times New Roman"/>
                <w:bCs/>
                <w:sz w:val="21"/>
                <w:szCs w:val="21"/>
                <w14:ligatures w14:val="none"/>
              </w:rPr>
              <w:t>ZL202410519616.3</w:t>
            </w:r>
          </w:p>
          <w:p w14:paraId="53A9D8D2" w14:textId="2549A949" w:rsidR="00766351" w:rsidRDefault="00766351" w:rsidP="00EF19DE">
            <w:pPr>
              <w:pStyle w:val="a9"/>
              <w:snapToGrid w:val="0"/>
              <w:spacing w:after="0"/>
              <w:ind w:leftChars="9" w:left="254" w:hangingChars="112" w:hanging="235"/>
              <w:contextualSpacing w:val="0"/>
              <w:jc w:val="both"/>
              <w:rPr>
                <w:rFonts w:ascii="Times New Roman" w:eastAsia="仿宋_GB2312" w:hAnsi="Times New Roman" w:cs="Times New Roman"/>
                <w:bCs/>
                <w:sz w:val="21"/>
                <w:szCs w:val="21"/>
                <w14:ligatures w14:val="none"/>
              </w:rPr>
            </w:pPr>
            <w:r>
              <w:rPr>
                <w:rFonts w:ascii="Times New Roman" w:eastAsia="仿宋_GB2312" w:hAnsi="Times New Roman" w:cs="Times New Roman" w:hint="eastAsia"/>
                <w:bCs/>
                <w:sz w:val="21"/>
                <w:szCs w:val="21"/>
                <w14:ligatures w14:val="none"/>
              </w:rPr>
              <w:t>[4]</w:t>
            </w:r>
            <w:r w:rsidRPr="00766351">
              <w:rPr>
                <w:rFonts w:ascii="Times New Roman" w:eastAsia="仿宋_GB2312" w:hAnsi="Times New Roman" w:cs="Times New Roman"/>
                <w:bCs/>
                <w:sz w:val="21"/>
                <w:szCs w:val="21"/>
                <w14:ligatures w14:val="none"/>
              </w:rPr>
              <w:t>刘宝庆</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徐闻达</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徐子龙</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李哲</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万里翔</w:t>
            </w:r>
            <w:r>
              <w:rPr>
                <w:rFonts w:ascii="Times New Roman" w:eastAsia="仿宋_GB2312" w:hAnsi="Times New Roman" w:cs="Times New Roman" w:hint="eastAsia"/>
                <w:bCs/>
                <w:sz w:val="21"/>
                <w:szCs w:val="21"/>
                <w14:ligatures w14:val="none"/>
              </w:rPr>
              <w:t>;</w:t>
            </w:r>
            <w:r w:rsidRPr="00766351">
              <w:rPr>
                <w:rFonts w:ascii="Roboto" w:eastAsia="宋体" w:hAnsi="Roboto" w:cs="Times New Roman"/>
                <w:color w:val="384155"/>
                <w:sz w:val="21"/>
                <w:szCs w:val="21"/>
                <w:shd w:val="clear" w:color="auto" w:fill="F4F6F8"/>
                <w14:ligatures w14:val="none"/>
              </w:rPr>
              <w:t xml:space="preserve"> </w:t>
            </w:r>
            <w:r w:rsidRPr="00766351">
              <w:rPr>
                <w:rFonts w:ascii="Times New Roman" w:eastAsia="仿宋_GB2312" w:hAnsi="Times New Roman" w:cs="Times New Roman"/>
                <w:bCs/>
                <w:sz w:val="21"/>
                <w:szCs w:val="21"/>
                <w14:ligatures w14:val="none"/>
              </w:rPr>
              <w:t>柔性搅拌机构作用下的罐内流动特性分析方法及其应用</w:t>
            </w:r>
            <w:r>
              <w:rPr>
                <w:rFonts w:ascii="Times New Roman" w:eastAsia="仿宋_GB2312" w:hAnsi="Times New Roman" w:cs="Times New Roman" w:hint="eastAsia"/>
                <w:bCs/>
                <w:sz w:val="21"/>
                <w:szCs w:val="21"/>
                <w14:ligatures w14:val="none"/>
              </w:rPr>
              <w:t xml:space="preserve">; </w:t>
            </w:r>
            <w:r>
              <w:rPr>
                <w:rFonts w:ascii="Times New Roman" w:eastAsia="仿宋_GB2312" w:hAnsi="Times New Roman" w:cs="Times New Roman" w:hint="eastAsia"/>
                <w:bCs/>
                <w:sz w:val="21"/>
                <w:szCs w:val="21"/>
                <w14:ligatures w14:val="none"/>
              </w:rPr>
              <w:t>授权日期：</w:t>
            </w:r>
            <w:r>
              <w:rPr>
                <w:rFonts w:ascii="Times New Roman" w:eastAsia="仿宋_GB2312" w:hAnsi="Times New Roman" w:cs="Times New Roman" w:hint="eastAsia"/>
                <w:bCs/>
                <w:sz w:val="21"/>
                <w:szCs w:val="21"/>
                <w14:ligatures w14:val="none"/>
              </w:rPr>
              <w:t>2025.7.8</w:t>
            </w:r>
            <w:r>
              <w:rPr>
                <w:rFonts w:ascii="Times New Roman" w:eastAsia="仿宋_GB2312" w:hAnsi="Times New Roman" w:cs="Times New Roman" w:hint="eastAsia"/>
                <w:bCs/>
                <w:sz w:val="21"/>
                <w:szCs w:val="21"/>
                <w14:ligatures w14:val="none"/>
              </w:rPr>
              <w:t>，中国发明专利，</w:t>
            </w:r>
            <w:r w:rsidRPr="00766351">
              <w:rPr>
                <w:rFonts w:ascii="Times New Roman" w:eastAsia="仿宋_GB2312" w:hAnsi="Times New Roman" w:cs="Times New Roman"/>
                <w:bCs/>
                <w:sz w:val="21"/>
                <w:szCs w:val="21"/>
                <w14:ligatures w14:val="none"/>
              </w:rPr>
              <w:t>ZL202510422895.6</w:t>
            </w:r>
          </w:p>
          <w:p w14:paraId="0BEB8B88" w14:textId="366D5B1A" w:rsidR="00766351" w:rsidRPr="00EB5650" w:rsidRDefault="00766351" w:rsidP="00EF19DE">
            <w:pPr>
              <w:pStyle w:val="a9"/>
              <w:snapToGrid w:val="0"/>
              <w:spacing w:after="0"/>
              <w:ind w:leftChars="9" w:left="254" w:hangingChars="112" w:hanging="235"/>
              <w:contextualSpacing w:val="0"/>
              <w:jc w:val="both"/>
              <w:rPr>
                <w:rFonts w:ascii="Times New Roman" w:eastAsia="仿宋_GB2312" w:hAnsi="Times New Roman" w:cs="Times New Roman" w:hint="eastAsia"/>
                <w:bCs/>
                <w:sz w:val="21"/>
                <w:szCs w:val="21"/>
                <w14:ligatures w14:val="none"/>
              </w:rPr>
            </w:pPr>
            <w:r>
              <w:rPr>
                <w:rFonts w:ascii="Times New Roman" w:eastAsia="仿宋_GB2312" w:hAnsi="Times New Roman" w:cs="Times New Roman" w:hint="eastAsia"/>
                <w:bCs/>
                <w:sz w:val="21"/>
                <w:szCs w:val="21"/>
                <w14:ligatures w14:val="none"/>
              </w:rPr>
              <w:t>[5]</w:t>
            </w:r>
            <w:r w:rsidRPr="00766351">
              <w:rPr>
                <w:rFonts w:ascii="Times New Roman" w:eastAsia="仿宋_GB2312" w:hAnsi="Times New Roman" w:cs="Times New Roman"/>
                <w:bCs/>
                <w:sz w:val="21"/>
                <w:szCs w:val="21"/>
                <w14:ligatures w14:val="none"/>
              </w:rPr>
              <w:t>刘宝庆</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李哲</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万里翔</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徐闻达</w:t>
            </w:r>
            <w:r>
              <w:rPr>
                <w:rFonts w:ascii="Times New Roman" w:eastAsia="仿宋_GB2312" w:hAnsi="Times New Roman" w:cs="Times New Roman" w:hint="eastAsia"/>
                <w:bCs/>
                <w:sz w:val="21"/>
                <w:szCs w:val="21"/>
                <w14:ligatures w14:val="none"/>
              </w:rPr>
              <w:t>，</w:t>
            </w:r>
            <w:r w:rsidRPr="00766351">
              <w:rPr>
                <w:rFonts w:ascii="Times New Roman" w:eastAsia="仿宋_GB2312" w:hAnsi="Times New Roman" w:cs="Times New Roman"/>
                <w:bCs/>
                <w:sz w:val="21"/>
                <w:szCs w:val="21"/>
                <w14:ligatures w14:val="none"/>
              </w:rPr>
              <w:t>徐子龙</w:t>
            </w:r>
            <w:r>
              <w:rPr>
                <w:rFonts w:ascii="Times New Roman" w:eastAsia="仿宋_GB2312" w:hAnsi="Times New Roman" w:cs="Times New Roman" w:hint="eastAsia"/>
                <w:bCs/>
                <w:sz w:val="21"/>
                <w:szCs w:val="21"/>
                <w14:ligatures w14:val="none"/>
              </w:rPr>
              <w:t xml:space="preserve">; </w:t>
            </w:r>
            <w:r w:rsidRPr="00766351">
              <w:rPr>
                <w:rFonts w:ascii="Times New Roman" w:eastAsia="仿宋_GB2312" w:hAnsi="Times New Roman" w:cs="Times New Roman"/>
                <w:bCs/>
                <w:sz w:val="21"/>
                <w:szCs w:val="21"/>
                <w14:ligatures w14:val="none"/>
              </w:rPr>
              <w:t>多相流耦合的仿真模拟方法、装置、计算机设备及存储介质</w:t>
            </w:r>
            <w:r>
              <w:rPr>
                <w:rFonts w:ascii="Times New Roman" w:eastAsia="仿宋_GB2312" w:hAnsi="Times New Roman" w:cs="Times New Roman" w:hint="eastAsia"/>
                <w:bCs/>
                <w:sz w:val="21"/>
                <w:szCs w:val="21"/>
                <w14:ligatures w14:val="none"/>
              </w:rPr>
              <w:t xml:space="preserve">; </w:t>
            </w:r>
            <w:r>
              <w:rPr>
                <w:rFonts w:ascii="Times New Roman" w:eastAsia="仿宋_GB2312" w:hAnsi="Times New Roman" w:cs="Times New Roman" w:hint="eastAsia"/>
                <w:bCs/>
                <w:sz w:val="21"/>
                <w:szCs w:val="21"/>
                <w14:ligatures w14:val="none"/>
              </w:rPr>
              <w:t>授权日期：</w:t>
            </w:r>
            <w:r>
              <w:rPr>
                <w:rFonts w:ascii="Times New Roman" w:eastAsia="仿宋_GB2312" w:hAnsi="Times New Roman" w:cs="Times New Roman" w:hint="eastAsia"/>
                <w:bCs/>
                <w:sz w:val="21"/>
                <w:szCs w:val="21"/>
                <w14:ligatures w14:val="none"/>
              </w:rPr>
              <w:t>2025.7.8</w:t>
            </w:r>
            <w:r>
              <w:rPr>
                <w:rFonts w:ascii="Times New Roman" w:eastAsia="仿宋_GB2312" w:hAnsi="Times New Roman" w:cs="Times New Roman" w:hint="eastAsia"/>
                <w:bCs/>
                <w:sz w:val="21"/>
                <w:szCs w:val="21"/>
                <w14:ligatures w14:val="none"/>
              </w:rPr>
              <w:t>，</w:t>
            </w:r>
            <w:r>
              <w:rPr>
                <w:rFonts w:ascii="Times New Roman" w:eastAsia="仿宋_GB2312" w:hAnsi="Times New Roman" w:cs="Times New Roman" w:hint="eastAsia"/>
                <w:bCs/>
                <w:sz w:val="21"/>
                <w:szCs w:val="21"/>
                <w14:ligatures w14:val="none"/>
              </w:rPr>
              <w:t xml:space="preserve"> </w:t>
            </w:r>
            <w:r>
              <w:rPr>
                <w:rFonts w:ascii="Times New Roman" w:eastAsia="仿宋_GB2312" w:hAnsi="Times New Roman" w:cs="Times New Roman" w:hint="eastAsia"/>
                <w:bCs/>
                <w:sz w:val="21"/>
                <w:szCs w:val="21"/>
                <w14:ligatures w14:val="none"/>
              </w:rPr>
              <w:t>中国发明专利，</w:t>
            </w:r>
            <w:r w:rsidRPr="00766351">
              <w:rPr>
                <w:rFonts w:ascii="Times New Roman" w:eastAsia="仿宋_GB2312" w:hAnsi="Times New Roman" w:cs="Times New Roman"/>
                <w:bCs/>
                <w:sz w:val="21"/>
                <w:szCs w:val="21"/>
                <w14:ligatures w14:val="none"/>
              </w:rPr>
              <w:t>ZL202510422897.5</w:t>
            </w:r>
          </w:p>
          <w:p w14:paraId="4D8565CA" w14:textId="17BFB0B4" w:rsidR="007C09A4" w:rsidRPr="00EB5650" w:rsidRDefault="007C09A4" w:rsidP="00EF19DE">
            <w:pPr>
              <w:snapToGrid w:val="0"/>
              <w:spacing w:after="0"/>
              <w:rPr>
                <w:rFonts w:eastAsia="仿宋_GB2312"/>
                <w:bCs/>
                <w:szCs w:val="21"/>
              </w:rPr>
            </w:pPr>
            <w:r w:rsidRPr="00EB5650">
              <w:rPr>
                <w:rFonts w:eastAsia="仿宋_GB2312"/>
                <w:bCs/>
                <w:szCs w:val="21"/>
              </w:rPr>
              <w:t>2</w:t>
            </w:r>
            <w:r w:rsidRPr="00EB5650">
              <w:rPr>
                <w:rFonts w:eastAsia="仿宋_GB2312"/>
                <w:bCs/>
                <w:szCs w:val="21"/>
              </w:rPr>
              <w:t>、主要论文目录</w:t>
            </w:r>
          </w:p>
          <w:p w14:paraId="119ED2FF" w14:textId="42EF8233" w:rsidR="007C09A4" w:rsidRDefault="007C09A4" w:rsidP="00EF19DE">
            <w:pPr>
              <w:snapToGrid w:val="0"/>
              <w:spacing w:after="0"/>
              <w:ind w:left="309" w:hangingChars="147" w:hanging="309"/>
              <w:rPr>
                <w:rFonts w:eastAsia="仿宋_GB2312"/>
                <w:bCs/>
                <w:szCs w:val="21"/>
              </w:rPr>
            </w:pPr>
            <w:r w:rsidRPr="00EB5650">
              <w:rPr>
                <w:rFonts w:eastAsia="仿宋_GB2312" w:hint="eastAsia"/>
                <w:bCs/>
                <w:szCs w:val="21"/>
              </w:rPr>
              <w:t>[1] Yang Chao</w:t>
            </w:r>
            <w:r w:rsidRPr="00EB5650">
              <w:rPr>
                <w:rFonts w:eastAsia="仿宋_GB2312" w:hint="eastAsia"/>
                <w:bCs/>
                <w:szCs w:val="21"/>
              </w:rPr>
              <w:t>，</w:t>
            </w:r>
            <w:r w:rsidRPr="00EB5650">
              <w:rPr>
                <w:rFonts w:eastAsia="仿宋_GB2312" w:hint="eastAsia"/>
                <w:bCs/>
                <w:szCs w:val="21"/>
              </w:rPr>
              <w:t>Lu Hancheng</w:t>
            </w:r>
            <w:r w:rsidRPr="00EB5650">
              <w:rPr>
                <w:rFonts w:eastAsia="仿宋_GB2312" w:hint="eastAsia"/>
                <w:bCs/>
                <w:szCs w:val="21"/>
              </w:rPr>
              <w:t>，</w:t>
            </w:r>
            <w:r w:rsidRPr="00EB5650">
              <w:rPr>
                <w:rFonts w:eastAsia="仿宋_GB2312" w:hint="eastAsia"/>
                <w:bCs/>
                <w:szCs w:val="21"/>
              </w:rPr>
              <w:t>Wang Bo</w:t>
            </w:r>
            <w:r w:rsidRPr="00EB5650">
              <w:rPr>
                <w:rFonts w:eastAsia="仿宋_GB2312" w:hint="eastAsia"/>
                <w:bCs/>
                <w:szCs w:val="21"/>
              </w:rPr>
              <w:t>，</w:t>
            </w:r>
            <w:r w:rsidRPr="00EB5650">
              <w:rPr>
                <w:rFonts w:eastAsia="仿宋_GB2312" w:hint="eastAsia"/>
                <w:bCs/>
                <w:szCs w:val="21"/>
              </w:rPr>
              <w:t>Xu Zilong</w:t>
            </w:r>
            <w:r w:rsidRPr="00EB5650">
              <w:rPr>
                <w:rFonts w:eastAsia="仿宋_GB2312" w:hint="eastAsia"/>
                <w:bCs/>
                <w:szCs w:val="21"/>
              </w:rPr>
              <w:t>，</w:t>
            </w:r>
            <w:r w:rsidRPr="00EB5650">
              <w:rPr>
                <w:rFonts w:eastAsia="仿宋_GB2312" w:hint="eastAsia"/>
                <w:bCs/>
                <w:szCs w:val="21"/>
              </w:rPr>
              <w:t xml:space="preserve">Liu Baoqing. Flow regime identification using pressure fluctuation signals in an aerated vessel stirred[J]. Chemical Engineering Science, </w:t>
            </w:r>
            <w:r w:rsidR="00766351" w:rsidRPr="00766351">
              <w:rPr>
                <w:rFonts w:eastAsia="仿宋_GB2312"/>
                <w:bCs/>
                <w:szCs w:val="21"/>
              </w:rPr>
              <w:t>2023</w:t>
            </w:r>
            <w:r w:rsidR="00766351" w:rsidRPr="00766351">
              <w:rPr>
                <w:rFonts w:eastAsia="仿宋_GB2312"/>
                <w:bCs/>
                <w:szCs w:val="21"/>
              </w:rPr>
              <w:t>，</w:t>
            </w:r>
            <w:r w:rsidR="00766351" w:rsidRPr="00766351">
              <w:rPr>
                <w:rFonts w:eastAsia="仿宋_GB2312"/>
                <w:bCs/>
                <w:szCs w:val="21"/>
              </w:rPr>
              <w:t>280</w:t>
            </w:r>
            <w:r w:rsidR="00766351" w:rsidRPr="00766351">
              <w:rPr>
                <w:rFonts w:eastAsia="仿宋_GB2312"/>
                <w:bCs/>
                <w:szCs w:val="21"/>
              </w:rPr>
              <w:t>：</w:t>
            </w:r>
            <w:r w:rsidR="00766351" w:rsidRPr="00766351">
              <w:rPr>
                <w:rFonts w:eastAsia="仿宋_GB2312"/>
                <w:bCs/>
                <w:szCs w:val="21"/>
              </w:rPr>
              <w:t>119058</w:t>
            </w:r>
          </w:p>
          <w:p w14:paraId="45F501D6" w14:textId="41EB3F4B" w:rsidR="00766351" w:rsidRPr="00EB5650" w:rsidRDefault="00766351" w:rsidP="00EF19DE">
            <w:pPr>
              <w:snapToGrid w:val="0"/>
              <w:spacing w:after="0"/>
              <w:ind w:left="309" w:hangingChars="147" w:hanging="309"/>
              <w:rPr>
                <w:rFonts w:eastAsia="仿宋_GB2312" w:hint="eastAsia"/>
                <w:bCs/>
                <w:szCs w:val="21"/>
              </w:rPr>
            </w:pPr>
            <w:r>
              <w:rPr>
                <w:rFonts w:eastAsia="仿宋_GB2312" w:hint="eastAsia"/>
                <w:bCs/>
                <w:szCs w:val="21"/>
              </w:rPr>
              <w:t xml:space="preserve">[2] </w:t>
            </w:r>
            <w:r w:rsidRPr="00766351">
              <w:rPr>
                <w:rFonts w:eastAsia="仿宋_GB2312"/>
                <w:bCs/>
                <w:szCs w:val="21"/>
              </w:rPr>
              <w:t xml:space="preserve">Liu Baoqing, Xiao Qing, Sun Ning, Gao Pengfei, Fan </w:t>
            </w:r>
            <w:proofErr w:type="spellStart"/>
            <w:r w:rsidRPr="00766351">
              <w:rPr>
                <w:rFonts w:eastAsia="仿宋_GB2312"/>
                <w:bCs/>
                <w:szCs w:val="21"/>
              </w:rPr>
              <w:t>Fangyi</w:t>
            </w:r>
            <w:proofErr w:type="spellEnd"/>
            <w:r>
              <w:rPr>
                <w:rFonts w:eastAsia="仿宋_GB2312" w:hint="eastAsia"/>
                <w:bCs/>
                <w:szCs w:val="21"/>
              </w:rPr>
              <w:t xml:space="preserve">. </w:t>
            </w:r>
            <w:r w:rsidRPr="00766351">
              <w:rPr>
                <w:rFonts w:eastAsia="仿宋_GB2312"/>
                <w:bCs/>
                <w:szCs w:val="21"/>
              </w:rPr>
              <w:t>Effect of gas distributor on gas–liquid dispersion and mass transfer characteristics in stirred tank</w:t>
            </w:r>
            <w:r>
              <w:rPr>
                <w:rFonts w:eastAsia="仿宋_GB2312" w:hint="eastAsia"/>
                <w:bCs/>
                <w:szCs w:val="21"/>
              </w:rPr>
              <w:t xml:space="preserve">[J]. </w:t>
            </w:r>
            <w:r w:rsidRPr="00766351">
              <w:rPr>
                <w:rFonts w:eastAsia="仿宋_GB2312"/>
                <w:bCs/>
                <w:szCs w:val="21"/>
              </w:rPr>
              <w:t>Chemical Engineering Research and Design</w:t>
            </w:r>
            <w:r>
              <w:rPr>
                <w:rFonts w:eastAsia="仿宋_GB2312" w:hint="eastAsia"/>
                <w:bCs/>
                <w:szCs w:val="21"/>
              </w:rPr>
              <w:t xml:space="preserve">, </w:t>
            </w:r>
            <w:r w:rsidRPr="00766351">
              <w:rPr>
                <w:rFonts w:eastAsia="仿宋_GB2312"/>
                <w:bCs/>
                <w:szCs w:val="21"/>
              </w:rPr>
              <w:t>2019</w:t>
            </w:r>
            <w:r w:rsidRPr="00766351">
              <w:rPr>
                <w:rFonts w:eastAsia="仿宋_GB2312"/>
                <w:bCs/>
                <w:szCs w:val="21"/>
              </w:rPr>
              <w:t>，</w:t>
            </w:r>
            <w:r w:rsidRPr="00766351">
              <w:rPr>
                <w:rFonts w:eastAsia="仿宋_GB2312"/>
                <w:bCs/>
                <w:szCs w:val="21"/>
              </w:rPr>
              <w:t>145</w:t>
            </w:r>
            <w:r w:rsidRPr="00766351">
              <w:rPr>
                <w:rFonts w:eastAsia="仿宋_GB2312"/>
                <w:bCs/>
                <w:szCs w:val="21"/>
              </w:rPr>
              <w:t>：</w:t>
            </w:r>
            <w:r w:rsidRPr="00766351">
              <w:rPr>
                <w:rFonts w:eastAsia="仿宋_GB2312"/>
                <w:bCs/>
                <w:szCs w:val="21"/>
              </w:rPr>
              <w:t>314-322</w:t>
            </w:r>
          </w:p>
          <w:p w14:paraId="52F46C95" w14:textId="4EA20CB6" w:rsidR="007C09A4" w:rsidRPr="00EB5650" w:rsidRDefault="007C09A4" w:rsidP="00EF19DE">
            <w:pPr>
              <w:snapToGrid w:val="0"/>
              <w:spacing w:after="0"/>
              <w:ind w:left="309" w:hangingChars="147" w:hanging="309"/>
              <w:rPr>
                <w:rFonts w:eastAsia="仿宋_GB2312"/>
                <w:bCs/>
                <w:szCs w:val="21"/>
              </w:rPr>
            </w:pPr>
            <w:r w:rsidRPr="00EB5650">
              <w:rPr>
                <w:rFonts w:eastAsia="仿宋_GB2312" w:hint="eastAsia"/>
                <w:bCs/>
                <w:szCs w:val="21"/>
              </w:rPr>
              <w:t>[</w:t>
            </w:r>
            <w:r w:rsidR="00766351">
              <w:rPr>
                <w:rFonts w:eastAsia="仿宋_GB2312" w:hint="eastAsia"/>
                <w:bCs/>
                <w:szCs w:val="21"/>
              </w:rPr>
              <w:t>3</w:t>
            </w:r>
            <w:r w:rsidRPr="00EB5650">
              <w:rPr>
                <w:rFonts w:eastAsia="仿宋_GB2312" w:hint="eastAsia"/>
                <w:bCs/>
                <w:szCs w:val="21"/>
              </w:rPr>
              <w:t xml:space="preserve">] </w:t>
            </w:r>
            <w:r w:rsidRPr="00EB5650">
              <w:rPr>
                <w:rFonts w:eastAsia="仿宋_GB2312"/>
                <w:bCs/>
                <w:szCs w:val="21"/>
              </w:rPr>
              <w:t>Xu Zilong, Jin Zhijiang, Liu Baoqing, Sunden Bengt. Experimental investigation on solid suspension performance of coaxial mixer in viscous and high solid loading systems[J]. Chemical Engineering Science, 2019, 208: 1-12.</w:t>
            </w:r>
          </w:p>
          <w:p w14:paraId="05F66C38" w14:textId="77777777" w:rsidR="007C09A4" w:rsidRPr="00EB5650" w:rsidRDefault="007C09A4" w:rsidP="00EF19DE">
            <w:pPr>
              <w:snapToGrid w:val="0"/>
              <w:spacing w:after="0"/>
              <w:ind w:left="309" w:hangingChars="147" w:hanging="309"/>
              <w:rPr>
                <w:rFonts w:eastAsia="仿宋_GB2312"/>
                <w:bCs/>
                <w:szCs w:val="21"/>
              </w:rPr>
            </w:pPr>
            <w:r w:rsidRPr="00EB5650">
              <w:rPr>
                <w:rFonts w:eastAsia="仿宋_GB2312" w:hint="eastAsia"/>
                <w:bCs/>
                <w:szCs w:val="21"/>
              </w:rPr>
              <w:t xml:space="preserve">[4] </w:t>
            </w:r>
            <w:r w:rsidRPr="00EB5650">
              <w:rPr>
                <w:rFonts w:eastAsia="仿宋_GB2312"/>
                <w:bCs/>
                <w:szCs w:val="21"/>
              </w:rPr>
              <w:t xml:space="preserve">Liu Baoqing, Wang Manman, Liu Jingliang, Qian Luyan, Jin Zhijiang. Experimental study on </w:t>
            </w:r>
            <w:proofErr w:type="spellStart"/>
            <w:r w:rsidRPr="00EB5650">
              <w:rPr>
                <w:rFonts w:eastAsia="仿宋_GB2312"/>
                <w:bCs/>
                <w:szCs w:val="21"/>
              </w:rPr>
              <w:t>micromixing</w:t>
            </w:r>
            <w:proofErr w:type="spellEnd"/>
            <w:r w:rsidRPr="00EB5650">
              <w:rPr>
                <w:rFonts w:eastAsia="仿宋_GB2312"/>
                <w:bCs/>
                <w:szCs w:val="21"/>
              </w:rPr>
              <w:t xml:space="preserve"> characteristics of novel large-double-blade impeller[J]. Chemical Engineering </w:t>
            </w:r>
            <w:r w:rsidRPr="00EB5650">
              <w:rPr>
                <w:rFonts w:eastAsia="仿宋_GB2312"/>
                <w:bCs/>
                <w:szCs w:val="21"/>
              </w:rPr>
              <w:lastRenderedPageBreak/>
              <w:t>Science, 2015, 123: 641-647.</w:t>
            </w:r>
          </w:p>
          <w:p w14:paraId="7D659455" w14:textId="59A25CE2" w:rsidR="007C09A4" w:rsidRPr="00EB5650" w:rsidRDefault="007C09A4" w:rsidP="00EF19DE">
            <w:pPr>
              <w:snapToGrid w:val="0"/>
              <w:spacing w:afterLines="50" w:after="156"/>
              <w:ind w:left="309" w:hangingChars="147" w:hanging="309"/>
              <w:rPr>
                <w:rFonts w:eastAsia="仿宋_GB2312"/>
                <w:bCs/>
                <w:szCs w:val="21"/>
              </w:rPr>
            </w:pPr>
            <w:r w:rsidRPr="00EB5650">
              <w:rPr>
                <w:rFonts w:eastAsia="仿宋_GB2312" w:hint="eastAsia"/>
                <w:bCs/>
                <w:szCs w:val="21"/>
              </w:rPr>
              <w:t xml:space="preserve">[5] </w:t>
            </w:r>
            <w:r w:rsidRPr="00EB5650">
              <w:rPr>
                <w:rFonts w:eastAsia="仿宋_GB2312"/>
                <w:bCs/>
                <w:szCs w:val="21"/>
              </w:rPr>
              <w:t xml:space="preserve">Liu Baoqing, Liu Jingliang, Zhang Yikun, Chen Mingqiang, Qin </w:t>
            </w:r>
            <w:proofErr w:type="spellStart"/>
            <w:r w:rsidRPr="00EB5650">
              <w:rPr>
                <w:rFonts w:eastAsia="仿宋_GB2312"/>
                <w:bCs/>
                <w:szCs w:val="21"/>
              </w:rPr>
              <w:t>Fulei</w:t>
            </w:r>
            <w:proofErr w:type="spellEnd"/>
            <w:r w:rsidRPr="00EB5650">
              <w:rPr>
                <w:rFonts w:eastAsia="仿宋_GB2312"/>
                <w:bCs/>
                <w:szCs w:val="21"/>
              </w:rPr>
              <w:t xml:space="preserve">, Jin </w:t>
            </w:r>
            <w:proofErr w:type="spellStart"/>
            <w:r w:rsidRPr="00EB5650">
              <w:rPr>
                <w:rFonts w:eastAsia="仿宋_GB2312"/>
                <w:bCs/>
                <w:szCs w:val="21"/>
              </w:rPr>
              <w:t>Zhijiang</w:t>
            </w:r>
            <w:proofErr w:type="spellEnd"/>
            <w:r w:rsidRPr="00EB5650">
              <w:rPr>
                <w:rFonts w:eastAsia="仿宋_GB2312"/>
                <w:bCs/>
                <w:szCs w:val="21"/>
              </w:rPr>
              <w:t>. Experimental research on the power consumption of a coaxial mixer in a fluid with high viscosity[J]. Industrial &amp; Engineering Chemistry Research, 2013, 52(20): 6862-6867.</w:t>
            </w:r>
          </w:p>
        </w:tc>
      </w:tr>
      <w:tr w:rsidR="007C09A4" w14:paraId="099AF6D3" w14:textId="77777777" w:rsidTr="00E13CA9">
        <w:trPr>
          <w:trHeight w:val="1958"/>
        </w:trPr>
        <w:tc>
          <w:tcPr>
            <w:tcW w:w="2269" w:type="dxa"/>
            <w:tcBorders>
              <w:right w:val="single" w:sz="4" w:space="0" w:color="auto"/>
            </w:tcBorders>
            <w:vAlign w:val="center"/>
          </w:tcPr>
          <w:p w14:paraId="248853DC" w14:textId="77777777" w:rsidR="007C09A4" w:rsidRDefault="007C09A4" w:rsidP="007C09A4">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1D05EECC" w14:textId="4BEC8A08"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刘宝庆</w:t>
            </w:r>
            <w:r w:rsidRPr="00EF19DE">
              <w:rPr>
                <w:rFonts w:eastAsia="仿宋_GB2312"/>
                <w:bCs/>
                <w:szCs w:val="21"/>
              </w:rPr>
              <w:t>，排名</w:t>
            </w:r>
            <w:r w:rsidRPr="00EF19DE">
              <w:rPr>
                <w:rFonts w:eastAsia="仿宋_GB2312"/>
                <w:bCs/>
                <w:szCs w:val="21"/>
              </w:rPr>
              <w:t>1</w:t>
            </w:r>
            <w:r w:rsidRPr="00EF19DE">
              <w:rPr>
                <w:rFonts w:eastAsia="仿宋_GB2312"/>
                <w:bCs/>
                <w:szCs w:val="21"/>
              </w:rPr>
              <w:t>，</w:t>
            </w:r>
            <w:r w:rsidRPr="00EF19DE">
              <w:rPr>
                <w:rFonts w:eastAsia="仿宋_GB2312" w:hint="eastAsia"/>
                <w:bCs/>
                <w:szCs w:val="21"/>
              </w:rPr>
              <w:t>教授，浙江大学</w:t>
            </w:r>
            <w:r w:rsidRPr="00EF19DE">
              <w:rPr>
                <w:rFonts w:eastAsia="仿宋_GB2312"/>
                <w:bCs/>
                <w:szCs w:val="21"/>
              </w:rPr>
              <w:t>；</w:t>
            </w:r>
          </w:p>
          <w:p w14:paraId="07A6D3B7" w14:textId="5B0EB75C"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谢明辉</w:t>
            </w:r>
            <w:r w:rsidRPr="00EF19DE">
              <w:rPr>
                <w:rFonts w:eastAsia="仿宋_GB2312"/>
                <w:bCs/>
                <w:szCs w:val="21"/>
              </w:rPr>
              <w:t>，排名</w:t>
            </w:r>
            <w:r w:rsidRPr="00EF19DE">
              <w:rPr>
                <w:rFonts w:eastAsia="仿宋_GB2312"/>
                <w:bCs/>
                <w:szCs w:val="21"/>
              </w:rPr>
              <w:t>2</w:t>
            </w:r>
            <w:r w:rsidRPr="00EF19DE">
              <w:rPr>
                <w:rFonts w:eastAsia="仿宋_GB2312"/>
                <w:bCs/>
                <w:szCs w:val="21"/>
              </w:rPr>
              <w:t>，</w:t>
            </w:r>
            <w:r w:rsidRPr="00EF19DE">
              <w:rPr>
                <w:rFonts w:eastAsia="仿宋_GB2312" w:hint="eastAsia"/>
                <w:bCs/>
                <w:szCs w:val="21"/>
              </w:rPr>
              <w:t>正高级工程师，浙江长城搅拌设备股份有限公司</w:t>
            </w:r>
            <w:r w:rsidRPr="00EF19DE">
              <w:rPr>
                <w:rFonts w:eastAsia="仿宋_GB2312"/>
                <w:bCs/>
                <w:szCs w:val="21"/>
              </w:rPr>
              <w:t>；</w:t>
            </w:r>
          </w:p>
          <w:p w14:paraId="4A5BDDF0" w14:textId="77777777"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邵健伟</w:t>
            </w:r>
            <w:r w:rsidRPr="00EF19DE">
              <w:rPr>
                <w:rFonts w:eastAsia="仿宋_GB2312"/>
                <w:bCs/>
                <w:szCs w:val="21"/>
              </w:rPr>
              <w:t>，排名</w:t>
            </w:r>
            <w:r w:rsidRPr="00EF19DE">
              <w:rPr>
                <w:rFonts w:eastAsia="仿宋_GB2312"/>
                <w:bCs/>
                <w:szCs w:val="21"/>
              </w:rPr>
              <w:t>3</w:t>
            </w:r>
            <w:r w:rsidRPr="00EF19DE">
              <w:rPr>
                <w:rFonts w:eastAsia="仿宋_GB2312"/>
                <w:bCs/>
                <w:szCs w:val="21"/>
              </w:rPr>
              <w:t>，</w:t>
            </w:r>
            <w:r w:rsidRPr="00EF19DE">
              <w:rPr>
                <w:rFonts w:eastAsia="仿宋_GB2312" w:hint="eastAsia"/>
                <w:bCs/>
                <w:szCs w:val="21"/>
              </w:rPr>
              <w:t>工程师，浙江天富科技有限公司</w:t>
            </w:r>
            <w:r w:rsidRPr="00EF19DE">
              <w:rPr>
                <w:rFonts w:eastAsia="仿宋_GB2312"/>
                <w:bCs/>
                <w:szCs w:val="21"/>
              </w:rPr>
              <w:t>；</w:t>
            </w:r>
          </w:p>
          <w:p w14:paraId="1AC1E287" w14:textId="4CC8C916"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金志江，排名</w:t>
            </w:r>
            <w:r w:rsidRPr="00EF19DE">
              <w:rPr>
                <w:rFonts w:eastAsia="仿宋_GB2312" w:hint="eastAsia"/>
                <w:bCs/>
                <w:szCs w:val="21"/>
              </w:rPr>
              <w:t>4</w:t>
            </w:r>
            <w:r w:rsidRPr="00EF19DE">
              <w:rPr>
                <w:rFonts w:eastAsia="仿宋_GB2312" w:hint="eastAsia"/>
                <w:bCs/>
                <w:szCs w:val="21"/>
              </w:rPr>
              <w:t>，教授，浙江大学温州研究院</w:t>
            </w:r>
          </w:p>
          <w:p w14:paraId="03C99B7C" w14:textId="5F0FE5EA" w:rsidR="00F3548B" w:rsidRPr="00EF19DE" w:rsidRDefault="00F3548B" w:rsidP="00EF19DE">
            <w:pPr>
              <w:snapToGrid w:val="0"/>
              <w:spacing w:after="0" w:line="276" w:lineRule="auto"/>
              <w:rPr>
                <w:rFonts w:eastAsia="仿宋_GB2312"/>
                <w:bCs/>
                <w:szCs w:val="21"/>
              </w:rPr>
            </w:pPr>
            <w:r w:rsidRPr="00EF19DE">
              <w:rPr>
                <w:rFonts w:eastAsia="仿宋_GB2312" w:hint="eastAsia"/>
                <w:bCs/>
                <w:szCs w:val="21"/>
              </w:rPr>
              <w:t>张</w:t>
            </w:r>
            <w:r w:rsidR="00EB5B00" w:rsidRPr="00EF19DE">
              <w:rPr>
                <w:rFonts w:eastAsia="仿宋_GB2312" w:hint="eastAsia"/>
                <w:bCs/>
                <w:szCs w:val="21"/>
              </w:rPr>
              <w:t xml:space="preserve">  </w:t>
            </w:r>
            <w:r w:rsidRPr="00EF19DE">
              <w:rPr>
                <w:rFonts w:eastAsia="仿宋_GB2312" w:hint="eastAsia"/>
                <w:bCs/>
                <w:szCs w:val="21"/>
              </w:rPr>
              <w:t>利，排名</w:t>
            </w:r>
            <w:r w:rsidRPr="00EF19DE">
              <w:rPr>
                <w:rFonts w:eastAsia="仿宋_GB2312" w:hint="eastAsia"/>
                <w:bCs/>
                <w:szCs w:val="21"/>
              </w:rPr>
              <w:t>5</w:t>
            </w:r>
            <w:r w:rsidRPr="00EF19DE">
              <w:rPr>
                <w:rFonts w:eastAsia="仿宋_GB2312" w:hint="eastAsia"/>
                <w:bCs/>
                <w:szCs w:val="21"/>
              </w:rPr>
              <w:t>，高级工程师，中</w:t>
            </w:r>
            <w:proofErr w:type="gramStart"/>
            <w:r w:rsidRPr="00EF19DE">
              <w:rPr>
                <w:rFonts w:eastAsia="仿宋_GB2312" w:hint="eastAsia"/>
                <w:bCs/>
                <w:szCs w:val="21"/>
              </w:rPr>
              <w:t>科润美</w:t>
            </w:r>
            <w:proofErr w:type="gramEnd"/>
            <w:r w:rsidR="00EF19DE">
              <w:rPr>
                <w:rFonts w:eastAsia="仿宋_GB2312" w:hint="eastAsia"/>
                <w:bCs/>
                <w:szCs w:val="21"/>
              </w:rPr>
              <w:t>(</w:t>
            </w:r>
            <w:r w:rsidRPr="00EF19DE">
              <w:rPr>
                <w:rFonts w:eastAsia="仿宋_GB2312" w:hint="eastAsia"/>
                <w:bCs/>
                <w:szCs w:val="21"/>
              </w:rPr>
              <w:t>青岛</w:t>
            </w:r>
            <w:r w:rsidR="00EF19DE">
              <w:rPr>
                <w:rFonts w:eastAsia="仿宋_GB2312" w:hint="eastAsia"/>
                <w:bCs/>
                <w:szCs w:val="21"/>
              </w:rPr>
              <w:t>)</w:t>
            </w:r>
            <w:r w:rsidRPr="00EF19DE">
              <w:rPr>
                <w:rFonts w:eastAsia="仿宋_GB2312" w:hint="eastAsia"/>
                <w:bCs/>
                <w:szCs w:val="21"/>
              </w:rPr>
              <w:t>材料科技有限公司；</w:t>
            </w:r>
          </w:p>
          <w:p w14:paraId="445D70D7" w14:textId="24D112C3" w:rsidR="007C09A4" w:rsidRPr="00EF19DE" w:rsidRDefault="00F3548B" w:rsidP="00EF19DE">
            <w:pPr>
              <w:snapToGrid w:val="0"/>
              <w:spacing w:after="0" w:line="276" w:lineRule="auto"/>
              <w:rPr>
                <w:rFonts w:eastAsia="仿宋_GB2312"/>
                <w:bCs/>
                <w:szCs w:val="21"/>
              </w:rPr>
            </w:pPr>
            <w:r w:rsidRPr="00EF19DE">
              <w:rPr>
                <w:rFonts w:eastAsia="仿宋_GB2312" w:hint="eastAsia"/>
                <w:bCs/>
                <w:szCs w:val="21"/>
              </w:rPr>
              <w:t>屠民海</w:t>
            </w:r>
            <w:r w:rsidR="007C09A4" w:rsidRPr="00EF19DE">
              <w:rPr>
                <w:rFonts w:eastAsia="仿宋_GB2312" w:hint="eastAsia"/>
                <w:bCs/>
                <w:szCs w:val="21"/>
              </w:rPr>
              <w:t>，排名</w:t>
            </w:r>
            <w:r w:rsidRPr="00EF19DE">
              <w:rPr>
                <w:rFonts w:eastAsia="仿宋_GB2312" w:hint="eastAsia"/>
                <w:bCs/>
                <w:szCs w:val="21"/>
              </w:rPr>
              <w:t>6</w:t>
            </w:r>
            <w:r w:rsidR="007C09A4" w:rsidRPr="00EF19DE">
              <w:rPr>
                <w:rFonts w:eastAsia="仿宋_GB2312" w:hint="eastAsia"/>
                <w:bCs/>
                <w:szCs w:val="21"/>
              </w:rPr>
              <w:t>，正高级工程师，浙江新安化工集团股份有限公司；</w:t>
            </w:r>
          </w:p>
          <w:p w14:paraId="3F36263A" w14:textId="31132F7C"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吴</w:t>
            </w:r>
            <w:r w:rsidR="00EF19DE" w:rsidRPr="00EF19DE">
              <w:rPr>
                <w:rFonts w:eastAsia="仿宋_GB2312" w:hint="eastAsia"/>
                <w:bCs/>
                <w:szCs w:val="21"/>
              </w:rPr>
              <w:t xml:space="preserve">  </w:t>
            </w:r>
            <w:r w:rsidRPr="00EF19DE">
              <w:rPr>
                <w:rFonts w:eastAsia="仿宋_GB2312" w:hint="eastAsia"/>
                <w:bCs/>
                <w:szCs w:val="21"/>
              </w:rPr>
              <w:t>亮，排名</w:t>
            </w:r>
            <w:r w:rsidR="00BA112B">
              <w:rPr>
                <w:rFonts w:eastAsia="仿宋_GB2312" w:hint="eastAsia"/>
                <w:bCs/>
                <w:szCs w:val="21"/>
              </w:rPr>
              <w:t>7</w:t>
            </w:r>
            <w:r w:rsidRPr="00EF19DE">
              <w:rPr>
                <w:rFonts w:eastAsia="仿宋_GB2312" w:hint="eastAsia"/>
                <w:bCs/>
                <w:szCs w:val="21"/>
              </w:rPr>
              <w:t>，高级工程师，浙江长城搅拌设备股份有限公司</w:t>
            </w:r>
            <w:r w:rsidRPr="00EF19DE">
              <w:rPr>
                <w:rFonts w:eastAsia="仿宋_GB2312"/>
                <w:bCs/>
                <w:szCs w:val="21"/>
              </w:rPr>
              <w:t>；</w:t>
            </w:r>
          </w:p>
          <w:p w14:paraId="2F56BA3C" w14:textId="61D63CF7"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汪剑豪，排名</w:t>
            </w:r>
            <w:r w:rsidR="00BA112B">
              <w:rPr>
                <w:rFonts w:eastAsia="仿宋_GB2312" w:hint="eastAsia"/>
                <w:bCs/>
                <w:szCs w:val="21"/>
              </w:rPr>
              <w:t>8</w:t>
            </w:r>
            <w:r w:rsidRPr="00EF19DE">
              <w:rPr>
                <w:rFonts w:eastAsia="仿宋_GB2312" w:hint="eastAsia"/>
                <w:bCs/>
                <w:szCs w:val="21"/>
              </w:rPr>
              <w:t>，工程师，浙江天富科技有限公司</w:t>
            </w:r>
          </w:p>
          <w:p w14:paraId="2FDC7CD4" w14:textId="236F4DA0" w:rsidR="007C09A4" w:rsidRPr="00EF19DE" w:rsidRDefault="007C09A4" w:rsidP="00EF19DE">
            <w:pPr>
              <w:snapToGrid w:val="0"/>
              <w:spacing w:after="0" w:line="276" w:lineRule="auto"/>
              <w:rPr>
                <w:rFonts w:eastAsia="仿宋_GB2312"/>
                <w:bCs/>
                <w:szCs w:val="21"/>
              </w:rPr>
            </w:pPr>
            <w:proofErr w:type="gramStart"/>
            <w:r w:rsidRPr="00EF19DE">
              <w:rPr>
                <w:rFonts w:eastAsia="仿宋_GB2312" w:hint="eastAsia"/>
                <w:bCs/>
                <w:szCs w:val="21"/>
              </w:rPr>
              <w:t>豆晓辉</w:t>
            </w:r>
            <w:proofErr w:type="gramEnd"/>
            <w:r w:rsidRPr="00EF19DE">
              <w:rPr>
                <w:rFonts w:eastAsia="仿宋_GB2312" w:hint="eastAsia"/>
                <w:bCs/>
                <w:szCs w:val="21"/>
              </w:rPr>
              <w:t>，排名</w:t>
            </w:r>
            <w:r w:rsidR="00BA112B">
              <w:rPr>
                <w:rFonts w:eastAsia="仿宋_GB2312" w:hint="eastAsia"/>
                <w:bCs/>
                <w:szCs w:val="21"/>
              </w:rPr>
              <w:t>9</w:t>
            </w:r>
            <w:r w:rsidRPr="00EF19DE">
              <w:rPr>
                <w:rFonts w:eastAsia="仿宋_GB2312" w:hint="eastAsia"/>
                <w:bCs/>
                <w:szCs w:val="21"/>
              </w:rPr>
              <w:t>，工程师，中</w:t>
            </w:r>
            <w:proofErr w:type="gramStart"/>
            <w:r w:rsidRPr="00EF19DE">
              <w:rPr>
                <w:rFonts w:eastAsia="仿宋_GB2312" w:hint="eastAsia"/>
                <w:bCs/>
                <w:szCs w:val="21"/>
              </w:rPr>
              <w:t>科润美</w:t>
            </w:r>
            <w:proofErr w:type="gramEnd"/>
            <w:r w:rsidR="00EF19DE">
              <w:rPr>
                <w:rFonts w:eastAsia="仿宋_GB2312" w:hint="eastAsia"/>
                <w:bCs/>
                <w:szCs w:val="21"/>
              </w:rPr>
              <w:t>(</w:t>
            </w:r>
            <w:r w:rsidRPr="00EF19DE">
              <w:rPr>
                <w:rFonts w:eastAsia="仿宋_GB2312" w:hint="eastAsia"/>
                <w:bCs/>
                <w:szCs w:val="21"/>
              </w:rPr>
              <w:t>青岛</w:t>
            </w:r>
            <w:r w:rsidR="00EF19DE">
              <w:rPr>
                <w:rFonts w:eastAsia="仿宋_GB2312" w:hint="eastAsia"/>
                <w:bCs/>
                <w:szCs w:val="21"/>
              </w:rPr>
              <w:t>)</w:t>
            </w:r>
            <w:r w:rsidRPr="00EF19DE">
              <w:rPr>
                <w:rFonts w:eastAsia="仿宋_GB2312" w:hint="eastAsia"/>
                <w:bCs/>
                <w:szCs w:val="21"/>
              </w:rPr>
              <w:t>材料科技有限公司；</w:t>
            </w:r>
          </w:p>
          <w:p w14:paraId="07B6C472" w14:textId="43D71BAD" w:rsidR="007C09A4" w:rsidRPr="00EF19DE" w:rsidRDefault="007C09A4" w:rsidP="00EF19DE">
            <w:pPr>
              <w:snapToGrid w:val="0"/>
              <w:spacing w:after="0" w:line="276" w:lineRule="auto"/>
              <w:rPr>
                <w:rFonts w:eastAsia="仿宋_GB2312"/>
                <w:bCs/>
                <w:szCs w:val="21"/>
              </w:rPr>
            </w:pPr>
            <w:r w:rsidRPr="00EF19DE">
              <w:rPr>
                <w:rFonts w:eastAsia="仿宋_GB2312" w:hint="eastAsia"/>
                <w:bCs/>
                <w:szCs w:val="21"/>
              </w:rPr>
              <w:t>李</w:t>
            </w:r>
            <w:r w:rsidR="00EF19DE" w:rsidRPr="00EF19DE">
              <w:rPr>
                <w:rFonts w:eastAsia="仿宋_GB2312" w:hint="eastAsia"/>
                <w:bCs/>
                <w:szCs w:val="21"/>
              </w:rPr>
              <w:t xml:space="preserve">  </w:t>
            </w:r>
            <w:r w:rsidRPr="00EF19DE">
              <w:rPr>
                <w:rFonts w:eastAsia="仿宋_GB2312" w:hint="eastAsia"/>
                <w:bCs/>
                <w:szCs w:val="21"/>
              </w:rPr>
              <w:t>哲，排名</w:t>
            </w:r>
            <w:r w:rsidR="00BA112B">
              <w:rPr>
                <w:rFonts w:eastAsia="仿宋_GB2312" w:hint="eastAsia"/>
                <w:bCs/>
                <w:szCs w:val="21"/>
              </w:rPr>
              <w:t>10</w:t>
            </w:r>
            <w:r w:rsidRPr="00EF19DE">
              <w:rPr>
                <w:rFonts w:eastAsia="仿宋_GB2312" w:hint="eastAsia"/>
                <w:bCs/>
                <w:szCs w:val="21"/>
              </w:rPr>
              <w:t>，无，</w:t>
            </w:r>
            <w:r w:rsidRPr="00EF19DE">
              <w:rPr>
                <w:rFonts w:eastAsia="仿宋_GB2312" w:hint="eastAsia"/>
                <w:bCs/>
                <w:szCs w:val="21"/>
              </w:rPr>
              <w:t xml:space="preserve"> </w:t>
            </w:r>
            <w:r w:rsidRPr="00EF19DE">
              <w:rPr>
                <w:rFonts w:eastAsia="仿宋_GB2312" w:hint="eastAsia"/>
                <w:bCs/>
                <w:szCs w:val="21"/>
              </w:rPr>
              <w:t>浙江大学</w:t>
            </w:r>
          </w:p>
        </w:tc>
      </w:tr>
      <w:tr w:rsidR="007C09A4" w14:paraId="2A522E00" w14:textId="77777777" w:rsidTr="00E13CA9">
        <w:trPr>
          <w:trHeight w:val="1986"/>
        </w:trPr>
        <w:tc>
          <w:tcPr>
            <w:tcW w:w="2269" w:type="dxa"/>
            <w:tcBorders>
              <w:right w:val="single" w:sz="4" w:space="0" w:color="auto"/>
            </w:tcBorders>
            <w:vAlign w:val="center"/>
          </w:tcPr>
          <w:p w14:paraId="18FBB2FA" w14:textId="77777777" w:rsidR="007C09A4" w:rsidRDefault="007C09A4" w:rsidP="007C09A4">
            <w:pPr>
              <w:spacing w:line="440" w:lineRule="exact"/>
              <w:jc w:val="center"/>
              <w:rPr>
                <w:rFonts w:eastAsia="仿宋"/>
                <w:bCs/>
                <w:sz w:val="24"/>
                <w:szCs w:val="24"/>
              </w:rPr>
            </w:pPr>
            <w:r w:rsidRPr="006533A2">
              <w:rPr>
                <w:rFonts w:eastAsia="仿宋_GB2312"/>
                <w:bCs/>
                <w:sz w:val="28"/>
                <w:szCs w:val="24"/>
              </w:rPr>
              <w:t>主要完成单位</w:t>
            </w:r>
          </w:p>
        </w:tc>
        <w:tc>
          <w:tcPr>
            <w:tcW w:w="6237" w:type="dxa"/>
            <w:tcBorders>
              <w:left w:val="single" w:sz="4" w:space="0" w:color="auto"/>
            </w:tcBorders>
            <w:vAlign w:val="center"/>
          </w:tcPr>
          <w:p w14:paraId="0B0DEEC0" w14:textId="7D18B55A" w:rsidR="007C09A4" w:rsidRPr="00EF19DE" w:rsidRDefault="007C09A4" w:rsidP="00EF19DE">
            <w:pPr>
              <w:snapToGrid w:val="0"/>
              <w:spacing w:after="0"/>
              <w:jc w:val="left"/>
              <w:rPr>
                <w:rFonts w:eastAsia="仿宋_GB2312"/>
                <w:bCs/>
                <w:szCs w:val="21"/>
              </w:rPr>
            </w:pPr>
            <w:r w:rsidRPr="00EF19DE">
              <w:rPr>
                <w:rFonts w:eastAsia="仿宋_GB2312"/>
                <w:bCs/>
                <w:szCs w:val="21"/>
              </w:rPr>
              <w:t>1.</w:t>
            </w:r>
            <w:r w:rsidRPr="00EF19DE">
              <w:rPr>
                <w:rFonts w:eastAsia="仿宋_GB2312" w:hint="eastAsia"/>
                <w:bCs/>
                <w:szCs w:val="21"/>
              </w:rPr>
              <w:t xml:space="preserve"> </w:t>
            </w:r>
            <w:r w:rsidRPr="00EF19DE">
              <w:rPr>
                <w:rFonts w:eastAsia="仿宋_GB2312" w:hint="eastAsia"/>
                <w:bCs/>
                <w:szCs w:val="21"/>
              </w:rPr>
              <w:t>浙江大学</w:t>
            </w:r>
          </w:p>
          <w:p w14:paraId="308CEBA1" w14:textId="37F248C3" w:rsidR="007C09A4" w:rsidRPr="00EF19DE" w:rsidRDefault="007C09A4" w:rsidP="00EF19DE">
            <w:pPr>
              <w:snapToGrid w:val="0"/>
              <w:spacing w:after="0"/>
              <w:jc w:val="left"/>
              <w:rPr>
                <w:rFonts w:eastAsia="仿宋_GB2312"/>
                <w:bCs/>
                <w:szCs w:val="21"/>
              </w:rPr>
            </w:pPr>
            <w:r w:rsidRPr="00EF19DE">
              <w:rPr>
                <w:rFonts w:eastAsia="仿宋_GB2312"/>
                <w:bCs/>
                <w:szCs w:val="21"/>
              </w:rPr>
              <w:t>2.</w:t>
            </w:r>
            <w:r w:rsidRPr="00EF19DE">
              <w:rPr>
                <w:rFonts w:eastAsia="仿宋_GB2312" w:hint="eastAsia"/>
                <w:bCs/>
                <w:szCs w:val="21"/>
              </w:rPr>
              <w:t xml:space="preserve"> </w:t>
            </w:r>
            <w:r w:rsidRPr="00EF19DE">
              <w:rPr>
                <w:rFonts w:eastAsia="仿宋_GB2312" w:hint="eastAsia"/>
                <w:bCs/>
                <w:szCs w:val="21"/>
              </w:rPr>
              <w:t>浙江大学温州研究院</w:t>
            </w:r>
          </w:p>
          <w:p w14:paraId="29385BF4" w14:textId="64DE3F79" w:rsidR="007C09A4" w:rsidRPr="00EF19DE" w:rsidRDefault="007C09A4" w:rsidP="00EF19DE">
            <w:pPr>
              <w:snapToGrid w:val="0"/>
              <w:spacing w:after="0"/>
              <w:jc w:val="left"/>
              <w:rPr>
                <w:rFonts w:eastAsia="仿宋_GB2312"/>
                <w:bCs/>
                <w:szCs w:val="21"/>
              </w:rPr>
            </w:pPr>
            <w:r w:rsidRPr="00EF19DE">
              <w:rPr>
                <w:rFonts w:eastAsia="仿宋_GB2312"/>
                <w:bCs/>
                <w:szCs w:val="21"/>
              </w:rPr>
              <w:t>3.</w:t>
            </w:r>
            <w:r w:rsidRPr="00EF19DE">
              <w:rPr>
                <w:rFonts w:eastAsia="仿宋_GB2312" w:hint="eastAsia"/>
                <w:bCs/>
                <w:szCs w:val="21"/>
              </w:rPr>
              <w:t xml:space="preserve"> </w:t>
            </w:r>
            <w:r w:rsidRPr="00EF19DE">
              <w:rPr>
                <w:rFonts w:eastAsia="仿宋_GB2312" w:hint="eastAsia"/>
                <w:bCs/>
                <w:szCs w:val="21"/>
              </w:rPr>
              <w:t>浙江长城搅拌设备股份有限公司</w:t>
            </w:r>
          </w:p>
          <w:p w14:paraId="5B2E1C13" w14:textId="3D35EE9B" w:rsidR="007C09A4" w:rsidRPr="00EF19DE" w:rsidRDefault="007C09A4" w:rsidP="00EF19DE">
            <w:pPr>
              <w:snapToGrid w:val="0"/>
              <w:spacing w:after="0"/>
              <w:jc w:val="left"/>
              <w:rPr>
                <w:rFonts w:eastAsia="仿宋_GB2312"/>
                <w:bCs/>
                <w:szCs w:val="21"/>
              </w:rPr>
            </w:pPr>
            <w:r w:rsidRPr="00EF19DE">
              <w:rPr>
                <w:rFonts w:eastAsia="仿宋_GB2312" w:hint="eastAsia"/>
                <w:bCs/>
                <w:szCs w:val="21"/>
              </w:rPr>
              <w:t xml:space="preserve">4. </w:t>
            </w:r>
            <w:r w:rsidRPr="00EF19DE">
              <w:rPr>
                <w:rFonts w:eastAsia="仿宋_GB2312" w:hint="eastAsia"/>
                <w:bCs/>
                <w:szCs w:val="21"/>
              </w:rPr>
              <w:t>浙江天富科技有限公司</w:t>
            </w:r>
          </w:p>
          <w:p w14:paraId="507CA3CA" w14:textId="590F8E7E" w:rsidR="007C09A4" w:rsidRPr="00EF19DE" w:rsidRDefault="007C09A4" w:rsidP="00EF19DE">
            <w:pPr>
              <w:snapToGrid w:val="0"/>
              <w:spacing w:after="0"/>
              <w:jc w:val="left"/>
              <w:rPr>
                <w:rFonts w:eastAsia="仿宋_GB2312"/>
                <w:bCs/>
                <w:szCs w:val="21"/>
              </w:rPr>
            </w:pPr>
            <w:r w:rsidRPr="00EF19DE">
              <w:rPr>
                <w:rFonts w:eastAsia="仿宋_GB2312" w:hint="eastAsia"/>
                <w:bCs/>
                <w:szCs w:val="21"/>
              </w:rPr>
              <w:t xml:space="preserve">5. </w:t>
            </w:r>
            <w:r w:rsidRPr="00EF19DE">
              <w:rPr>
                <w:rFonts w:eastAsia="仿宋_GB2312" w:hint="eastAsia"/>
                <w:bCs/>
                <w:szCs w:val="21"/>
              </w:rPr>
              <w:t>浙江新安化工集团股份有限公司</w:t>
            </w:r>
          </w:p>
          <w:p w14:paraId="722C58A9" w14:textId="088A0A0D" w:rsidR="007C09A4" w:rsidRDefault="007C09A4" w:rsidP="00EF19DE">
            <w:pPr>
              <w:snapToGrid w:val="0"/>
              <w:spacing w:after="0"/>
              <w:jc w:val="left"/>
              <w:rPr>
                <w:rFonts w:eastAsia="仿宋"/>
                <w:bCs/>
                <w:sz w:val="24"/>
                <w:szCs w:val="24"/>
              </w:rPr>
            </w:pPr>
            <w:r w:rsidRPr="00EF19DE">
              <w:rPr>
                <w:rFonts w:eastAsia="仿宋_GB2312" w:hint="eastAsia"/>
                <w:bCs/>
                <w:szCs w:val="21"/>
              </w:rPr>
              <w:t xml:space="preserve">6. </w:t>
            </w:r>
            <w:r w:rsidRPr="00EF19DE">
              <w:rPr>
                <w:rFonts w:eastAsia="仿宋_GB2312" w:hint="eastAsia"/>
                <w:bCs/>
                <w:szCs w:val="21"/>
              </w:rPr>
              <w:t>中</w:t>
            </w:r>
            <w:proofErr w:type="gramStart"/>
            <w:r w:rsidRPr="00EF19DE">
              <w:rPr>
                <w:rFonts w:eastAsia="仿宋_GB2312" w:hint="eastAsia"/>
                <w:bCs/>
                <w:szCs w:val="21"/>
              </w:rPr>
              <w:t>科润美</w:t>
            </w:r>
            <w:proofErr w:type="gramEnd"/>
            <w:r w:rsidRPr="00EF19DE">
              <w:rPr>
                <w:rFonts w:eastAsia="仿宋_GB2312" w:hint="eastAsia"/>
                <w:bCs/>
                <w:szCs w:val="21"/>
              </w:rPr>
              <w:t>（青岛）材料科技有限公司</w:t>
            </w:r>
          </w:p>
        </w:tc>
      </w:tr>
      <w:tr w:rsidR="007C09A4" w14:paraId="59337D7F" w14:textId="77777777" w:rsidTr="00E13CA9">
        <w:trPr>
          <w:trHeight w:val="692"/>
        </w:trPr>
        <w:tc>
          <w:tcPr>
            <w:tcW w:w="2269" w:type="dxa"/>
            <w:vAlign w:val="center"/>
          </w:tcPr>
          <w:p w14:paraId="2DBB9157" w14:textId="77777777" w:rsidR="007C09A4" w:rsidRPr="006533A2" w:rsidRDefault="007C09A4" w:rsidP="007C09A4">
            <w:pPr>
              <w:spacing w:line="440" w:lineRule="exact"/>
              <w:jc w:val="center"/>
              <w:rPr>
                <w:rFonts w:eastAsia="仿宋"/>
                <w:bCs/>
                <w:sz w:val="28"/>
                <w:szCs w:val="24"/>
              </w:rPr>
            </w:pPr>
            <w:r w:rsidRPr="006533A2">
              <w:rPr>
                <w:rFonts w:eastAsia="仿宋_GB2312"/>
                <w:bCs/>
                <w:sz w:val="28"/>
                <w:szCs w:val="24"/>
              </w:rPr>
              <w:t>提名单位</w:t>
            </w:r>
          </w:p>
        </w:tc>
        <w:tc>
          <w:tcPr>
            <w:tcW w:w="6237" w:type="dxa"/>
            <w:vAlign w:val="center"/>
          </w:tcPr>
          <w:p w14:paraId="0FC37A32" w14:textId="74713499" w:rsidR="007C09A4" w:rsidRPr="006533A2" w:rsidRDefault="007C09A4" w:rsidP="00627830">
            <w:pPr>
              <w:snapToGrid w:val="0"/>
              <w:spacing w:after="0"/>
              <w:ind w:firstLineChars="200" w:firstLine="420"/>
              <w:rPr>
                <w:rFonts w:eastAsia="仿宋_GB2312"/>
              </w:rPr>
            </w:pPr>
            <w:r w:rsidRPr="00EF19DE">
              <w:rPr>
                <w:rFonts w:eastAsia="仿宋_GB2312" w:hint="eastAsia"/>
                <w:bCs/>
                <w:szCs w:val="21"/>
              </w:rPr>
              <w:t>浙江大学</w:t>
            </w:r>
          </w:p>
        </w:tc>
      </w:tr>
      <w:tr w:rsidR="007C09A4" w14:paraId="74C13D2C" w14:textId="77777777" w:rsidTr="00EF19DE">
        <w:trPr>
          <w:trHeight w:val="2825"/>
        </w:trPr>
        <w:tc>
          <w:tcPr>
            <w:tcW w:w="2269" w:type="dxa"/>
            <w:vAlign w:val="center"/>
          </w:tcPr>
          <w:p w14:paraId="276246DB" w14:textId="77777777" w:rsidR="007C09A4" w:rsidRPr="006533A2" w:rsidRDefault="007C09A4" w:rsidP="007C09A4">
            <w:pPr>
              <w:spacing w:line="440" w:lineRule="exact"/>
              <w:jc w:val="center"/>
              <w:rPr>
                <w:rFonts w:eastAsia="仿宋_GB2312"/>
                <w:bCs/>
                <w:sz w:val="28"/>
                <w:szCs w:val="24"/>
              </w:rPr>
            </w:pPr>
            <w:r w:rsidRPr="006533A2">
              <w:rPr>
                <w:rFonts w:eastAsia="仿宋_GB2312"/>
                <w:bCs/>
                <w:sz w:val="28"/>
                <w:szCs w:val="24"/>
              </w:rPr>
              <w:t>提名意见</w:t>
            </w:r>
          </w:p>
        </w:tc>
        <w:tc>
          <w:tcPr>
            <w:tcW w:w="6237" w:type="dxa"/>
            <w:vAlign w:val="center"/>
          </w:tcPr>
          <w:p w14:paraId="600D71D4" w14:textId="77777777" w:rsidR="003779FA" w:rsidRPr="00EB5650" w:rsidRDefault="003779FA" w:rsidP="00EB5650">
            <w:pPr>
              <w:snapToGrid w:val="0"/>
              <w:spacing w:after="0" w:line="276" w:lineRule="auto"/>
              <w:ind w:firstLineChars="200" w:firstLine="420"/>
              <w:rPr>
                <w:rFonts w:eastAsia="仿宋_GB2312"/>
                <w:bCs/>
                <w:szCs w:val="21"/>
              </w:rPr>
            </w:pPr>
            <w:r w:rsidRPr="00EB5650">
              <w:rPr>
                <w:rFonts w:eastAsia="仿宋_GB2312" w:hint="eastAsia"/>
                <w:bCs/>
                <w:szCs w:val="21"/>
              </w:rPr>
              <w:t>搅拌装备是化工、石化、医药等流程工业的“心脏”，发展高端搅拌装备，是实现中国制造</w:t>
            </w:r>
            <w:r w:rsidRPr="00EB5650">
              <w:rPr>
                <w:rFonts w:eastAsia="仿宋_GB2312" w:hint="eastAsia"/>
                <w:bCs/>
                <w:szCs w:val="21"/>
              </w:rPr>
              <w:t>2025</w:t>
            </w:r>
            <w:r w:rsidRPr="00EB5650">
              <w:rPr>
                <w:rFonts w:eastAsia="仿宋_GB2312" w:hint="eastAsia"/>
                <w:bCs/>
                <w:szCs w:val="21"/>
              </w:rPr>
              <w:t>战略中“强化工业基础能力”的具体体现，对保障国家战略支柱产业安全稳定、推动流程工业绿色低碳转型以及实现科技自立自强具有重要意义。针对高粘、变粘、高固、高气含等复杂苛刻体系下</w:t>
            </w:r>
            <w:r w:rsidRPr="00EB5650">
              <w:rPr>
                <w:rFonts w:eastAsia="仿宋_GB2312"/>
                <w:bCs/>
                <w:szCs w:val="21"/>
              </w:rPr>
              <w:t>搅拌过程强化机制</w:t>
            </w:r>
            <w:r w:rsidRPr="00EB5650">
              <w:rPr>
                <w:rFonts w:eastAsia="仿宋_GB2312" w:hint="eastAsia"/>
                <w:bCs/>
                <w:szCs w:val="21"/>
              </w:rPr>
              <w:t>认知浅</w:t>
            </w:r>
            <w:r w:rsidRPr="00EB5650">
              <w:rPr>
                <w:rFonts w:eastAsia="仿宋_GB2312"/>
                <w:bCs/>
                <w:szCs w:val="21"/>
              </w:rPr>
              <w:t>、多相流态精准表征难度大、单轴搅拌器适应性差等技术难题，</w:t>
            </w:r>
            <w:r w:rsidRPr="00EB5650">
              <w:rPr>
                <w:rFonts w:eastAsia="仿宋_GB2312" w:hint="eastAsia"/>
                <w:bCs/>
                <w:szCs w:val="21"/>
              </w:rPr>
              <w:t>成果</w:t>
            </w:r>
            <w:r w:rsidRPr="00EB5650">
              <w:rPr>
                <w:rFonts w:eastAsia="仿宋_GB2312"/>
                <w:bCs/>
                <w:szCs w:val="21"/>
              </w:rPr>
              <w:t>团队在国家自然科学基金等</w:t>
            </w:r>
            <w:r w:rsidRPr="00EB5650">
              <w:rPr>
                <w:rFonts w:eastAsia="仿宋_GB2312" w:hint="eastAsia"/>
                <w:bCs/>
                <w:szCs w:val="21"/>
              </w:rPr>
              <w:t>项目</w:t>
            </w:r>
            <w:r w:rsidRPr="00EB5650">
              <w:rPr>
                <w:rFonts w:eastAsia="仿宋_GB2312"/>
                <w:bCs/>
                <w:szCs w:val="21"/>
              </w:rPr>
              <w:t>资助下，</w:t>
            </w:r>
            <w:r w:rsidRPr="00EB5650">
              <w:rPr>
                <w:rFonts w:eastAsia="仿宋_GB2312" w:hint="eastAsia"/>
                <w:bCs/>
                <w:szCs w:val="21"/>
              </w:rPr>
              <w:t>产学研用协作十余年开发了全周期综合性能优异的新型宽适应性搅拌装置系列产品并建立了完整的技术支撑体系，打破了国外的技术垄断，</w:t>
            </w:r>
            <w:r w:rsidRPr="00EB5650">
              <w:rPr>
                <w:rFonts w:eastAsia="仿宋_GB2312"/>
                <w:bCs/>
                <w:szCs w:val="21"/>
              </w:rPr>
              <w:t>实现了高端搅拌装备在复杂工况下的自主化升级与规模化应用</w:t>
            </w:r>
            <w:r w:rsidRPr="00EB5650">
              <w:rPr>
                <w:rFonts w:eastAsia="仿宋_GB2312" w:hint="eastAsia"/>
                <w:bCs/>
                <w:szCs w:val="21"/>
              </w:rPr>
              <w:t>。</w:t>
            </w:r>
          </w:p>
          <w:p w14:paraId="7ED4B0CC" w14:textId="1412CDA1" w:rsidR="003779FA" w:rsidRPr="00EB5650" w:rsidRDefault="003779FA" w:rsidP="00EB5650">
            <w:pPr>
              <w:snapToGrid w:val="0"/>
              <w:spacing w:after="0" w:line="276" w:lineRule="auto"/>
              <w:ind w:firstLineChars="200" w:firstLine="420"/>
              <w:rPr>
                <w:rFonts w:eastAsia="仿宋_GB2312"/>
                <w:bCs/>
                <w:szCs w:val="21"/>
              </w:rPr>
            </w:pPr>
            <w:r w:rsidRPr="00EB5650">
              <w:rPr>
                <w:rFonts w:eastAsia="仿宋_GB2312" w:hint="eastAsia"/>
                <w:bCs/>
                <w:szCs w:val="21"/>
              </w:rPr>
              <w:t>成果揭示了宽适应性同心双轴搅拌器内外</w:t>
            </w:r>
            <w:proofErr w:type="gramStart"/>
            <w:r w:rsidRPr="00EB5650">
              <w:rPr>
                <w:rFonts w:eastAsia="仿宋_GB2312" w:hint="eastAsia"/>
                <w:bCs/>
                <w:szCs w:val="21"/>
              </w:rPr>
              <w:t>桨</w:t>
            </w:r>
            <w:proofErr w:type="gramEnd"/>
            <w:r w:rsidRPr="00EB5650">
              <w:rPr>
                <w:rFonts w:eastAsia="仿宋_GB2312" w:hint="eastAsia"/>
                <w:bCs/>
                <w:szCs w:val="21"/>
              </w:rPr>
              <w:t>之间的协同强化</w:t>
            </w:r>
            <w:r w:rsidRPr="00EB5650">
              <w:rPr>
                <w:rFonts w:eastAsia="仿宋_GB2312" w:hint="eastAsia"/>
                <w:bCs/>
                <w:szCs w:val="21"/>
              </w:rPr>
              <w:lastRenderedPageBreak/>
              <w:t>机制，发展了同心双轴内外</w:t>
            </w:r>
            <w:proofErr w:type="gramStart"/>
            <w:r w:rsidRPr="00EB5650">
              <w:rPr>
                <w:rFonts w:eastAsia="仿宋_GB2312" w:hint="eastAsia"/>
                <w:bCs/>
                <w:szCs w:val="21"/>
              </w:rPr>
              <w:t>桨</w:t>
            </w:r>
            <w:proofErr w:type="gramEnd"/>
            <w:r w:rsidRPr="00EB5650">
              <w:rPr>
                <w:rFonts w:eastAsia="仿宋_GB2312" w:hint="eastAsia"/>
                <w:bCs/>
                <w:szCs w:val="21"/>
              </w:rPr>
              <w:t>协同调控技术与多目标优化方法，发明了复杂苛刻体系临界离底悬浮转速、临界悬浮高度测量新技术，构建了基于</w:t>
            </w:r>
            <w:proofErr w:type="gramStart"/>
            <w:r w:rsidRPr="00EB5650">
              <w:rPr>
                <w:rFonts w:eastAsia="仿宋_GB2312" w:hint="eastAsia"/>
                <w:bCs/>
                <w:szCs w:val="21"/>
              </w:rPr>
              <w:t>釜</w:t>
            </w:r>
            <w:proofErr w:type="gramEnd"/>
            <w:r w:rsidRPr="00EB5650">
              <w:rPr>
                <w:rFonts w:eastAsia="仿宋_GB2312" w:hint="eastAsia"/>
                <w:bCs/>
                <w:szCs w:val="21"/>
              </w:rPr>
              <w:t>底压力脉动测量</w:t>
            </w:r>
            <w:proofErr w:type="gramStart"/>
            <w:r w:rsidRPr="00EB5650">
              <w:rPr>
                <w:rFonts w:eastAsia="仿宋_GB2312" w:hint="eastAsia"/>
                <w:bCs/>
                <w:szCs w:val="21"/>
              </w:rPr>
              <w:t>的固液和气</w:t>
            </w:r>
            <w:proofErr w:type="gramEnd"/>
            <w:r w:rsidRPr="00EB5650">
              <w:rPr>
                <w:rFonts w:eastAsia="仿宋_GB2312" w:hint="eastAsia"/>
                <w:bCs/>
                <w:szCs w:val="21"/>
              </w:rPr>
              <w:t>液搅拌流态识别新方法，研发了适于复杂苛刻体系的宽适应性搅拌装置系列产品。相关技术和装备成功应用于全国数百家流程工业企业，有效</w:t>
            </w:r>
            <w:proofErr w:type="gramStart"/>
            <w:r w:rsidRPr="00EB5650">
              <w:rPr>
                <w:rFonts w:eastAsia="仿宋_GB2312" w:hint="eastAsia"/>
                <w:bCs/>
                <w:szCs w:val="21"/>
              </w:rPr>
              <w:t>助力白</w:t>
            </w:r>
            <w:proofErr w:type="gramEnd"/>
            <w:r w:rsidRPr="00EB5650">
              <w:rPr>
                <w:rFonts w:eastAsia="仿宋_GB2312" w:hint="eastAsia"/>
                <w:bCs/>
                <w:szCs w:val="21"/>
              </w:rPr>
              <w:t>炭黑、有机硅、特种树脂等近百种工业品的生产，同时</w:t>
            </w:r>
            <w:r w:rsidRPr="00EB5650">
              <w:rPr>
                <w:rFonts w:eastAsia="仿宋_GB2312"/>
                <w:bCs/>
                <w:szCs w:val="21"/>
              </w:rPr>
              <w:t>获授权发明专利</w:t>
            </w:r>
            <w:r w:rsidRPr="00EB5650">
              <w:rPr>
                <w:rFonts w:eastAsia="仿宋_GB2312"/>
                <w:bCs/>
                <w:szCs w:val="21"/>
              </w:rPr>
              <w:t>17</w:t>
            </w:r>
            <w:r w:rsidRPr="00EB5650">
              <w:rPr>
                <w:rFonts w:eastAsia="仿宋_GB2312"/>
                <w:bCs/>
                <w:szCs w:val="21"/>
              </w:rPr>
              <w:t>件</w:t>
            </w:r>
            <w:r w:rsidRPr="00EB5650">
              <w:rPr>
                <w:rFonts w:eastAsia="仿宋_GB2312" w:hint="eastAsia"/>
                <w:bCs/>
                <w:szCs w:val="21"/>
              </w:rPr>
              <w:t>、</w:t>
            </w:r>
            <w:r w:rsidRPr="00EB5650">
              <w:rPr>
                <w:rFonts w:eastAsia="仿宋_GB2312"/>
                <w:bCs/>
                <w:szCs w:val="21"/>
              </w:rPr>
              <w:t>出版专著</w:t>
            </w:r>
            <w:r w:rsidRPr="00EB5650">
              <w:rPr>
                <w:rFonts w:eastAsia="仿宋_GB2312"/>
                <w:bCs/>
                <w:szCs w:val="21"/>
              </w:rPr>
              <w:t>1</w:t>
            </w:r>
            <w:r w:rsidRPr="00EB5650">
              <w:rPr>
                <w:rFonts w:eastAsia="仿宋_GB2312"/>
                <w:bCs/>
                <w:szCs w:val="21"/>
              </w:rPr>
              <w:t>部</w:t>
            </w:r>
            <w:r w:rsidRPr="00EB5650">
              <w:rPr>
                <w:rFonts w:eastAsia="仿宋_GB2312" w:hint="eastAsia"/>
                <w:bCs/>
                <w:szCs w:val="21"/>
              </w:rPr>
              <w:t>、</w:t>
            </w:r>
            <w:r w:rsidRPr="00EB5650">
              <w:rPr>
                <w:rFonts w:eastAsia="仿宋_GB2312"/>
                <w:bCs/>
                <w:szCs w:val="21"/>
              </w:rPr>
              <w:t>发表论文</w:t>
            </w:r>
            <w:r w:rsidRPr="00EB5650">
              <w:rPr>
                <w:rFonts w:eastAsia="仿宋_GB2312" w:hint="eastAsia"/>
                <w:bCs/>
                <w:szCs w:val="21"/>
              </w:rPr>
              <w:t>39</w:t>
            </w:r>
            <w:r w:rsidRPr="00EB5650">
              <w:rPr>
                <w:rFonts w:eastAsia="仿宋_GB2312"/>
                <w:bCs/>
                <w:szCs w:val="21"/>
              </w:rPr>
              <w:t>篇</w:t>
            </w:r>
            <w:r w:rsidRPr="00EB5650">
              <w:rPr>
                <w:rFonts w:eastAsia="仿宋_GB2312" w:hint="eastAsia"/>
                <w:bCs/>
                <w:szCs w:val="21"/>
              </w:rPr>
              <w:t>、培养</w:t>
            </w:r>
            <w:proofErr w:type="gramStart"/>
            <w:r w:rsidRPr="00EB5650">
              <w:rPr>
                <w:rFonts w:eastAsia="仿宋_GB2312" w:hint="eastAsia"/>
                <w:bCs/>
                <w:szCs w:val="21"/>
              </w:rPr>
              <w:t>硕</w:t>
            </w:r>
            <w:proofErr w:type="gramEnd"/>
            <w:r w:rsidRPr="00EB5650">
              <w:rPr>
                <w:rFonts w:eastAsia="仿宋_GB2312" w:hint="eastAsia"/>
                <w:bCs/>
                <w:szCs w:val="21"/>
              </w:rPr>
              <w:t>博士研究生</w:t>
            </w:r>
            <w:r w:rsidRPr="00EB5650">
              <w:rPr>
                <w:rFonts w:eastAsia="仿宋_GB2312" w:hint="eastAsia"/>
                <w:bCs/>
                <w:szCs w:val="21"/>
              </w:rPr>
              <w:t>19</w:t>
            </w:r>
            <w:r w:rsidRPr="00EB5650">
              <w:rPr>
                <w:rFonts w:eastAsia="仿宋_GB2312" w:hint="eastAsia"/>
                <w:bCs/>
                <w:szCs w:val="21"/>
              </w:rPr>
              <w:t>名，经济和社会效益显著。</w:t>
            </w:r>
          </w:p>
          <w:p w14:paraId="408F79B2" w14:textId="77777777" w:rsidR="003779FA" w:rsidRPr="00EB5650" w:rsidRDefault="003779FA" w:rsidP="00EB5650">
            <w:pPr>
              <w:snapToGrid w:val="0"/>
              <w:spacing w:after="0" w:line="276" w:lineRule="auto"/>
              <w:ind w:firstLineChars="200" w:firstLine="420"/>
              <w:rPr>
                <w:rFonts w:eastAsia="仿宋_GB2312"/>
                <w:bCs/>
                <w:szCs w:val="21"/>
              </w:rPr>
            </w:pPr>
            <w:r w:rsidRPr="00EB5650">
              <w:rPr>
                <w:rFonts w:eastAsia="仿宋_GB2312"/>
                <w:bCs/>
                <w:szCs w:val="21"/>
              </w:rPr>
              <w:t>中国石油和化工自动化应用协会组织</w:t>
            </w:r>
            <w:r w:rsidRPr="00EB5650">
              <w:rPr>
                <w:rFonts w:eastAsia="仿宋_GB2312" w:hint="eastAsia"/>
                <w:bCs/>
                <w:szCs w:val="21"/>
              </w:rPr>
              <w:t>的成果</w:t>
            </w:r>
            <w:r w:rsidRPr="00EB5650">
              <w:rPr>
                <w:rFonts w:eastAsia="仿宋_GB2312"/>
                <w:bCs/>
                <w:szCs w:val="21"/>
              </w:rPr>
              <w:t>鉴定</w:t>
            </w:r>
            <w:r w:rsidRPr="00EB5650">
              <w:rPr>
                <w:rFonts w:eastAsia="仿宋_GB2312" w:hint="eastAsia"/>
                <w:bCs/>
                <w:szCs w:val="21"/>
              </w:rPr>
              <w:t>认为：“该成果</w:t>
            </w:r>
            <w:r w:rsidRPr="00EB5650">
              <w:rPr>
                <w:rFonts w:eastAsia="仿宋_GB2312"/>
                <w:bCs/>
                <w:szCs w:val="21"/>
              </w:rPr>
              <w:t>整体技术达到国际先进水平，其中同心双轴内外</w:t>
            </w:r>
            <w:proofErr w:type="gramStart"/>
            <w:r w:rsidRPr="00EB5650">
              <w:rPr>
                <w:rFonts w:eastAsia="仿宋_GB2312"/>
                <w:bCs/>
                <w:szCs w:val="21"/>
              </w:rPr>
              <w:t>桨</w:t>
            </w:r>
            <w:proofErr w:type="gramEnd"/>
            <w:r w:rsidRPr="00EB5650">
              <w:rPr>
                <w:rFonts w:eastAsia="仿宋_GB2312"/>
                <w:bCs/>
                <w:szCs w:val="21"/>
              </w:rPr>
              <w:t>协同调控技术处于国际领先水平。</w:t>
            </w:r>
            <w:r w:rsidRPr="00EB5650">
              <w:rPr>
                <w:rFonts w:eastAsia="仿宋_GB2312" w:hint="eastAsia"/>
                <w:bCs/>
                <w:szCs w:val="21"/>
              </w:rPr>
              <w:t>”</w:t>
            </w:r>
            <w:r w:rsidRPr="00EB5650">
              <w:rPr>
                <w:rFonts w:eastAsia="仿宋_GB2312" w:hint="eastAsia"/>
                <w:bCs/>
                <w:szCs w:val="21"/>
              </w:rPr>
              <w:t xml:space="preserve"> </w:t>
            </w:r>
          </w:p>
          <w:p w14:paraId="0045119C" w14:textId="687A8813" w:rsidR="007C09A4" w:rsidRPr="003779FA" w:rsidRDefault="003779FA" w:rsidP="00EB5650">
            <w:pPr>
              <w:snapToGrid w:val="0"/>
              <w:spacing w:after="0" w:line="276" w:lineRule="auto"/>
              <w:ind w:firstLineChars="200" w:firstLine="420"/>
              <w:rPr>
                <w:rStyle w:val="title1"/>
                <w:b w:val="0"/>
              </w:rPr>
            </w:pPr>
            <w:r w:rsidRPr="00EB5650">
              <w:rPr>
                <w:rFonts w:eastAsia="仿宋_GB2312"/>
                <w:bCs/>
                <w:szCs w:val="21"/>
              </w:rPr>
              <w:t>经审查，该成果符合申报要求，同意提名该成果为</w:t>
            </w:r>
            <w:r w:rsidRPr="00EB5650">
              <w:rPr>
                <w:rFonts w:eastAsia="仿宋_GB2312"/>
                <w:bCs/>
                <w:szCs w:val="21"/>
              </w:rPr>
              <w:t>202</w:t>
            </w:r>
            <w:r w:rsidRPr="00EB5650">
              <w:rPr>
                <w:rFonts w:eastAsia="仿宋_GB2312" w:hint="eastAsia"/>
                <w:bCs/>
                <w:szCs w:val="21"/>
              </w:rPr>
              <w:t>5</w:t>
            </w:r>
            <w:r w:rsidRPr="00EB5650">
              <w:rPr>
                <w:rFonts w:eastAsia="仿宋_GB2312"/>
                <w:bCs/>
                <w:szCs w:val="21"/>
              </w:rPr>
              <w:t>年度</w:t>
            </w:r>
            <w:r w:rsidRPr="00EB5650">
              <w:rPr>
                <w:rFonts w:eastAsia="仿宋_GB2312" w:hint="eastAsia"/>
                <w:bCs/>
                <w:szCs w:val="21"/>
              </w:rPr>
              <w:t>浙江</w:t>
            </w:r>
            <w:r w:rsidRPr="00EB5650">
              <w:rPr>
                <w:rFonts w:eastAsia="仿宋_GB2312"/>
                <w:bCs/>
                <w:szCs w:val="21"/>
              </w:rPr>
              <w:t>省科学技术进步奖一等奖。</w:t>
            </w:r>
          </w:p>
        </w:tc>
      </w:tr>
    </w:tbl>
    <w:p w14:paraId="4CFE6D39" w14:textId="77777777" w:rsidR="0073394D" w:rsidRDefault="0073394D"/>
    <w:sectPr w:rsidR="00733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CC29" w14:textId="77777777" w:rsidR="00C833FD" w:rsidRDefault="00C833FD" w:rsidP="005977F9">
      <w:pPr>
        <w:spacing w:after="0" w:line="240" w:lineRule="auto"/>
      </w:pPr>
      <w:r>
        <w:separator/>
      </w:r>
    </w:p>
  </w:endnote>
  <w:endnote w:type="continuationSeparator" w:id="0">
    <w:p w14:paraId="40E4E200" w14:textId="77777777" w:rsidR="00C833FD" w:rsidRDefault="00C833FD" w:rsidP="0059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default"/>
    <w:sig w:usb0="00000001" w:usb1="080E0000" w:usb2="00000000" w:usb3="00000000" w:csb0="00040000" w:csb1="00000000"/>
  </w:font>
  <w:font w:name="仿宋_GB2312">
    <w:altName w:val="微软雅黑"/>
    <w:charset w:val="86"/>
    <w:family w:val="modern"/>
    <w:pitch w:val="default"/>
    <w:sig w:usb0="00000000" w:usb1="00000000" w:usb2="00000000" w:usb3="00000000" w:csb0="00040000" w:csb1="00000000"/>
  </w:font>
  <w:font w:name="Roboto">
    <w:charset w:val="00"/>
    <w:family w:val="auto"/>
    <w:pitch w:val="variable"/>
    <w:sig w:usb0="E0000AFF" w:usb1="5000217F" w:usb2="00000021"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BF8D" w14:textId="77777777" w:rsidR="00C833FD" w:rsidRDefault="00C833FD" w:rsidP="005977F9">
      <w:pPr>
        <w:spacing w:after="0" w:line="240" w:lineRule="auto"/>
      </w:pPr>
      <w:r>
        <w:separator/>
      </w:r>
    </w:p>
  </w:footnote>
  <w:footnote w:type="continuationSeparator" w:id="0">
    <w:p w14:paraId="557089F9" w14:textId="77777777" w:rsidR="00C833FD" w:rsidRDefault="00C833FD" w:rsidP="005977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3D"/>
    <w:rsid w:val="00073EDA"/>
    <w:rsid w:val="000F545F"/>
    <w:rsid w:val="001717AC"/>
    <w:rsid w:val="00274475"/>
    <w:rsid w:val="002C6143"/>
    <w:rsid w:val="002E327E"/>
    <w:rsid w:val="002F5855"/>
    <w:rsid w:val="00354523"/>
    <w:rsid w:val="003779FA"/>
    <w:rsid w:val="00400694"/>
    <w:rsid w:val="004268E5"/>
    <w:rsid w:val="005048E2"/>
    <w:rsid w:val="005337B2"/>
    <w:rsid w:val="005977F9"/>
    <w:rsid w:val="005E5326"/>
    <w:rsid w:val="00627830"/>
    <w:rsid w:val="006533A2"/>
    <w:rsid w:val="006D2716"/>
    <w:rsid w:val="0073394D"/>
    <w:rsid w:val="00766351"/>
    <w:rsid w:val="007800ED"/>
    <w:rsid w:val="00793CB0"/>
    <w:rsid w:val="007C09A4"/>
    <w:rsid w:val="007F115D"/>
    <w:rsid w:val="00807813"/>
    <w:rsid w:val="008372A1"/>
    <w:rsid w:val="008C4352"/>
    <w:rsid w:val="008E2AFA"/>
    <w:rsid w:val="0092009F"/>
    <w:rsid w:val="00970512"/>
    <w:rsid w:val="00A11724"/>
    <w:rsid w:val="00B6355C"/>
    <w:rsid w:val="00B65968"/>
    <w:rsid w:val="00B67782"/>
    <w:rsid w:val="00B96E3D"/>
    <w:rsid w:val="00BA112B"/>
    <w:rsid w:val="00BB66AE"/>
    <w:rsid w:val="00C720E6"/>
    <w:rsid w:val="00C81DE4"/>
    <w:rsid w:val="00C833FD"/>
    <w:rsid w:val="00D9015A"/>
    <w:rsid w:val="00DB298C"/>
    <w:rsid w:val="00E26218"/>
    <w:rsid w:val="00EB5650"/>
    <w:rsid w:val="00EB5B00"/>
    <w:rsid w:val="00EF19DE"/>
    <w:rsid w:val="00F3548B"/>
    <w:rsid w:val="00FC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5C55"/>
  <w15:chartTrackingRefBased/>
  <w15:docId w15:val="{DABF3568-3D52-4E89-9E7B-8168FD81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FA"/>
    <w:pPr>
      <w:widowControl w:val="0"/>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B96E3D"/>
    <w:pPr>
      <w:keepNext/>
      <w:keepLines/>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96E3D"/>
    <w:pPr>
      <w:keepNext/>
      <w:keepLines/>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96E3D"/>
    <w:pPr>
      <w:keepNext/>
      <w:keepLines/>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96E3D"/>
    <w:pPr>
      <w:keepNext/>
      <w:keepLines/>
      <w:spacing w:before="80" w:after="4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96E3D"/>
    <w:pPr>
      <w:keepNext/>
      <w:keepLines/>
      <w:spacing w:before="80" w:after="4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96E3D"/>
    <w:pPr>
      <w:keepNext/>
      <w:keepLines/>
      <w:spacing w:before="40" w:after="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B96E3D"/>
    <w:pPr>
      <w:keepNext/>
      <w:keepLines/>
      <w:spacing w:before="40" w:after="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96E3D"/>
    <w:pPr>
      <w:keepNext/>
      <w:keepLines/>
      <w:spacing w:after="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96E3D"/>
    <w:pPr>
      <w:keepNext/>
      <w:keepLines/>
      <w:spacing w:after="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E3D"/>
    <w:rPr>
      <w:rFonts w:cstheme="majorBidi"/>
      <w:color w:val="2F5496" w:themeColor="accent1" w:themeShade="BF"/>
      <w:sz w:val="28"/>
      <w:szCs w:val="28"/>
    </w:rPr>
  </w:style>
  <w:style w:type="character" w:customStyle="1" w:styleId="50">
    <w:name w:val="标题 5 字符"/>
    <w:basedOn w:val="a0"/>
    <w:link w:val="5"/>
    <w:uiPriority w:val="9"/>
    <w:semiHidden/>
    <w:rsid w:val="00B96E3D"/>
    <w:rPr>
      <w:rFonts w:cstheme="majorBidi"/>
      <w:color w:val="2F5496" w:themeColor="accent1" w:themeShade="BF"/>
      <w:sz w:val="24"/>
    </w:rPr>
  </w:style>
  <w:style w:type="character" w:customStyle="1" w:styleId="60">
    <w:name w:val="标题 6 字符"/>
    <w:basedOn w:val="a0"/>
    <w:link w:val="6"/>
    <w:uiPriority w:val="9"/>
    <w:semiHidden/>
    <w:rsid w:val="00B96E3D"/>
    <w:rPr>
      <w:rFonts w:cstheme="majorBidi"/>
      <w:b/>
      <w:bCs/>
      <w:color w:val="2F5496" w:themeColor="accent1" w:themeShade="BF"/>
    </w:rPr>
  </w:style>
  <w:style w:type="character" w:customStyle="1" w:styleId="70">
    <w:name w:val="标题 7 字符"/>
    <w:basedOn w:val="a0"/>
    <w:link w:val="7"/>
    <w:uiPriority w:val="9"/>
    <w:semiHidden/>
    <w:rsid w:val="00B96E3D"/>
    <w:rPr>
      <w:rFonts w:cstheme="majorBidi"/>
      <w:b/>
      <w:bCs/>
      <w:color w:val="595959" w:themeColor="text1" w:themeTint="A6"/>
    </w:rPr>
  </w:style>
  <w:style w:type="character" w:customStyle="1" w:styleId="80">
    <w:name w:val="标题 8 字符"/>
    <w:basedOn w:val="a0"/>
    <w:link w:val="8"/>
    <w:uiPriority w:val="9"/>
    <w:semiHidden/>
    <w:rsid w:val="00B96E3D"/>
    <w:rPr>
      <w:rFonts w:cstheme="majorBidi"/>
      <w:color w:val="595959" w:themeColor="text1" w:themeTint="A6"/>
    </w:rPr>
  </w:style>
  <w:style w:type="character" w:customStyle="1" w:styleId="90">
    <w:name w:val="标题 9 字符"/>
    <w:basedOn w:val="a0"/>
    <w:link w:val="9"/>
    <w:uiPriority w:val="9"/>
    <w:semiHidden/>
    <w:rsid w:val="00B96E3D"/>
    <w:rPr>
      <w:rFonts w:eastAsiaTheme="majorEastAsia" w:cstheme="majorBidi"/>
      <w:color w:val="595959" w:themeColor="text1" w:themeTint="A6"/>
    </w:rPr>
  </w:style>
  <w:style w:type="paragraph" w:styleId="a3">
    <w:name w:val="Title"/>
    <w:basedOn w:val="a"/>
    <w:next w:val="a"/>
    <w:link w:val="a4"/>
    <w:uiPriority w:val="10"/>
    <w:qFormat/>
    <w:rsid w:val="00B96E3D"/>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96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E3D"/>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96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E3D"/>
    <w:pPr>
      <w:spacing w:before="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B96E3D"/>
    <w:rPr>
      <w:i/>
      <w:iCs/>
      <w:color w:val="404040" w:themeColor="text1" w:themeTint="BF"/>
    </w:rPr>
  </w:style>
  <w:style w:type="paragraph" w:styleId="a9">
    <w:name w:val="List Paragraph"/>
    <w:basedOn w:val="a"/>
    <w:uiPriority w:val="34"/>
    <w:qFormat/>
    <w:rsid w:val="00B96E3D"/>
    <w:pPr>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B96E3D"/>
    <w:rPr>
      <w:i/>
      <w:iCs/>
      <w:color w:val="2F5496" w:themeColor="accent1" w:themeShade="BF"/>
    </w:rPr>
  </w:style>
  <w:style w:type="paragraph" w:styleId="ab">
    <w:name w:val="Intense Quote"/>
    <w:basedOn w:val="a"/>
    <w:next w:val="a"/>
    <w:link w:val="ac"/>
    <w:uiPriority w:val="30"/>
    <w:qFormat/>
    <w:rsid w:val="00B96E3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B96E3D"/>
    <w:rPr>
      <w:i/>
      <w:iCs/>
      <w:color w:val="2F5496" w:themeColor="accent1" w:themeShade="BF"/>
    </w:rPr>
  </w:style>
  <w:style w:type="character" w:styleId="ad">
    <w:name w:val="Intense Reference"/>
    <w:basedOn w:val="a0"/>
    <w:uiPriority w:val="32"/>
    <w:qFormat/>
    <w:rsid w:val="00B96E3D"/>
    <w:rPr>
      <w:b/>
      <w:bCs/>
      <w:smallCaps/>
      <w:color w:val="2F5496" w:themeColor="accent1" w:themeShade="BF"/>
      <w:spacing w:val="5"/>
    </w:rPr>
  </w:style>
  <w:style w:type="character" w:customStyle="1" w:styleId="title1">
    <w:name w:val="title1"/>
    <w:qFormat/>
    <w:rsid w:val="00B96E3D"/>
    <w:rPr>
      <w:b/>
      <w:bCs/>
      <w:color w:val="999900"/>
      <w:sz w:val="24"/>
      <w:szCs w:val="24"/>
    </w:rPr>
  </w:style>
  <w:style w:type="paragraph" w:styleId="ae">
    <w:name w:val="header"/>
    <w:basedOn w:val="a"/>
    <w:link w:val="af"/>
    <w:uiPriority w:val="99"/>
    <w:unhideWhenUsed/>
    <w:rsid w:val="005977F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977F9"/>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5977F9"/>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5977F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Baoqing LIU</dc:creator>
  <cp:keywords/>
  <dc:description/>
  <cp:lastModifiedBy>Baoqing LIU</cp:lastModifiedBy>
  <cp:revision>17</cp:revision>
  <dcterms:created xsi:type="dcterms:W3CDTF">2025-09-11T08:53:00Z</dcterms:created>
  <dcterms:modified xsi:type="dcterms:W3CDTF">2026-06-13T13:21:00Z</dcterms:modified>
</cp:coreProperties>
</file>