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AD06" w14:textId="77777777" w:rsidR="00004F51" w:rsidRDefault="000B6D45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年度国家科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学技术进步奖提名项目</w:t>
      </w:r>
    </w:p>
    <w:p w14:paraId="21445FA0" w14:textId="77777777" w:rsidR="00004F51" w:rsidRDefault="000B6D45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5715498D" w14:textId="77777777" w:rsidR="00004F51" w:rsidRDefault="00004F51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6B38A8D" w14:textId="77777777" w:rsidR="00004F51" w:rsidRDefault="000B6D45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4B69C65A" w14:textId="2F0963F0" w:rsidR="00004F51" w:rsidRDefault="00304EB1" w:rsidP="00304EB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04EB1">
        <w:rPr>
          <w:rFonts w:ascii="黑体" w:eastAsia="黑体" w:hAnsi="黑体" w:cs="黑体" w:hint="eastAsia"/>
          <w:sz w:val="32"/>
          <w:szCs w:val="32"/>
        </w:rPr>
        <w:t>靶点类抗肿瘤药物毒性的精准治疗技术及临床应用</w:t>
      </w:r>
    </w:p>
    <w:p w14:paraId="28C1D222" w14:textId="77777777" w:rsidR="00004F51" w:rsidRDefault="000B6D45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6636238B" w14:textId="11D8010B" w:rsidR="00004F51" w:rsidRDefault="00304EB1" w:rsidP="00304EB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教育部</w:t>
      </w:r>
    </w:p>
    <w:p w14:paraId="5B5C136B" w14:textId="77777777" w:rsidR="00004F51" w:rsidRDefault="000B6D45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10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件）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832"/>
        <w:gridCol w:w="983"/>
        <w:gridCol w:w="983"/>
        <w:gridCol w:w="983"/>
        <w:gridCol w:w="983"/>
        <w:gridCol w:w="983"/>
        <w:gridCol w:w="986"/>
      </w:tblGrid>
      <w:tr w:rsidR="00004F51" w14:paraId="62409FFF" w14:textId="77777777" w:rsidTr="00304EB1">
        <w:trPr>
          <w:trHeight w:val="1120"/>
          <w:jc w:val="center"/>
        </w:trPr>
        <w:tc>
          <w:tcPr>
            <w:tcW w:w="983" w:type="dxa"/>
            <w:vAlign w:val="center"/>
          </w:tcPr>
          <w:p w14:paraId="7720D918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8C9AC71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134" w:type="dxa"/>
            <w:vAlign w:val="center"/>
          </w:tcPr>
          <w:p w14:paraId="397F63FB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7450047C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832" w:type="dxa"/>
            <w:vAlign w:val="center"/>
          </w:tcPr>
          <w:p w14:paraId="06A20167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E35EAC6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CFEC2A1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0E1460B4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D946613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4F003D15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7CE0E1F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EDF4633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52ECEB9C" w14:textId="77777777" w:rsidR="00004F51" w:rsidRDefault="000B6D45" w:rsidP="00304EB1">
            <w:pPr>
              <w:pStyle w:val="a8"/>
              <w:adjustRightInd w:val="0"/>
              <w:snapToGrid w:val="0"/>
              <w:spacing w:after="0"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304EB1" w14:paraId="142180A0" w14:textId="77777777" w:rsidTr="00304EB1">
        <w:trPr>
          <w:trHeight w:val="2725"/>
          <w:jc w:val="center"/>
        </w:trPr>
        <w:tc>
          <w:tcPr>
            <w:tcW w:w="983" w:type="dxa"/>
            <w:vAlign w:val="center"/>
          </w:tcPr>
          <w:p w14:paraId="1880CC9D" w14:textId="3D799701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134" w:type="dxa"/>
            <w:vAlign w:val="center"/>
          </w:tcPr>
          <w:p w14:paraId="28B6E98E" w14:textId="7CA2E2D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Use of nicotinamide composition in preparation of drug for treating hand-foot skin reaction induced by sorafenib</w:t>
            </w:r>
          </w:p>
        </w:tc>
        <w:tc>
          <w:tcPr>
            <w:tcW w:w="832" w:type="dxa"/>
            <w:vAlign w:val="center"/>
          </w:tcPr>
          <w:p w14:paraId="1B66CF9D" w14:textId="0FE55E6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53DC7777" w14:textId="6D623D8C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US11278542B2</w:t>
            </w:r>
          </w:p>
        </w:tc>
        <w:tc>
          <w:tcPr>
            <w:tcW w:w="983" w:type="dxa"/>
            <w:vAlign w:val="center"/>
          </w:tcPr>
          <w:p w14:paraId="69A3E8F3" w14:textId="6CE0184C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2022-03-22</w:t>
            </w:r>
          </w:p>
        </w:tc>
        <w:tc>
          <w:tcPr>
            <w:tcW w:w="983" w:type="dxa"/>
            <w:vAlign w:val="center"/>
          </w:tcPr>
          <w:p w14:paraId="6B3E209C" w14:textId="6C10FFF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US011278542B2</w:t>
            </w:r>
          </w:p>
        </w:tc>
        <w:tc>
          <w:tcPr>
            <w:tcW w:w="983" w:type="dxa"/>
            <w:vAlign w:val="center"/>
          </w:tcPr>
          <w:p w14:paraId="0A669E71" w14:textId="63377C6B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62ACF3CE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</w:p>
          <w:p w14:paraId="38B346F6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杨波</w:t>
            </w:r>
          </w:p>
          <w:p w14:paraId="3CC31CEC" w14:textId="5359D7A9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罗沛华</w:t>
            </w:r>
          </w:p>
        </w:tc>
        <w:tc>
          <w:tcPr>
            <w:tcW w:w="986" w:type="dxa"/>
            <w:vAlign w:val="center"/>
          </w:tcPr>
          <w:p w14:paraId="6CD02EB6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002DC477" w14:textId="0F528BF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已转让</w:t>
            </w:r>
          </w:p>
        </w:tc>
      </w:tr>
      <w:tr w:rsidR="00304EB1" w14:paraId="2D658280" w14:textId="77777777" w:rsidTr="00304EB1">
        <w:trPr>
          <w:trHeight w:val="893"/>
          <w:jc w:val="center"/>
        </w:trPr>
        <w:tc>
          <w:tcPr>
            <w:tcW w:w="983" w:type="dxa"/>
            <w:vAlign w:val="center"/>
          </w:tcPr>
          <w:p w14:paraId="2378EC97" w14:textId="4807A06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134" w:type="dxa"/>
            <w:vAlign w:val="center"/>
          </w:tcPr>
          <w:p w14:paraId="5347A2C5" w14:textId="67A06122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甘草酸在制备减轻马来酸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苏尼替尼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心脏毒性药物中的应用</w:t>
            </w:r>
          </w:p>
        </w:tc>
        <w:tc>
          <w:tcPr>
            <w:tcW w:w="832" w:type="dxa"/>
            <w:vAlign w:val="center"/>
          </w:tcPr>
          <w:p w14:paraId="22D22E71" w14:textId="0EBB428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635EA21B" w14:textId="40F3DB1B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ZL201310249431.7</w:t>
            </w:r>
          </w:p>
        </w:tc>
        <w:tc>
          <w:tcPr>
            <w:tcW w:w="983" w:type="dxa"/>
            <w:vAlign w:val="center"/>
          </w:tcPr>
          <w:p w14:paraId="325916F2" w14:textId="66297F23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2015-06-17</w:t>
            </w:r>
          </w:p>
        </w:tc>
        <w:tc>
          <w:tcPr>
            <w:tcW w:w="983" w:type="dxa"/>
            <w:vAlign w:val="center"/>
          </w:tcPr>
          <w:p w14:paraId="232582C6" w14:textId="60FF43DF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1695863</w:t>
            </w:r>
          </w:p>
        </w:tc>
        <w:tc>
          <w:tcPr>
            <w:tcW w:w="983" w:type="dxa"/>
            <w:vAlign w:val="center"/>
          </w:tcPr>
          <w:p w14:paraId="2C231D88" w14:textId="3BDB99E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46668058" w14:textId="77777777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</w:p>
          <w:p w14:paraId="7838E176" w14:textId="116E0FF2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</w:p>
          <w:p w14:paraId="4DD11BE1" w14:textId="240F40E2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杨波</w:t>
            </w:r>
          </w:p>
          <w:p w14:paraId="6A2771A9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罗沛华</w:t>
            </w:r>
          </w:p>
          <w:p w14:paraId="064041F4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杨晓春</w:t>
            </w:r>
          </w:p>
          <w:p w14:paraId="1D81CCFA" w14:textId="77777777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王金成</w:t>
            </w:r>
            <w:r w:rsidRPr="00304EB1">
              <w:rPr>
                <w:szCs w:val="21"/>
              </w:rPr>
              <w:t xml:space="preserve"> </w:t>
            </w:r>
          </w:p>
          <w:p w14:paraId="6A2EF425" w14:textId="0922F79C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朱虹</w:t>
            </w:r>
          </w:p>
          <w:p w14:paraId="69739027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应美丹</w:t>
            </w:r>
          </w:p>
          <w:p w14:paraId="09A6713F" w14:textId="26592CB9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45DE092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1E94E761" w14:textId="099CEDDD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04EB1" w14:paraId="14909C10" w14:textId="77777777" w:rsidTr="00304EB1">
        <w:trPr>
          <w:trHeight w:val="1550"/>
          <w:jc w:val="center"/>
        </w:trPr>
        <w:tc>
          <w:tcPr>
            <w:tcW w:w="983" w:type="dxa"/>
            <w:vAlign w:val="center"/>
          </w:tcPr>
          <w:p w14:paraId="7B7A0FBB" w14:textId="4268A4B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lastRenderedPageBreak/>
              <w:t>授权发明专利</w:t>
            </w:r>
          </w:p>
        </w:tc>
        <w:tc>
          <w:tcPr>
            <w:tcW w:w="1134" w:type="dxa"/>
            <w:vAlign w:val="center"/>
          </w:tcPr>
          <w:p w14:paraId="39B12B8E" w14:textId="4382D9EA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盐酸二甲双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胍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在制备治疗克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唑替尼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心脏毒性制剂中的应用</w:t>
            </w:r>
          </w:p>
        </w:tc>
        <w:tc>
          <w:tcPr>
            <w:tcW w:w="832" w:type="dxa"/>
            <w:vAlign w:val="center"/>
          </w:tcPr>
          <w:p w14:paraId="68AC774A" w14:textId="0DEEC804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1C7C0B69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ZL202110409582.9</w:t>
            </w:r>
          </w:p>
          <w:p w14:paraId="15D3AD7C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D35FADF" w14:textId="5DCE7955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2022-03-25</w:t>
            </w:r>
          </w:p>
        </w:tc>
        <w:tc>
          <w:tcPr>
            <w:tcW w:w="983" w:type="dxa"/>
            <w:vAlign w:val="center"/>
          </w:tcPr>
          <w:p w14:paraId="5EC031AA" w14:textId="5511A8F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5020940</w:t>
            </w:r>
          </w:p>
        </w:tc>
        <w:tc>
          <w:tcPr>
            <w:tcW w:w="983" w:type="dxa"/>
            <w:vAlign w:val="center"/>
          </w:tcPr>
          <w:p w14:paraId="4C917643" w14:textId="218AF115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浙江大学智能创新药物研究院</w:t>
            </w:r>
          </w:p>
        </w:tc>
        <w:tc>
          <w:tcPr>
            <w:tcW w:w="983" w:type="dxa"/>
            <w:vAlign w:val="center"/>
          </w:tcPr>
          <w:p w14:paraId="6A4F69B3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罗沛华</w:t>
            </w:r>
          </w:p>
          <w:p w14:paraId="5FFF6F0D" w14:textId="77777777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  <w:r w:rsidRPr="00304EB1">
              <w:rPr>
                <w:szCs w:val="21"/>
              </w:rPr>
              <w:t xml:space="preserve"> </w:t>
            </w:r>
          </w:p>
          <w:p w14:paraId="0396E547" w14:textId="65BEB3AA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杨波</w:t>
            </w:r>
          </w:p>
          <w:p w14:paraId="1A12C844" w14:textId="4EE681D3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徐志飞</w:t>
            </w:r>
          </w:p>
        </w:tc>
        <w:tc>
          <w:tcPr>
            <w:tcW w:w="986" w:type="dxa"/>
            <w:vAlign w:val="center"/>
          </w:tcPr>
          <w:p w14:paraId="5AF895D9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11130779" w14:textId="007D1E1B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04EB1" w14:paraId="2F35F28C" w14:textId="77777777" w:rsidTr="00304EB1">
        <w:trPr>
          <w:trHeight w:val="1685"/>
          <w:jc w:val="center"/>
        </w:trPr>
        <w:tc>
          <w:tcPr>
            <w:tcW w:w="983" w:type="dxa"/>
            <w:vAlign w:val="center"/>
          </w:tcPr>
          <w:p w14:paraId="097C498F" w14:textId="7443E973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134" w:type="dxa"/>
            <w:vAlign w:val="center"/>
          </w:tcPr>
          <w:p w14:paraId="1C72F44D" w14:textId="6C5FDB95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甲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磺酸阿美替尼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在制备治疗乐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伐替尼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心脏毒性药物中的应用</w:t>
            </w:r>
          </w:p>
        </w:tc>
        <w:tc>
          <w:tcPr>
            <w:tcW w:w="832" w:type="dxa"/>
            <w:vAlign w:val="center"/>
          </w:tcPr>
          <w:p w14:paraId="7ACECC0E" w14:textId="3477D83E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74AF98C3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bookmarkStart w:id="1" w:name="_Hlk159428683"/>
            <w:r w:rsidRPr="00304EB1">
              <w:rPr>
                <w:szCs w:val="21"/>
              </w:rPr>
              <w:t>ZL</w:t>
            </w:r>
            <w:bookmarkEnd w:id="1"/>
            <w:r w:rsidRPr="00304EB1">
              <w:rPr>
                <w:szCs w:val="21"/>
              </w:rPr>
              <w:t>202310408202.9</w:t>
            </w:r>
          </w:p>
          <w:p w14:paraId="4CC597B5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C73D0D9" w14:textId="0F8473AB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2024-02-09</w:t>
            </w:r>
          </w:p>
        </w:tc>
        <w:tc>
          <w:tcPr>
            <w:tcW w:w="983" w:type="dxa"/>
            <w:vAlign w:val="center"/>
          </w:tcPr>
          <w:p w14:paraId="3E6E7E8C" w14:textId="6756204A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6700389</w:t>
            </w:r>
          </w:p>
        </w:tc>
        <w:tc>
          <w:tcPr>
            <w:tcW w:w="983" w:type="dxa"/>
            <w:vAlign w:val="center"/>
          </w:tcPr>
          <w:p w14:paraId="1B2E905C" w14:textId="6E21A76C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浙江大学智能创新药物研究院</w:t>
            </w:r>
          </w:p>
        </w:tc>
        <w:tc>
          <w:tcPr>
            <w:tcW w:w="983" w:type="dxa"/>
            <w:vAlign w:val="center"/>
          </w:tcPr>
          <w:p w14:paraId="194F1015" w14:textId="77777777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徐志飞</w:t>
            </w:r>
            <w:r w:rsidRPr="00304EB1">
              <w:rPr>
                <w:szCs w:val="21"/>
              </w:rPr>
              <w:t xml:space="preserve"> </w:t>
            </w:r>
          </w:p>
          <w:p w14:paraId="78C6B8A6" w14:textId="77777777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  <w:r w:rsidRPr="00304EB1">
              <w:rPr>
                <w:szCs w:val="21"/>
              </w:rPr>
              <w:t xml:space="preserve"> </w:t>
            </w:r>
          </w:p>
          <w:p w14:paraId="1C20D3B2" w14:textId="0928AECE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杨波</w:t>
            </w:r>
          </w:p>
          <w:p w14:paraId="03F40116" w14:textId="32661813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罗沛华</w:t>
            </w:r>
          </w:p>
        </w:tc>
        <w:tc>
          <w:tcPr>
            <w:tcW w:w="986" w:type="dxa"/>
            <w:vAlign w:val="center"/>
          </w:tcPr>
          <w:p w14:paraId="56E30E2D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6843E8FB" w14:textId="0D998DD6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04EB1" w14:paraId="104B1B2B" w14:textId="77777777" w:rsidTr="00304EB1">
        <w:trPr>
          <w:trHeight w:val="1539"/>
          <w:jc w:val="center"/>
        </w:trPr>
        <w:tc>
          <w:tcPr>
            <w:tcW w:w="983" w:type="dxa"/>
            <w:vAlign w:val="center"/>
          </w:tcPr>
          <w:p w14:paraId="4E0449C8" w14:textId="1D3B376F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134" w:type="dxa"/>
            <w:vAlign w:val="center"/>
          </w:tcPr>
          <w:p w14:paraId="03168A2C" w14:textId="03CA4D22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一种组合物在制备治疗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吉非替尼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肝脏毒性药物中的应用</w:t>
            </w:r>
          </w:p>
        </w:tc>
        <w:tc>
          <w:tcPr>
            <w:tcW w:w="832" w:type="dxa"/>
            <w:vAlign w:val="center"/>
          </w:tcPr>
          <w:p w14:paraId="0285EF96" w14:textId="02FDC07C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5BCE1230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ZL201810892922.6</w:t>
            </w:r>
          </w:p>
          <w:p w14:paraId="3CBC9D64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C70F26B" w14:textId="0B9C9DAD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2020-06-05</w:t>
            </w:r>
          </w:p>
        </w:tc>
        <w:tc>
          <w:tcPr>
            <w:tcW w:w="983" w:type="dxa"/>
            <w:vAlign w:val="center"/>
          </w:tcPr>
          <w:p w14:paraId="1B51F40C" w14:textId="12599EFD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3824547</w:t>
            </w:r>
          </w:p>
        </w:tc>
        <w:tc>
          <w:tcPr>
            <w:tcW w:w="983" w:type="dxa"/>
            <w:vAlign w:val="center"/>
          </w:tcPr>
          <w:p w14:paraId="756D99B2" w14:textId="1334F8AD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浙江大学智能创新药物研究院</w:t>
            </w:r>
          </w:p>
        </w:tc>
        <w:tc>
          <w:tcPr>
            <w:tcW w:w="983" w:type="dxa"/>
            <w:vAlign w:val="center"/>
          </w:tcPr>
          <w:p w14:paraId="7234B121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罗沛华</w:t>
            </w:r>
          </w:p>
          <w:p w14:paraId="6A7C263D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</w:p>
          <w:p w14:paraId="3113F46E" w14:textId="37D3D7B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杨波</w:t>
            </w:r>
          </w:p>
        </w:tc>
        <w:tc>
          <w:tcPr>
            <w:tcW w:w="986" w:type="dxa"/>
            <w:vAlign w:val="center"/>
          </w:tcPr>
          <w:p w14:paraId="281B998E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4A770026" w14:textId="5FA3C078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已转让</w:t>
            </w:r>
          </w:p>
        </w:tc>
      </w:tr>
      <w:tr w:rsidR="00304EB1" w14:paraId="335D0111" w14:textId="77777777" w:rsidTr="00304EB1">
        <w:trPr>
          <w:trHeight w:val="1844"/>
          <w:jc w:val="center"/>
        </w:trPr>
        <w:tc>
          <w:tcPr>
            <w:tcW w:w="983" w:type="dxa"/>
            <w:vAlign w:val="center"/>
          </w:tcPr>
          <w:p w14:paraId="538BE492" w14:textId="6FA43FD1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134" w:type="dxa"/>
            <w:vAlign w:val="center"/>
          </w:tcPr>
          <w:p w14:paraId="042E02C9" w14:textId="0B31173C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 w:rsidRPr="00304EB1">
              <w:rPr>
                <w:rFonts w:ascii="Times New Roman"/>
                <w:sz w:val="21"/>
                <w:szCs w:val="21"/>
              </w:rPr>
              <w:t>双去甲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氧基姜黄素在制备治疗尼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洛替尼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肝脏毒性药物中的应用</w:t>
            </w:r>
          </w:p>
        </w:tc>
        <w:tc>
          <w:tcPr>
            <w:tcW w:w="832" w:type="dxa"/>
            <w:vAlign w:val="center"/>
          </w:tcPr>
          <w:p w14:paraId="56DC1059" w14:textId="75551842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5C909668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ZL202210470365.5</w:t>
            </w:r>
          </w:p>
          <w:p w14:paraId="0025CE31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B78B02A" w14:textId="31E70C7E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2023-09-15</w:t>
            </w:r>
          </w:p>
        </w:tc>
        <w:tc>
          <w:tcPr>
            <w:tcW w:w="983" w:type="dxa"/>
            <w:vAlign w:val="center"/>
          </w:tcPr>
          <w:p w14:paraId="05F31D0D" w14:textId="07D70928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6329287</w:t>
            </w:r>
          </w:p>
        </w:tc>
        <w:tc>
          <w:tcPr>
            <w:tcW w:w="983" w:type="dxa"/>
            <w:vAlign w:val="center"/>
          </w:tcPr>
          <w:p w14:paraId="57BDA2D0" w14:textId="5F86ECAA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浙江大学智能创新药物研究院</w:t>
            </w:r>
          </w:p>
        </w:tc>
        <w:tc>
          <w:tcPr>
            <w:tcW w:w="983" w:type="dxa"/>
            <w:vAlign w:val="center"/>
          </w:tcPr>
          <w:p w14:paraId="56322B3F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罗沛华</w:t>
            </w:r>
          </w:p>
          <w:p w14:paraId="3DCEEFD0" w14:textId="77777777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  <w:r w:rsidRPr="00304EB1">
              <w:rPr>
                <w:szCs w:val="21"/>
              </w:rPr>
              <w:t xml:space="preserve"> </w:t>
            </w:r>
          </w:p>
          <w:p w14:paraId="5DB1E288" w14:textId="194D1943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杨波</w:t>
            </w:r>
          </w:p>
          <w:p w14:paraId="0C4C62A9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颜皓</w:t>
            </w:r>
          </w:p>
          <w:p w14:paraId="3E64AEC3" w14:textId="6971AC68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杨晓春</w:t>
            </w:r>
          </w:p>
        </w:tc>
        <w:tc>
          <w:tcPr>
            <w:tcW w:w="986" w:type="dxa"/>
            <w:vAlign w:val="center"/>
          </w:tcPr>
          <w:p w14:paraId="0AC19404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7B6FC26C" w14:textId="45DEADE2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04EB1" w14:paraId="56A8D820" w14:textId="77777777" w:rsidTr="00304EB1">
        <w:trPr>
          <w:trHeight w:val="893"/>
          <w:jc w:val="center"/>
        </w:trPr>
        <w:tc>
          <w:tcPr>
            <w:tcW w:w="983" w:type="dxa"/>
            <w:vAlign w:val="center"/>
          </w:tcPr>
          <w:p w14:paraId="71026BF8" w14:textId="3B8D322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134" w:type="dxa"/>
            <w:vAlign w:val="center"/>
          </w:tcPr>
          <w:p w14:paraId="4E638602" w14:textId="32C8D72F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五味子丙素在制备治疗瑞戈非尼肝脏毒性药物中的应用</w:t>
            </w:r>
          </w:p>
        </w:tc>
        <w:tc>
          <w:tcPr>
            <w:tcW w:w="832" w:type="dxa"/>
            <w:vAlign w:val="center"/>
          </w:tcPr>
          <w:p w14:paraId="6CE59919" w14:textId="5DF3EC95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4EFCD6C" w14:textId="71C7E70B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ZL202210470362.1</w:t>
            </w:r>
          </w:p>
        </w:tc>
        <w:tc>
          <w:tcPr>
            <w:tcW w:w="983" w:type="dxa"/>
            <w:vAlign w:val="center"/>
          </w:tcPr>
          <w:p w14:paraId="6EDDF9A5" w14:textId="1CF785D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2023-09-15</w:t>
            </w:r>
          </w:p>
        </w:tc>
        <w:tc>
          <w:tcPr>
            <w:tcW w:w="983" w:type="dxa"/>
            <w:vAlign w:val="center"/>
          </w:tcPr>
          <w:p w14:paraId="07A7CFAF" w14:textId="5ED536EE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6324497</w:t>
            </w:r>
          </w:p>
        </w:tc>
        <w:tc>
          <w:tcPr>
            <w:tcW w:w="983" w:type="dxa"/>
            <w:vAlign w:val="center"/>
          </w:tcPr>
          <w:p w14:paraId="43E020A3" w14:textId="34A93568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浙江大学智能创新药物研究院</w:t>
            </w:r>
          </w:p>
        </w:tc>
        <w:tc>
          <w:tcPr>
            <w:tcW w:w="983" w:type="dxa"/>
            <w:vAlign w:val="center"/>
          </w:tcPr>
          <w:p w14:paraId="5A72B4AA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罗沛华</w:t>
            </w:r>
          </w:p>
          <w:p w14:paraId="223D73A9" w14:textId="77777777" w:rsid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  <w:r w:rsidRPr="00304EB1">
              <w:rPr>
                <w:szCs w:val="21"/>
              </w:rPr>
              <w:t xml:space="preserve"> </w:t>
            </w:r>
          </w:p>
          <w:p w14:paraId="7D89CE72" w14:textId="46D2DB8C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杨波</w:t>
            </w:r>
          </w:p>
          <w:p w14:paraId="2AC1F2D0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颜皓</w:t>
            </w:r>
          </w:p>
          <w:p w14:paraId="6D8CD1BA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徐志飞</w:t>
            </w:r>
          </w:p>
          <w:p w14:paraId="7DE8CA6F" w14:textId="4E56C74D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杨晓春</w:t>
            </w:r>
          </w:p>
        </w:tc>
        <w:tc>
          <w:tcPr>
            <w:tcW w:w="986" w:type="dxa"/>
            <w:vAlign w:val="center"/>
          </w:tcPr>
          <w:p w14:paraId="31E73C9D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5214719C" w14:textId="3F5819EC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04EB1" w14:paraId="121A56EA" w14:textId="77777777" w:rsidTr="00304EB1">
        <w:trPr>
          <w:trHeight w:val="2178"/>
          <w:jc w:val="center"/>
        </w:trPr>
        <w:tc>
          <w:tcPr>
            <w:tcW w:w="983" w:type="dxa"/>
            <w:vAlign w:val="center"/>
          </w:tcPr>
          <w:p w14:paraId="3783FBA6" w14:textId="20D5100F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授权发明专利</w:t>
            </w:r>
          </w:p>
        </w:tc>
        <w:tc>
          <w:tcPr>
            <w:tcW w:w="1134" w:type="dxa"/>
            <w:vAlign w:val="center"/>
          </w:tcPr>
          <w:p w14:paraId="07D38A72" w14:textId="28D5E099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氯喹或羟氯喹在制备治疗尼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洛替尼</w:t>
            </w:r>
            <w:proofErr w:type="gramEnd"/>
            <w:r w:rsidRPr="00304EB1">
              <w:rPr>
                <w:rFonts w:ascii="Times New Roman"/>
                <w:sz w:val="21"/>
                <w:szCs w:val="21"/>
              </w:rPr>
              <w:t>引发的肾脏毒副作用的药物中的应用</w:t>
            </w:r>
          </w:p>
        </w:tc>
        <w:tc>
          <w:tcPr>
            <w:tcW w:w="832" w:type="dxa"/>
            <w:vAlign w:val="center"/>
          </w:tcPr>
          <w:p w14:paraId="2F112063" w14:textId="30161C8F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1E4DC958" w14:textId="5B525EA8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ZL202310408206.7</w:t>
            </w:r>
          </w:p>
        </w:tc>
        <w:tc>
          <w:tcPr>
            <w:tcW w:w="983" w:type="dxa"/>
            <w:vAlign w:val="center"/>
          </w:tcPr>
          <w:p w14:paraId="3DB5299B" w14:textId="0206428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2024-06-21</w:t>
            </w:r>
          </w:p>
        </w:tc>
        <w:tc>
          <w:tcPr>
            <w:tcW w:w="983" w:type="dxa"/>
            <w:vAlign w:val="center"/>
          </w:tcPr>
          <w:p w14:paraId="498C5975" w14:textId="4532F34F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7128583</w:t>
            </w:r>
          </w:p>
        </w:tc>
        <w:tc>
          <w:tcPr>
            <w:tcW w:w="983" w:type="dxa"/>
            <w:vAlign w:val="center"/>
          </w:tcPr>
          <w:p w14:paraId="3B595D9B" w14:textId="4EACF55E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浙江大学智能创新药物研究院</w:t>
            </w:r>
          </w:p>
        </w:tc>
        <w:tc>
          <w:tcPr>
            <w:tcW w:w="983" w:type="dxa"/>
            <w:vAlign w:val="center"/>
          </w:tcPr>
          <w:p w14:paraId="5C4DF58F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颜皓</w:t>
            </w:r>
          </w:p>
          <w:p w14:paraId="35D243B2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罗沛华</w:t>
            </w:r>
          </w:p>
          <w:p w14:paraId="5E7BC7D9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何俏军</w:t>
            </w:r>
          </w:p>
          <w:p w14:paraId="4DAEB4E9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杨波</w:t>
            </w:r>
          </w:p>
          <w:p w14:paraId="425F29C2" w14:textId="77777777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杨晓春</w:t>
            </w:r>
          </w:p>
          <w:p w14:paraId="6DD78C1E" w14:textId="57D1CC85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徐志飞</w:t>
            </w:r>
          </w:p>
        </w:tc>
        <w:tc>
          <w:tcPr>
            <w:tcW w:w="986" w:type="dxa"/>
            <w:vAlign w:val="center"/>
          </w:tcPr>
          <w:p w14:paraId="080F1896" w14:textId="77777777" w:rsid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专利权</w:t>
            </w:r>
          </w:p>
          <w:p w14:paraId="241DED1A" w14:textId="0F0D30A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04EB1" w14:paraId="634E4652" w14:textId="77777777" w:rsidTr="00304EB1">
        <w:trPr>
          <w:trHeight w:val="893"/>
          <w:jc w:val="center"/>
        </w:trPr>
        <w:tc>
          <w:tcPr>
            <w:tcW w:w="983" w:type="dxa"/>
            <w:vAlign w:val="center"/>
          </w:tcPr>
          <w:p w14:paraId="30340B8B" w14:textId="5FEF3978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14:paraId="572D23CF" w14:textId="777C8D34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 xml:space="preserve">s-HBEGF/SIRT1 circuit-dictated crosstalk between vascular endothelial cells and keratinocytes mediates sorafenib-induced </w:t>
            </w:r>
            <w:r w:rsidRPr="00304EB1">
              <w:rPr>
                <w:rFonts w:ascii="Times New Roman"/>
                <w:sz w:val="21"/>
                <w:szCs w:val="21"/>
              </w:rPr>
              <w:lastRenderedPageBreak/>
              <w:t>hand-foot skin reaction that can be reversed by nicotinamide / Cell Research</w:t>
            </w:r>
          </w:p>
        </w:tc>
        <w:tc>
          <w:tcPr>
            <w:tcW w:w="832" w:type="dxa"/>
            <w:vAlign w:val="center"/>
          </w:tcPr>
          <w:p w14:paraId="5FC9421D" w14:textId="0041F13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983" w:type="dxa"/>
            <w:vAlign w:val="center"/>
          </w:tcPr>
          <w:p w14:paraId="276E74F6" w14:textId="7CCF7F0D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DOI: 10.1038/s41422-020-0309-6</w:t>
            </w:r>
          </w:p>
        </w:tc>
        <w:tc>
          <w:tcPr>
            <w:tcW w:w="983" w:type="dxa"/>
            <w:vAlign w:val="center"/>
          </w:tcPr>
          <w:p w14:paraId="0FB8F583" w14:textId="3F4A1F25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2020-04-15</w:t>
            </w:r>
          </w:p>
        </w:tc>
        <w:tc>
          <w:tcPr>
            <w:tcW w:w="983" w:type="dxa"/>
            <w:vAlign w:val="center"/>
          </w:tcPr>
          <w:p w14:paraId="50BD9E23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8817464" w14:textId="19999540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33FF84AE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罗沛华</w:t>
            </w:r>
          </w:p>
          <w:p w14:paraId="6C91C52D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颜皓</w:t>
            </w:r>
          </w:p>
          <w:p w14:paraId="2F463181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陈雪琴</w:t>
            </w:r>
          </w:p>
          <w:p w14:paraId="32E5F9E8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张颖</w:t>
            </w:r>
          </w:p>
          <w:p w14:paraId="3BB0FD2B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赵紫颖</w:t>
            </w:r>
          </w:p>
          <w:p w14:paraId="0FED23D4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曹戟</w:t>
            </w:r>
          </w:p>
          <w:p w14:paraId="17844141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朱怡</w:t>
            </w:r>
          </w:p>
          <w:p w14:paraId="47C807CB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杜江霞</w:t>
            </w:r>
          </w:p>
          <w:p w14:paraId="5FDFE4E4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徐志飞</w:t>
            </w:r>
          </w:p>
          <w:p w14:paraId="2B5CD91E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张晓琛</w:t>
            </w:r>
          </w:p>
          <w:p w14:paraId="24022905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曾苏</w:t>
            </w:r>
          </w:p>
          <w:p w14:paraId="01EC657C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lastRenderedPageBreak/>
              <w:t>杨波</w:t>
            </w:r>
          </w:p>
          <w:p w14:paraId="64FDF028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马胜林</w:t>
            </w:r>
          </w:p>
          <w:p w14:paraId="0B4FD1C9" w14:textId="7CF30B84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何俏军</w:t>
            </w:r>
          </w:p>
        </w:tc>
        <w:tc>
          <w:tcPr>
            <w:tcW w:w="986" w:type="dxa"/>
            <w:vAlign w:val="center"/>
          </w:tcPr>
          <w:p w14:paraId="4825EE5B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304EB1" w14:paraId="0C52BF34" w14:textId="77777777" w:rsidTr="00304EB1">
        <w:trPr>
          <w:trHeight w:val="894"/>
          <w:jc w:val="center"/>
        </w:trPr>
        <w:tc>
          <w:tcPr>
            <w:tcW w:w="983" w:type="dxa"/>
            <w:vAlign w:val="center"/>
          </w:tcPr>
          <w:p w14:paraId="0E27E716" w14:textId="130DC7C2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lastRenderedPageBreak/>
              <w:t>其他</w:t>
            </w:r>
          </w:p>
        </w:tc>
        <w:tc>
          <w:tcPr>
            <w:tcW w:w="1134" w:type="dxa"/>
            <w:vAlign w:val="center"/>
          </w:tcPr>
          <w:p w14:paraId="71DC4EA1" w14:textId="0C5A3E3E" w:rsidR="00304EB1" w:rsidRPr="00304EB1" w:rsidRDefault="00304EB1" w:rsidP="00304EB1">
            <w:pPr>
              <w:spacing w:after="0" w:line="240" w:lineRule="auto"/>
              <w:jc w:val="center"/>
              <w:rPr>
                <w:szCs w:val="21"/>
              </w:rPr>
            </w:pPr>
            <w:r w:rsidRPr="00304EB1">
              <w:rPr>
                <w:szCs w:val="21"/>
              </w:rPr>
              <w:t>Regorafenib inhibits EphA2 phosphorylation</w:t>
            </w:r>
            <w:r w:rsidRPr="00304EB1">
              <w:rPr>
                <w:rFonts w:hint="eastAsia"/>
                <w:szCs w:val="21"/>
              </w:rPr>
              <w:t xml:space="preserve"> </w:t>
            </w:r>
            <w:r w:rsidRPr="00304EB1">
              <w:rPr>
                <w:szCs w:val="21"/>
              </w:rPr>
              <w:t>and leads to liver damage via the ERK/MDM2/p53 axis/ Nature Communications</w:t>
            </w:r>
          </w:p>
        </w:tc>
        <w:tc>
          <w:tcPr>
            <w:tcW w:w="832" w:type="dxa"/>
            <w:vAlign w:val="center"/>
          </w:tcPr>
          <w:p w14:paraId="6ECBAD39" w14:textId="2B080983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英国</w:t>
            </w:r>
          </w:p>
        </w:tc>
        <w:tc>
          <w:tcPr>
            <w:tcW w:w="983" w:type="dxa"/>
            <w:vAlign w:val="center"/>
          </w:tcPr>
          <w:p w14:paraId="7B71E784" w14:textId="6E61A3A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DOI: 10.1038/s41467-023-38430-8</w:t>
            </w:r>
          </w:p>
        </w:tc>
        <w:tc>
          <w:tcPr>
            <w:tcW w:w="983" w:type="dxa"/>
            <w:vAlign w:val="center"/>
          </w:tcPr>
          <w:p w14:paraId="60FFD955" w14:textId="32D03F4C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2023-05-13</w:t>
            </w:r>
          </w:p>
        </w:tc>
        <w:tc>
          <w:tcPr>
            <w:tcW w:w="983" w:type="dxa"/>
            <w:vAlign w:val="center"/>
          </w:tcPr>
          <w:p w14:paraId="628BF605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8D03FE1" w14:textId="7A19035F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2CA35FA1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颜皓</w:t>
            </w:r>
          </w:p>
          <w:p w14:paraId="129870BE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武文通</w:t>
            </w:r>
          </w:p>
          <w:p w14:paraId="7D29E6E9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proofErr w:type="gramStart"/>
            <w:r w:rsidRPr="00304EB1">
              <w:rPr>
                <w:rFonts w:ascii="Times New Roman"/>
                <w:sz w:val="21"/>
                <w:szCs w:val="21"/>
              </w:rPr>
              <w:t>胡誉怀</w:t>
            </w:r>
            <w:proofErr w:type="gramEnd"/>
          </w:p>
          <w:p w14:paraId="4B8C7A32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李锦</w:t>
            </w:r>
            <w:proofErr w:type="gramStart"/>
            <w:r w:rsidRPr="00304EB1">
              <w:rPr>
                <w:rFonts w:ascii="Times New Roman"/>
                <w:sz w:val="21"/>
                <w:szCs w:val="21"/>
              </w:rPr>
              <w:t>锦</w:t>
            </w:r>
            <w:proofErr w:type="gramEnd"/>
          </w:p>
          <w:p w14:paraId="6738AC40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徐江欣</w:t>
            </w:r>
          </w:p>
          <w:p w14:paraId="0434F629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陈雪琴</w:t>
            </w:r>
          </w:p>
          <w:p w14:paraId="7ED42D60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徐志飞</w:t>
            </w:r>
          </w:p>
          <w:p w14:paraId="2CDDBBB4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杨晓春</w:t>
            </w:r>
          </w:p>
          <w:p w14:paraId="5176BDBC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杨波</w:t>
            </w:r>
          </w:p>
          <w:p w14:paraId="5359AADD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何俏军</w:t>
            </w:r>
          </w:p>
          <w:p w14:paraId="5158A2E8" w14:textId="31FCCAC2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304EB1">
              <w:rPr>
                <w:rFonts w:ascii="Times New Roman"/>
                <w:sz w:val="21"/>
                <w:szCs w:val="21"/>
              </w:rPr>
              <w:t>罗沛华</w:t>
            </w:r>
          </w:p>
        </w:tc>
        <w:tc>
          <w:tcPr>
            <w:tcW w:w="986" w:type="dxa"/>
            <w:vAlign w:val="center"/>
          </w:tcPr>
          <w:p w14:paraId="589BB3E2" w14:textId="77777777" w:rsidR="00304EB1" w:rsidRPr="00304EB1" w:rsidRDefault="00304EB1" w:rsidP="00304EB1">
            <w:pPr>
              <w:pStyle w:val="a8"/>
              <w:adjustRightInd w:val="0"/>
              <w:snapToGrid w:val="0"/>
              <w:spacing w:after="0"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14:paraId="0FDF9A7C" w14:textId="77777777" w:rsidR="00004F51" w:rsidRDefault="00004F51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8B850EB" w14:textId="77777777" w:rsidR="00004F51" w:rsidRDefault="000B6D45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</w:t>
      </w:r>
    </w:p>
    <w:p w14:paraId="30D5B75B" w14:textId="5D63979D" w:rsidR="00004F51" w:rsidRDefault="00304EB1" w:rsidP="00304EB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04EB1">
        <w:rPr>
          <w:rFonts w:ascii="黑体" w:eastAsia="黑体" w:hAnsi="黑体" w:cs="黑体" w:hint="eastAsia"/>
          <w:sz w:val="32"/>
          <w:szCs w:val="32"/>
        </w:rPr>
        <w:t xml:space="preserve">杨波、陈雪琴、何俏军、罗沛华、陈辉、应美丹、曹戟、徐志飞、翁勤洁、颜皓               </w:t>
      </w:r>
    </w:p>
    <w:p w14:paraId="7CF9E234" w14:textId="77777777" w:rsidR="00004F51" w:rsidRDefault="000B6D45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1967E5C5" w14:textId="432E0749" w:rsidR="00004F51" w:rsidRPr="00304EB1" w:rsidRDefault="00304EB1" w:rsidP="00304EB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04EB1">
        <w:rPr>
          <w:rFonts w:ascii="黑体" w:eastAsia="黑体" w:hAnsi="黑体" w:cs="黑体" w:hint="eastAsia"/>
          <w:sz w:val="32"/>
          <w:szCs w:val="32"/>
        </w:rPr>
        <w:t>浙江大学、杭州市第一人民医院、正大天晴药业集团股份有限公司</w:t>
      </w:r>
    </w:p>
    <w:sectPr w:rsidR="00004F51" w:rsidRPr="00304EB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5C0FB" w14:textId="77777777" w:rsidR="000B6D45" w:rsidRDefault="000B6D45">
      <w:pPr>
        <w:spacing w:after="0" w:line="240" w:lineRule="auto"/>
      </w:pPr>
      <w:r>
        <w:separator/>
      </w:r>
    </w:p>
  </w:endnote>
  <w:endnote w:type="continuationSeparator" w:id="0">
    <w:p w14:paraId="2B5FCAA6" w14:textId="77777777" w:rsidR="000B6D45" w:rsidRDefault="000B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004F51" w:rsidRDefault="000B6D4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D032B4" w14:textId="77777777" w:rsidR="00004F51" w:rsidRDefault="00004F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77777777" w:rsidR="00004F51" w:rsidRDefault="00004F51">
    <w:pPr>
      <w:pStyle w:val="ab"/>
      <w:framePr w:wrap="around" w:vAnchor="text" w:hAnchor="margin" w:xAlign="center" w:y="1"/>
      <w:rPr>
        <w:rStyle w:val="af"/>
      </w:rPr>
    </w:pPr>
  </w:p>
  <w:p w14:paraId="405797D3" w14:textId="77777777" w:rsidR="00004F51" w:rsidRDefault="00004F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986E5" w14:textId="77777777" w:rsidR="000B6D45" w:rsidRDefault="000B6D45">
      <w:pPr>
        <w:spacing w:after="0" w:line="240" w:lineRule="auto"/>
      </w:pPr>
      <w:r>
        <w:separator/>
      </w:r>
    </w:p>
  </w:footnote>
  <w:footnote w:type="continuationSeparator" w:id="0">
    <w:p w14:paraId="6C53FFF8" w14:textId="77777777" w:rsidR="000B6D45" w:rsidRDefault="000B6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51"/>
    <w:rsid w:val="00004F51"/>
    <w:rsid w:val="000B6D45"/>
    <w:rsid w:val="00304EB1"/>
    <w:rsid w:val="007A1CAF"/>
    <w:rsid w:val="00850938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BC3E9"/>
  <w15:docId w15:val="{16A6FE75-0D79-4483-BF1B-91793CC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"/>
    <w:link w:val="a7"/>
    <w:uiPriority w:val="99"/>
    <w:unhideWhenUsed/>
    <w:pPr>
      <w:jc w:val="left"/>
    </w:pPr>
  </w:style>
  <w:style w:type="paragraph" w:styleId="a8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qFormat/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8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6">
    <w:name w:val="批注主题 字符"/>
    <w:link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qFormat/>
    <w:rPr>
      <w:rFonts w:ascii="等线" w:hAnsi="Courier New" w:cs="Courier New"/>
      <w:szCs w:val="24"/>
    </w:rPr>
  </w:style>
  <w:style w:type="paragraph" w:styleId="af3">
    <w:name w:val="Body Text Indent"/>
    <w:basedOn w:val="a"/>
    <w:link w:val="af4"/>
    <w:semiHidden/>
    <w:qFormat/>
    <w:rsid w:val="00304EB1"/>
    <w:pPr>
      <w:spacing w:after="0" w:line="240" w:lineRule="auto"/>
      <w:ind w:firstLine="660"/>
    </w:pPr>
    <w:rPr>
      <w:rFonts w:ascii="Calibri" w:eastAsia="仿宋_GB2312" w:hAnsi="Calibri"/>
      <w:sz w:val="32"/>
      <w:szCs w:val="22"/>
    </w:rPr>
  </w:style>
  <w:style w:type="character" w:customStyle="1" w:styleId="af4">
    <w:name w:val="正文文本缩进 字符"/>
    <w:basedOn w:val="a1"/>
    <w:link w:val="af3"/>
    <w:semiHidden/>
    <w:rsid w:val="00304EB1"/>
    <w:rPr>
      <w:rFonts w:ascii="Calibri" w:eastAsia="仿宋_GB2312" w:hAnsi="Calibr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7</cp:revision>
  <dcterms:created xsi:type="dcterms:W3CDTF">2025-05-25T13:41:00Z</dcterms:created>
  <dcterms:modified xsi:type="dcterms:W3CDTF">2025-06-18T06:55:00Z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2052-12.25.0</vt:lpwstr>
  </property>
  <property fmtid="{D5CDD505-2E9C-101B-9397-08002B2CF9AE}" pid="4" name="ICV">
    <vt:lpwstr>3DBC2E8562B046758534E1968222248B_13</vt:lpwstr>
  </property>
</Properties>
</file>