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03F" w:rsidRDefault="00DD6986" w:rsidP="00D8103F">
      <w:pPr>
        <w:spacing w:line="220" w:lineRule="atLeast"/>
        <w:jc w:val="center"/>
        <w:rPr>
          <w:rFonts w:ascii="黑体" w:eastAsia="黑体" w:hAnsi="黑体"/>
          <w:sz w:val="30"/>
          <w:szCs w:val="30"/>
        </w:rPr>
      </w:pPr>
      <w:bookmarkStart w:id="0" w:name="OLE_LINK7"/>
      <w:bookmarkStart w:id="1" w:name="OLE_LINK8"/>
      <w:r>
        <w:rPr>
          <w:rFonts w:ascii="黑体" w:eastAsia="黑体" w:hAnsi="黑体" w:hint="eastAsia"/>
          <w:sz w:val="30"/>
          <w:szCs w:val="30"/>
        </w:rPr>
        <w:t>山东省</w:t>
      </w:r>
      <w:r w:rsidR="00E36828">
        <w:rPr>
          <w:rFonts w:ascii="黑体" w:eastAsia="黑体" w:hAnsi="黑体" w:hint="eastAsia"/>
          <w:sz w:val="30"/>
          <w:szCs w:val="30"/>
        </w:rPr>
        <w:t>自然科学</w:t>
      </w:r>
      <w:r>
        <w:rPr>
          <w:rFonts w:ascii="黑体" w:eastAsia="黑体" w:hAnsi="黑体" w:hint="eastAsia"/>
          <w:sz w:val="30"/>
          <w:szCs w:val="30"/>
        </w:rPr>
        <w:t>奖</w:t>
      </w:r>
      <w:bookmarkEnd w:id="0"/>
      <w:bookmarkEnd w:id="1"/>
      <w:r w:rsidR="00D8103F" w:rsidRPr="00492AF6">
        <w:rPr>
          <w:rFonts w:ascii="黑体" w:eastAsia="黑体" w:hAnsi="黑体" w:hint="eastAsia"/>
          <w:sz w:val="30"/>
          <w:szCs w:val="30"/>
        </w:rPr>
        <w:t>拟</w:t>
      </w:r>
      <w:r w:rsidR="00C5500C">
        <w:rPr>
          <w:rFonts w:ascii="黑体" w:eastAsia="黑体" w:hAnsi="黑体" w:hint="eastAsia"/>
          <w:sz w:val="30"/>
          <w:szCs w:val="30"/>
        </w:rPr>
        <w:t>提名</w:t>
      </w:r>
      <w:r w:rsidR="00D8103F" w:rsidRPr="00492AF6">
        <w:rPr>
          <w:rFonts w:ascii="黑体" w:eastAsia="黑体" w:hAnsi="黑体" w:hint="eastAsia"/>
          <w:sz w:val="30"/>
          <w:szCs w:val="30"/>
        </w:rPr>
        <w:t>项目</w:t>
      </w:r>
      <w:r w:rsidR="00D8103F" w:rsidRPr="00492AF6">
        <w:rPr>
          <w:rFonts w:ascii="黑体" w:eastAsia="黑体" w:hAnsi="黑体"/>
          <w:sz w:val="30"/>
          <w:szCs w:val="30"/>
        </w:rPr>
        <w:t>公示</w:t>
      </w:r>
      <w:r w:rsidR="00327534">
        <w:rPr>
          <w:rFonts w:ascii="黑体" w:eastAsia="黑体" w:hAnsi="黑体" w:hint="eastAsia"/>
          <w:sz w:val="30"/>
          <w:szCs w:val="30"/>
        </w:rPr>
        <w:t>材料</w:t>
      </w:r>
    </w:p>
    <w:tbl>
      <w:tblPr>
        <w:tblStyle w:val="a3"/>
        <w:tblW w:w="10918" w:type="dxa"/>
        <w:tblInd w:w="-1172" w:type="dxa"/>
        <w:tblLayout w:type="fixed"/>
        <w:tblLook w:val="04A0" w:firstRow="1" w:lastRow="0" w:firstColumn="1" w:lastColumn="0" w:noHBand="0" w:noVBand="1"/>
      </w:tblPr>
      <w:tblGrid>
        <w:gridCol w:w="1021"/>
        <w:gridCol w:w="404"/>
        <w:gridCol w:w="281"/>
        <w:gridCol w:w="427"/>
        <w:gridCol w:w="990"/>
        <w:gridCol w:w="1509"/>
        <w:gridCol w:w="3594"/>
        <w:gridCol w:w="2692"/>
      </w:tblGrid>
      <w:tr w:rsidR="00D8103F" w:rsidTr="00E16DD3">
        <w:trPr>
          <w:trHeight w:val="501"/>
        </w:trPr>
        <w:tc>
          <w:tcPr>
            <w:tcW w:w="1425" w:type="dxa"/>
            <w:gridSpan w:val="2"/>
            <w:vAlign w:val="center"/>
          </w:tcPr>
          <w:p w:rsidR="00D8103F" w:rsidRDefault="00D8103F" w:rsidP="00E2030B">
            <w:pPr>
              <w:spacing w:line="220" w:lineRule="atLeast"/>
              <w:jc w:val="center"/>
              <w:rPr>
                <w:rFonts w:ascii="宋体" w:hAnsi="宋体"/>
                <w:b/>
                <w:sz w:val="24"/>
                <w:szCs w:val="24"/>
              </w:rPr>
            </w:pPr>
            <w:r>
              <w:rPr>
                <w:rFonts w:ascii="宋体" w:hAnsi="宋体" w:hint="eastAsia"/>
                <w:b/>
                <w:sz w:val="24"/>
                <w:szCs w:val="24"/>
              </w:rPr>
              <w:t>项目名称</w:t>
            </w:r>
          </w:p>
        </w:tc>
        <w:tc>
          <w:tcPr>
            <w:tcW w:w="9493" w:type="dxa"/>
            <w:gridSpan w:val="6"/>
            <w:vAlign w:val="center"/>
          </w:tcPr>
          <w:p w:rsidR="00D8103F" w:rsidRDefault="00E852A8" w:rsidP="00DD04C2">
            <w:pPr>
              <w:spacing w:line="220" w:lineRule="atLeast"/>
              <w:jc w:val="center"/>
              <w:rPr>
                <w:rFonts w:ascii="宋体" w:hAnsi="宋体"/>
                <w:b/>
                <w:sz w:val="24"/>
                <w:szCs w:val="24"/>
              </w:rPr>
            </w:pPr>
            <w:r w:rsidRPr="00E852A8">
              <w:rPr>
                <w:rFonts w:ascii="宋体" w:hAnsi="宋体" w:hint="eastAsia"/>
                <w:b/>
                <w:sz w:val="24"/>
                <w:szCs w:val="24"/>
              </w:rPr>
              <w:t>风电机组最大风能追踪与并网调控机理</w:t>
            </w:r>
          </w:p>
        </w:tc>
      </w:tr>
      <w:tr w:rsidR="0083362F" w:rsidTr="00E16DD3">
        <w:trPr>
          <w:trHeight w:val="501"/>
        </w:trPr>
        <w:tc>
          <w:tcPr>
            <w:tcW w:w="1425" w:type="dxa"/>
            <w:gridSpan w:val="2"/>
            <w:vAlign w:val="center"/>
          </w:tcPr>
          <w:p w:rsidR="0083362F" w:rsidRDefault="0083362F" w:rsidP="00E2030B">
            <w:pPr>
              <w:spacing w:line="220" w:lineRule="atLeast"/>
              <w:jc w:val="center"/>
              <w:rPr>
                <w:rFonts w:ascii="宋体" w:hAnsi="宋体"/>
                <w:b/>
                <w:sz w:val="24"/>
                <w:szCs w:val="24"/>
              </w:rPr>
            </w:pPr>
            <w:r>
              <w:rPr>
                <w:rFonts w:ascii="宋体" w:hAnsi="宋体" w:hint="eastAsia"/>
                <w:b/>
                <w:sz w:val="24"/>
                <w:szCs w:val="24"/>
              </w:rPr>
              <w:t>提名者</w:t>
            </w:r>
          </w:p>
        </w:tc>
        <w:tc>
          <w:tcPr>
            <w:tcW w:w="9493" w:type="dxa"/>
            <w:gridSpan w:val="6"/>
            <w:vAlign w:val="center"/>
          </w:tcPr>
          <w:p w:rsidR="0083362F" w:rsidRPr="00571A42" w:rsidRDefault="00001EE1" w:rsidP="00001EE1">
            <w:pPr>
              <w:spacing w:line="220" w:lineRule="atLeast"/>
              <w:jc w:val="left"/>
              <w:rPr>
                <w:rFonts w:ascii="宋体" w:hAnsi="宋体"/>
                <w:b/>
                <w:color w:val="000000" w:themeColor="text1"/>
                <w:sz w:val="24"/>
                <w:szCs w:val="24"/>
              </w:rPr>
            </w:pPr>
            <w:r w:rsidRPr="00571A42">
              <w:rPr>
                <w:rFonts w:ascii="宋体" w:hAnsi="宋体" w:hint="eastAsia"/>
                <w:b/>
                <w:color w:val="000000" w:themeColor="text1"/>
                <w:sz w:val="24"/>
                <w:szCs w:val="24"/>
              </w:rPr>
              <w:t>单位提名：中国石油大学（华东）</w:t>
            </w:r>
          </w:p>
        </w:tc>
      </w:tr>
      <w:tr w:rsidR="00B32FEB" w:rsidTr="00ED3244">
        <w:trPr>
          <w:trHeight w:val="4436"/>
        </w:trPr>
        <w:tc>
          <w:tcPr>
            <w:tcW w:w="1425" w:type="dxa"/>
            <w:gridSpan w:val="2"/>
            <w:vAlign w:val="center"/>
          </w:tcPr>
          <w:p w:rsidR="00B32FEB" w:rsidRDefault="00B32FEB" w:rsidP="00B32FEB">
            <w:pPr>
              <w:spacing w:line="220" w:lineRule="atLeast"/>
              <w:jc w:val="center"/>
              <w:rPr>
                <w:rFonts w:ascii="宋体" w:hAnsi="宋体"/>
                <w:b/>
                <w:sz w:val="24"/>
                <w:szCs w:val="24"/>
              </w:rPr>
            </w:pPr>
          </w:p>
          <w:p w:rsidR="00B32FEB" w:rsidRDefault="00B32FEB" w:rsidP="00B32FEB">
            <w:pPr>
              <w:spacing w:line="300" w:lineRule="auto"/>
              <w:ind w:firstLineChars="200" w:firstLine="400"/>
              <w:jc w:val="center"/>
            </w:pPr>
          </w:p>
          <w:p w:rsidR="00B32FEB" w:rsidRDefault="00B32FEB" w:rsidP="00B32FEB">
            <w:pPr>
              <w:spacing w:line="300" w:lineRule="auto"/>
              <w:ind w:firstLineChars="200" w:firstLine="400"/>
              <w:jc w:val="center"/>
            </w:pPr>
          </w:p>
          <w:p w:rsidR="00B32FEB" w:rsidRDefault="00B32FEB" w:rsidP="00B32FEB">
            <w:pPr>
              <w:spacing w:line="300" w:lineRule="auto"/>
              <w:ind w:firstLineChars="200" w:firstLine="400"/>
              <w:jc w:val="center"/>
            </w:pPr>
          </w:p>
          <w:p w:rsidR="00B32FEB" w:rsidRDefault="00B32FEB" w:rsidP="00B32FEB">
            <w:pPr>
              <w:spacing w:line="300" w:lineRule="auto"/>
              <w:ind w:firstLineChars="200" w:firstLine="400"/>
              <w:jc w:val="center"/>
            </w:pPr>
          </w:p>
          <w:p w:rsidR="00B32FEB" w:rsidRDefault="00B32FEB" w:rsidP="00B32FEB">
            <w:pPr>
              <w:spacing w:line="300" w:lineRule="auto"/>
              <w:ind w:firstLineChars="200" w:firstLine="400"/>
              <w:jc w:val="center"/>
            </w:pPr>
          </w:p>
          <w:p w:rsidR="00B32FEB" w:rsidRDefault="00B32FEB" w:rsidP="00B32FEB">
            <w:pPr>
              <w:spacing w:line="300" w:lineRule="auto"/>
              <w:jc w:val="center"/>
            </w:pPr>
            <w:r>
              <w:rPr>
                <w:rFonts w:ascii="宋体" w:hAnsi="宋体" w:hint="eastAsia"/>
                <w:b/>
                <w:sz w:val="24"/>
                <w:szCs w:val="24"/>
              </w:rPr>
              <w:t>提名意见</w:t>
            </w:r>
          </w:p>
          <w:p w:rsidR="00B32FEB" w:rsidRDefault="00B32FEB" w:rsidP="00B32FEB">
            <w:pPr>
              <w:spacing w:line="300" w:lineRule="auto"/>
              <w:ind w:firstLineChars="200" w:firstLine="400"/>
              <w:jc w:val="center"/>
            </w:pPr>
          </w:p>
          <w:p w:rsidR="00B32FEB" w:rsidRDefault="00B32FEB" w:rsidP="00B32FEB">
            <w:pPr>
              <w:spacing w:line="300" w:lineRule="auto"/>
              <w:ind w:firstLineChars="200" w:firstLine="400"/>
              <w:jc w:val="center"/>
            </w:pPr>
          </w:p>
          <w:p w:rsidR="00B32FEB" w:rsidRDefault="00B32FEB" w:rsidP="00B32FEB">
            <w:pPr>
              <w:spacing w:line="300" w:lineRule="auto"/>
              <w:ind w:firstLineChars="200" w:firstLine="400"/>
              <w:jc w:val="center"/>
            </w:pPr>
          </w:p>
          <w:p w:rsidR="00B32FEB" w:rsidRDefault="00B32FEB" w:rsidP="00ED3244">
            <w:pPr>
              <w:spacing w:line="300" w:lineRule="auto"/>
            </w:pPr>
          </w:p>
          <w:p w:rsidR="00B32FEB" w:rsidRDefault="00B32FEB" w:rsidP="00ED3244">
            <w:pPr>
              <w:spacing w:line="300" w:lineRule="auto"/>
              <w:rPr>
                <w:rFonts w:ascii="宋体" w:hAnsi="宋体"/>
                <w:b/>
                <w:sz w:val="24"/>
                <w:szCs w:val="24"/>
              </w:rPr>
            </w:pPr>
          </w:p>
        </w:tc>
        <w:tc>
          <w:tcPr>
            <w:tcW w:w="9493" w:type="dxa"/>
            <w:gridSpan w:val="6"/>
            <w:vAlign w:val="center"/>
          </w:tcPr>
          <w:p w:rsidR="00E73650" w:rsidRPr="00ED3244" w:rsidRDefault="00DA74EE" w:rsidP="000C22C0">
            <w:pPr>
              <w:widowControl/>
              <w:spacing w:beforeLines="50" w:before="156" w:afterLines="50" w:after="156" w:line="360" w:lineRule="auto"/>
              <w:ind w:firstLineChars="200" w:firstLine="480"/>
              <w:jc w:val="left"/>
              <w:rPr>
                <w:sz w:val="24"/>
                <w:szCs w:val="21"/>
              </w:rPr>
            </w:pPr>
            <w:r w:rsidRPr="00DA74EE">
              <w:rPr>
                <w:rFonts w:hint="eastAsia"/>
                <w:sz w:val="24"/>
                <w:szCs w:val="21"/>
              </w:rPr>
              <w:t>该项目在风电机组最大风能追踪、磁链观测、谐波电网环境下风电并网变换器增强运行控制等方面取得了原创性的理论与技术成果。揭示了通过控制发电机电磁转矩实现最大风能追踪的机理以及发电机组有功、无功功率解耦调控的机制，首次提出了基于风轮最佳转矩曲线的无风速检测最大风能追踪方法。</w:t>
            </w:r>
            <w:r w:rsidR="005F36D6" w:rsidRPr="005F36D6">
              <w:rPr>
                <w:rFonts w:hint="eastAsia"/>
                <w:sz w:val="24"/>
                <w:szCs w:val="21"/>
              </w:rPr>
              <w:t>构建</w:t>
            </w:r>
            <w:r w:rsidR="005F36D6">
              <w:rPr>
                <w:rFonts w:hint="eastAsia"/>
                <w:sz w:val="24"/>
                <w:szCs w:val="21"/>
              </w:rPr>
              <w:t>MSOGI-FLL</w:t>
            </w:r>
            <w:r w:rsidR="005F36D6" w:rsidRPr="005F36D6">
              <w:rPr>
                <w:rFonts w:hint="eastAsia"/>
                <w:sz w:val="24"/>
                <w:szCs w:val="21"/>
              </w:rPr>
              <w:t>磁链观测架构，并进一步提出</w:t>
            </w:r>
            <w:r w:rsidR="005F36D6">
              <w:rPr>
                <w:rFonts w:hint="eastAsia"/>
                <w:sz w:val="24"/>
                <w:szCs w:val="21"/>
              </w:rPr>
              <w:t>DSOGI-FLL</w:t>
            </w:r>
            <w:r w:rsidR="005F36D6">
              <w:rPr>
                <w:rFonts w:hint="eastAsia"/>
                <w:sz w:val="24"/>
                <w:szCs w:val="21"/>
              </w:rPr>
              <w:t>磁链观测新方法</w:t>
            </w:r>
            <w:r w:rsidRPr="00DA74EE">
              <w:rPr>
                <w:rFonts w:hint="eastAsia"/>
                <w:sz w:val="24"/>
                <w:szCs w:val="21"/>
              </w:rPr>
              <w:t>，有效解决了积分漂移问题，具有高频谐波抑制性能。针对大功率、低开关频率并网变换器，提出了一种简化重复预测器以补偿前馈环路延时，重塑了调理电路的幅频特性</w:t>
            </w:r>
            <w:bookmarkStart w:id="2" w:name="_GoBack"/>
            <w:bookmarkEnd w:id="2"/>
            <w:r w:rsidRPr="00DA74EE">
              <w:rPr>
                <w:rFonts w:hint="eastAsia"/>
                <w:sz w:val="24"/>
                <w:szCs w:val="21"/>
              </w:rPr>
              <w:t>，提出了基于简化重复预测器的改进电网电压前馈控制策略。项目成果</w:t>
            </w:r>
            <w:r>
              <w:rPr>
                <w:rFonts w:hint="eastAsia"/>
                <w:sz w:val="24"/>
                <w:szCs w:val="21"/>
              </w:rPr>
              <w:t>发表</w:t>
            </w:r>
            <w:r w:rsidRPr="00DA74EE">
              <w:rPr>
                <w:rFonts w:hint="eastAsia"/>
                <w:sz w:val="24"/>
                <w:szCs w:val="21"/>
              </w:rPr>
              <w:t>在《中国电机工程学报》、《电力系统自动化》、</w:t>
            </w:r>
            <w:r w:rsidRPr="00DA74EE">
              <w:rPr>
                <w:rFonts w:hint="eastAsia"/>
                <w:sz w:val="24"/>
                <w:szCs w:val="21"/>
              </w:rPr>
              <w:t>IEEE Transactions on Power Electronics</w:t>
            </w:r>
            <w:r w:rsidRPr="00DA74EE">
              <w:rPr>
                <w:rFonts w:hint="eastAsia"/>
                <w:sz w:val="24"/>
                <w:szCs w:val="21"/>
              </w:rPr>
              <w:t>、</w:t>
            </w:r>
            <w:r w:rsidRPr="00DA74EE">
              <w:rPr>
                <w:rFonts w:hint="eastAsia"/>
                <w:sz w:val="24"/>
                <w:szCs w:val="21"/>
              </w:rPr>
              <w:t>IEEE Journal of Emerging and S</w:t>
            </w:r>
            <w:r w:rsidRPr="00F01227">
              <w:rPr>
                <w:rFonts w:hint="eastAsia"/>
                <w:sz w:val="24"/>
                <w:szCs w:val="21"/>
              </w:rPr>
              <w:t>elected Topics in Power Electronics</w:t>
            </w:r>
            <w:r w:rsidRPr="00F01227">
              <w:rPr>
                <w:rFonts w:hint="eastAsia"/>
                <w:sz w:val="24"/>
                <w:szCs w:val="21"/>
              </w:rPr>
              <w:t>等国内外知名学术期刊。</w:t>
            </w:r>
          </w:p>
        </w:tc>
      </w:tr>
      <w:tr w:rsidR="00B32FEB" w:rsidTr="00B32FEB">
        <w:trPr>
          <w:trHeight w:val="518"/>
        </w:trPr>
        <w:tc>
          <w:tcPr>
            <w:tcW w:w="1425" w:type="dxa"/>
            <w:gridSpan w:val="2"/>
            <w:vAlign w:val="center"/>
          </w:tcPr>
          <w:p w:rsidR="00B32FEB" w:rsidRDefault="00B32FEB" w:rsidP="00330E49">
            <w:pPr>
              <w:spacing w:line="220" w:lineRule="atLeast"/>
              <w:jc w:val="center"/>
              <w:rPr>
                <w:rFonts w:ascii="宋体" w:hAnsi="宋体"/>
                <w:b/>
                <w:sz w:val="24"/>
                <w:szCs w:val="24"/>
              </w:rPr>
            </w:pPr>
            <w:r>
              <w:rPr>
                <w:rFonts w:ascii="宋体" w:hAnsi="宋体" w:hint="eastAsia"/>
                <w:b/>
                <w:sz w:val="24"/>
                <w:szCs w:val="24"/>
              </w:rPr>
              <w:t>提名等级</w:t>
            </w:r>
          </w:p>
        </w:tc>
        <w:tc>
          <w:tcPr>
            <w:tcW w:w="9493" w:type="dxa"/>
            <w:gridSpan w:val="6"/>
            <w:vAlign w:val="center"/>
          </w:tcPr>
          <w:p w:rsidR="00B32FEB" w:rsidRDefault="00571A42" w:rsidP="00B32FEB">
            <w:pPr>
              <w:spacing w:line="220" w:lineRule="atLeast"/>
              <w:jc w:val="left"/>
              <w:rPr>
                <w:rFonts w:ascii="宋体" w:hAnsi="宋体"/>
                <w:b/>
                <w:sz w:val="24"/>
                <w:szCs w:val="24"/>
              </w:rPr>
            </w:pPr>
            <w:r>
              <w:rPr>
                <w:rFonts w:ascii="宋体" w:hAnsi="宋体"/>
                <w:b/>
                <w:sz w:val="24"/>
                <w:szCs w:val="24"/>
              </w:rPr>
              <w:t>二等奖</w:t>
            </w:r>
          </w:p>
        </w:tc>
      </w:tr>
      <w:tr w:rsidR="00E47BBB" w:rsidTr="007B6836">
        <w:trPr>
          <w:trHeight w:val="518"/>
        </w:trPr>
        <w:tc>
          <w:tcPr>
            <w:tcW w:w="10918" w:type="dxa"/>
            <w:gridSpan w:val="8"/>
            <w:vAlign w:val="center"/>
          </w:tcPr>
          <w:p w:rsidR="00E47BBB" w:rsidRDefault="00E47BBB" w:rsidP="00330E49">
            <w:pPr>
              <w:spacing w:line="220" w:lineRule="atLeast"/>
              <w:jc w:val="center"/>
              <w:rPr>
                <w:rFonts w:ascii="宋体" w:hAnsi="宋体"/>
                <w:b/>
                <w:sz w:val="24"/>
                <w:szCs w:val="24"/>
              </w:rPr>
            </w:pPr>
            <w:r>
              <w:rPr>
                <w:rFonts w:ascii="宋体" w:hAnsi="宋体" w:hint="eastAsia"/>
                <w:b/>
                <w:sz w:val="24"/>
                <w:szCs w:val="24"/>
              </w:rPr>
              <w:t>项目简介</w:t>
            </w:r>
          </w:p>
        </w:tc>
      </w:tr>
      <w:tr w:rsidR="00E47BBB" w:rsidTr="00351728">
        <w:trPr>
          <w:trHeight w:val="518"/>
        </w:trPr>
        <w:tc>
          <w:tcPr>
            <w:tcW w:w="10918" w:type="dxa"/>
            <w:gridSpan w:val="8"/>
            <w:vAlign w:val="center"/>
          </w:tcPr>
          <w:p w:rsidR="00796D2E" w:rsidRPr="001513B8" w:rsidRDefault="00796D2E" w:rsidP="006358E4">
            <w:pPr>
              <w:spacing w:line="336" w:lineRule="auto"/>
              <w:ind w:firstLineChars="200" w:firstLine="480"/>
              <w:rPr>
                <w:sz w:val="24"/>
              </w:rPr>
            </w:pPr>
            <w:bookmarkStart w:id="3" w:name="OLE_LINK5"/>
            <w:bookmarkStart w:id="4" w:name="OLE_LINK6"/>
            <w:r w:rsidRPr="001513B8">
              <w:rPr>
                <w:rFonts w:hint="eastAsia"/>
                <w:sz w:val="24"/>
              </w:rPr>
              <w:t>风电是推动全社会实现“双碳”目标的主力军，</w:t>
            </w:r>
            <w:r w:rsidRPr="001513B8">
              <w:rPr>
                <w:sz w:val="24"/>
              </w:rPr>
              <w:t>在国家能源战略转型发展任务中占有十分重要的地位。</w:t>
            </w:r>
            <w:r w:rsidRPr="001513B8">
              <w:rPr>
                <w:rFonts w:hint="eastAsia"/>
                <w:sz w:val="24"/>
              </w:rPr>
              <w:t>风能具有强烈的随机波动性，如何通过有效调控风电机组使其捕获最大的风能并将所发电能高质量地送到电网是风力发电系统的核心需求</w:t>
            </w:r>
            <w:r w:rsidRPr="001513B8">
              <w:rPr>
                <w:sz w:val="24"/>
              </w:rPr>
              <w:t>。项目在</w:t>
            </w:r>
            <w:r w:rsidRPr="001513B8">
              <w:rPr>
                <w:rFonts w:hint="eastAsia"/>
                <w:sz w:val="24"/>
              </w:rPr>
              <w:t>国家重点研发计划项目、国家</w:t>
            </w:r>
            <w:r w:rsidRPr="001513B8">
              <w:rPr>
                <w:sz w:val="24"/>
              </w:rPr>
              <w:t>自然科学基金和山东省自然科学基金等资助下，经过</w:t>
            </w:r>
            <w:r w:rsidRPr="001513B8">
              <w:rPr>
                <w:color w:val="000000"/>
                <w:sz w:val="24"/>
              </w:rPr>
              <w:t>20</w:t>
            </w:r>
            <w:r w:rsidRPr="001513B8">
              <w:rPr>
                <w:color w:val="000000"/>
                <w:sz w:val="24"/>
              </w:rPr>
              <w:t>余年</w:t>
            </w:r>
            <w:r w:rsidRPr="001513B8">
              <w:rPr>
                <w:rFonts w:hint="eastAsia"/>
                <w:color w:val="000000"/>
                <w:sz w:val="24"/>
              </w:rPr>
              <w:t>的</w:t>
            </w:r>
            <w:r w:rsidRPr="001513B8">
              <w:rPr>
                <w:color w:val="000000"/>
                <w:sz w:val="24"/>
              </w:rPr>
              <w:t>攻关</w:t>
            </w:r>
            <w:r w:rsidRPr="001513B8">
              <w:rPr>
                <w:sz w:val="24"/>
              </w:rPr>
              <w:t>，在</w:t>
            </w:r>
            <w:r w:rsidRPr="001513B8">
              <w:rPr>
                <w:rFonts w:hint="eastAsia"/>
                <w:sz w:val="24"/>
              </w:rPr>
              <w:t>风电机组的最大风能追踪和并网调控机理</w:t>
            </w:r>
            <w:r w:rsidRPr="001513B8">
              <w:rPr>
                <w:color w:val="000000"/>
                <w:sz w:val="24"/>
              </w:rPr>
              <w:t>方面取得了原创性成果，</w:t>
            </w:r>
            <w:r w:rsidRPr="001513B8">
              <w:rPr>
                <w:sz w:val="24"/>
              </w:rPr>
              <w:t>受到了国内外知名学者的高度评价。主要发现点如下</w:t>
            </w:r>
            <w:r w:rsidRPr="001513B8">
              <w:rPr>
                <w:rFonts w:hint="eastAsia"/>
                <w:sz w:val="24"/>
              </w:rPr>
              <w:t>：</w:t>
            </w:r>
          </w:p>
          <w:p w:rsidR="00796D2E" w:rsidRPr="001513B8" w:rsidRDefault="00796D2E" w:rsidP="006358E4">
            <w:pPr>
              <w:spacing w:line="336" w:lineRule="auto"/>
              <w:ind w:firstLineChars="200" w:firstLine="482"/>
              <w:rPr>
                <w:sz w:val="24"/>
              </w:rPr>
            </w:pPr>
            <w:r w:rsidRPr="001513B8">
              <w:rPr>
                <w:rFonts w:ascii="黑体" w:eastAsia="黑体" w:hAnsi="黑体" w:hint="eastAsia"/>
                <w:b/>
                <w:color w:val="0000FF"/>
                <w:sz w:val="24"/>
              </w:rPr>
              <w:t>发现点一：发现了通过控制发电机电磁转矩实现无风速检测条件下最大风能追踪的机理。</w:t>
            </w:r>
            <w:r w:rsidRPr="001513B8">
              <w:rPr>
                <w:rFonts w:hint="eastAsia"/>
                <w:sz w:val="24"/>
              </w:rPr>
              <w:t>揭示了发电机电磁转矩、转速在不同风速下与风轮输出机械功率、发电机发出电功率之间的物理本质关系，首次提出了基于风轮最佳转矩曲线的无风速检测最大风能追踪方法，将最大风能追踪的难题转换为发电机电磁转矩控制这一电气工程领域的普通问题。阐明了定子磁链定向下双馈风电机组有功、无功功率解耦调控的机制，有效提升了风电机组的并网功率调控能力。中国科学院院士王锡凡教授指出“所提出的方法在无风速检测的前提下，对双馈发电机进行</w:t>
            </w:r>
            <w:r w:rsidRPr="001513B8">
              <w:rPr>
                <w:rFonts w:hint="eastAsia"/>
                <w:sz w:val="24"/>
              </w:rPr>
              <w:t>PQ</w:t>
            </w:r>
            <w:r w:rsidRPr="001513B8">
              <w:rPr>
                <w:rFonts w:hint="eastAsia"/>
                <w:sz w:val="24"/>
              </w:rPr>
              <w:t>解耦控制，实现最大风能追踪，并减少机组损耗，提高机组效率”。</w:t>
            </w:r>
          </w:p>
          <w:p w:rsidR="00796D2E" w:rsidRPr="001513B8" w:rsidRDefault="00796D2E" w:rsidP="006358E4">
            <w:pPr>
              <w:spacing w:line="336" w:lineRule="auto"/>
              <w:ind w:firstLineChars="200" w:firstLine="482"/>
              <w:rPr>
                <w:sz w:val="24"/>
              </w:rPr>
            </w:pPr>
            <w:r w:rsidRPr="001513B8">
              <w:rPr>
                <w:rFonts w:eastAsia="黑体"/>
                <w:b/>
                <w:color w:val="0000FF"/>
                <w:sz w:val="24"/>
              </w:rPr>
              <w:t>发现点二：</w:t>
            </w:r>
            <w:r w:rsidRPr="001513B8">
              <w:rPr>
                <w:rFonts w:eastAsia="黑体" w:hint="eastAsia"/>
                <w:b/>
                <w:color w:val="0000FF"/>
                <w:sz w:val="24"/>
              </w:rPr>
              <w:t>发现</w:t>
            </w:r>
            <w:r w:rsidRPr="001513B8">
              <w:rPr>
                <w:rFonts w:eastAsia="黑体"/>
                <w:b/>
                <w:color w:val="0000FF"/>
                <w:sz w:val="24"/>
              </w:rPr>
              <w:t>了基于多二阶广义积分器和改进锁频环的磁链观测新方法。</w:t>
            </w:r>
            <w:r w:rsidRPr="001513B8">
              <w:rPr>
                <w:sz w:val="24"/>
              </w:rPr>
              <w:t>揭示了积分初值、反电势的直流和谐波分量与磁链观测误差</w:t>
            </w:r>
            <w:r w:rsidRPr="001513B8">
              <w:rPr>
                <w:rFonts w:hint="eastAsia"/>
                <w:sz w:val="24"/>
              </w:rPr>
              <w:t>的</w:t>
            </w:r>
            <w:r w:rsidRPr="001513B8">
              <w:rPr>
                <w:sz w:val="24"/>
              </w:rPr>
              <w:t>关系，发现了二阶广义积分器的一个中间变量具备良好的积分</w:t>
            </w:r>
            <w:r w:rsidRPr="001513B8">
              <w:rPr>
                <w:sz w:val="24"/>
              </w:rPr>
              <w:lastRenderedPageBreak/>
              <w:t>特性，</w:t>
            </w:r>
            <w:r w:rsidRPr="001513B8">
              <w:rPr>
                <w:rFonts w:hint="eastAsia"/>
                <w:sz w:val="24"/>
              </w:rPr>
              <w:t>提出了适用于直流和各次谐波的二阶广义积分器通用结构，</w:t>
            </w:r>
            <w:r w:rsidRPr="001513B8">
              <w:rPr>
                <w:sz w:val="24"/>
              </w:rPr>
              <w:t>阐明了多二阶广义积分器和改进锁频环的磁链观测</w:t>
            </w:r>
            <w:r w:rsidRPr="001513B8">
              <w:rPr>
                <w:rFonts w:hint="eastAsia"/>
                <w:sz w:val="24"/>
              </w:rPr>
              <w:t>方法</w:t>
            </w:r>
            <w:r w:rsidRPr="001513B8">
              <w:rPr>
                <w:sz w:val="24"/>
              </w:rPr>
              <w:t>彻底消除静态误差、提升动态响应的机理，突破了传统磁链观测存在</w:t>
            </w:r>
            <w:r w:rsidRPr="001513B8">
              <w:rPr>
                <w:rFonts w:hint="eastAsia"/>
                <w:sz w:val="24"/>
              </w:rPr>
              <w:t>直流</w:t>
            </w:r>
            <w:r w:rsidRPr="001513B8">
              <w:rPr>
                <w:sz w:val="24"/>
              </w:rPr>
              <w:t>偏移和</w:t>
            </w:r>
            <w:r w:rsidRPr="001513B8">
              <w:rPr>
                <w:rFonts w:hint="eastAsia"/>
                <w:sz w:val="24"/>
              </w:rPr>
              <w:t>谐波</w:t>
            </w:r>
            <w:r w:rsidRPr="001513B8">
              <w:rPr>
                <w:sz w:val="24"/>
              </w:rPr>
              <w:t>畸变的难题。印度科学院和工程院院士</w:t>
            </w:r>
            <w:r w:rsidRPr="001513B8">
              <w:rPr>
                <w:sz w:val="24"/>
              </w:rPr>
              <w:t>Bhim Singh</w:t>
            </w:r>
            <w:r w:rsidRPr="001513B8">
              <w:rPr>
                <w:sz w:val="24"/>
              </w:rPr>
              <w:t>教授</w:t>
            </w:r>
            <w:r w:rsidRPr="001513B8">
              <w:rPr>
                <w:rFonts w:hint="eastAsia"/>
                <w:sz w:val="24"/>
              </w:rPr>
              <w:t>认为我们提出的方法“</w:t>
            </w:r>
            <w:r w:rsidRPr="001513B8">
              <w:rPr>
                <w:sz w:val="24"/>
              </w:rPr>
              <w:t>无论电机运行在低速或高速状态时均能很好地估算磁</w:t>
            </w:r>
            <w:r w:rsidRPr="001513B8">
              <w:rPr>
                <w:rFonts w:hint="eastAsia"/>
                <w:sz w:val="24"/>
              </w:rPr>
              <w:t>链”</w:t>
            </w:r>
            <w:r w:rsidRPr="001513B8">
              <w:rPr>
                <w:sz w:val="24"/>
              </w:rPr>
              <w:t>。</w:t>
            </w:r>
          </w:p>
          <w:p w:rsidR="00E47BBB" w:rsidRPr="000C22C0" w:rsidRDefault="00796D2E" w:rsidP="000C22C0">
            <w:pPr>
              <w:spacing w:line="336" w:lineRule="auto"/>
              <w:ind w:firstLineChars="200" w:firstLine="482"/>
              <w:rPr>
                <w:rFonts w:hint="eastAsia"/>
                <w:sz w:val="24"/>
              </w:rPr>
            </w:pPr>
            <w:r w:rsidRPr="001513B8">
              <w:rPr>
                <w:rFonts w:eastAsia="黑体"/>
                <w:b/>
                <w:color w:val="0000FF"/>
                <w:sz w:val="24"/>
              </w:rPr>
              <w:t>发现点三：提出了基于简化重复预测器的改进电网电压前馈控制策略。</w:t>
            </w:r>
            <w:r w:rsidRPr="001513B8">
              <w:rPr>
                <w:sz w:val="24"/>
              </w:rPr>
              <w:t>发现了环路延时影响传统电网电压前馈的机理，重塑了调理电路的幅</w:t>
            </w:r>
            <w:r w:rsidRPr="001513B8">
              <w:rPr>
                <w:rFonts w:hint="eastAsia"/>
                <w:sz w:val="24"/>
              </w:rPr>
              <w:t>相</w:t>
            </w:r>
            <w:r w:rsidRPr="001513B8">
              <w:rPr>
                <w:sz w:val="24"/>
              </w:rPr>
              <w:t>特性，</w:t>
            </w:r>
            <w:r w:rsidRPr="001513B8">
              <w:rPr>
                <w:rFonts w:hint="eastAsia"/>
                <w:sz w:val="24"/>
              </w:rPr>
              <w:t>揭示了电网电压谐波残余度与谐波次数和延迟时间的关系，</w:t>
            </w:r>
            <w:r w:rsidRPr="001513B8">
              <w:rPr>
                <w:sz w:val="24"/>
              </w:rPr>
              <w:t>阐明了简化重复预测器对电网电压前馈延时的补偿</w:t>
            </w:r>
            <w:r w:rsidRPr="001513B8">
              <w:rPr>
                <w:rFonts w:hint="eastAsia"/>
                <w:sz w:val="24"/>
              </w:rPr>
              <w:t>机理</w:t>
            </w:r>
            <w:r w:rsidRPr="001513B8">
              <w:rPr>
                <w:sz w:val="24"/>
              </w:rPr>
              <w:t>，</w:t>
            </w:r>
            <w:r w:rsidRPr="001513B8">
              <w:rPr>
                <w:rFonts w:hint="eastAsia"/>
                <w:sz w:val="24"/>
              </w:rPr>
              <w:t>提出的改进控制策略可在非理想电网电压条件下有效抑制大功率、低开关频率变换器的电流谐波并显著减小系统启动电流。</w:t>
            </w:r>
            <w:r w:rsidRPr="001513B8">
              <w:rPr>
                <w:sz w:val="24"/>
              </w:rPr>
              <w:t>中国工程院院士罗安教授</w:t>
            </w:r>
            <w:r w:rsidRPr="001513B8">
              <w:rPr>
                <w:rFonts w:hint="eastAsia"/>
                <w:sz w:val="24"/>
              </w:rPr>
              <w:t>认为我们提出的策略“</w:t>
            </w:r>
            <w:r w:rsidRPr="001513B8">
              <w:rPr>
                <w:sz w:val="24"/>
              </w:rPr>
              <w:t>不仅可以有效降低逆变器输出阻抗，还可以减小</w:t>
            </w:r>
            <w:r w:rsidRPr="001513B8">
              <w:rPr>
                <w:sz w:val="24"/>
              </w:rPr>
              <w:t>PCC</w:t>
            </w:r>
            <w:r w:rsidRPr="001513B8">
              <w:rPr>
                <w:sz w:val="24"/>
              </w:rPr>
              <w:t>与逆变器之间的谐波电压差</w:t>
            </w:r>
            <w:r w:rsidRPr="001513B8">
              <w:rPr>
                <w:rFonts w:hint="eastAsia"/>
                <w:sz w:val="24"/>
              </w:rPr>
              <w:t>”</w:t>
            </w:r>
            <w:r w:rsidRPr="001513B8">
              <w:rPr>
                <w:sz w:val="24"/>
              </w:rPr>
              <w:t>。</w:t>
            </w:r>
            <w:bookmarkEnd w:id="3"/>
            <w:bookmarkEnd w:id="4"/>
          </w:p>
        </w:tc>
      </w:tr>
      <w:tr w:rsidR="00D602BC" w:rsidTr="00E16DD3">
        <w:trPr>
          <w:trHeight w:val="556"/>
        </w:trPr>
        <w:tc>
          <w:tcPr>
            <w:tcW w:w="10918" w:type="dxa"/>
            <w:gridSpan w:val="8"/>
            <w:vAlign w:val="center"/>
          </w:tcPr>
          <w:p w:rsidR="00D602BC" w:rsidRDefault="00D602BC" w:rsidP="00D602BC">
            <w:pPr>
              <w:spacing w:line="220" w:lineRule="atLeast"/>
              <w:jc w:val="center"/>
              <w:rPr>
                <w:rFonts w:ascii="宋体" w:hAnsi="宋体"/>
                <w:b/>
                <w:sz w:val="24"/>
                <w:szCs w:val="24"/>
              </w:rPr>
            </w:pPr>
            <w:r>
              <w:rPr>
                <w:rFonts w:ascii="宋体" w:hAnsi="宋体" w:hint="eastAsia"/>
                <w:b/>
                <w:sz w:val="24"/>
                <w:szCs w:val="24"/>
              </w:rPr>
              <w:lastRenderedPageBreak/>
              <w:t>主要完成人情况</w:t>
            </w:r>
            <w:r w:rsidR="00E16DD3">
              <w:rPr>
                <w:rFonts w:ascii="宋体" w:hAnsi="宋体" w:hint="eastAsia"/>
                <w:b/>
                <w:sz w:val="24"/>
                <w:szCs w:val="24"/>
              </w:rPr>
              <w:t>表</w:t>
            </w:r>
          </w:p>
        </w:tc>
      </w:tr>
      <w:tr w:rsidR="00B23FD6" w:rsidTr="00755665">
        <w:tc>
          <w:tcPr>
            <w:tcW w:w="1021" w:type="dxa"/>
            <w:vMerge w:val="restart"/>
            <w:vAlign w:val="center"/>
          </w:tcPr>
          <w:p w:rsidR="00B23FD6" w:rsidRPr="00AD4ED6" w:rsidRDefault="00B23FD6" w:rsidP="00B23FD6">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1</w:t>
            </w:r>
            <w:r w:rsidRPr="00AD4ED6">
              <w:rPr>
                <w:rFonts w:ascii="宋体" w:hAnsi="宋体" w:hint="eastAsia"/>
                <w:sz w:val="21"/>
                <w:szCs w:val="21"/>
              </w:rPr>
              <w:t>完成人</w:t>
            </w:r>
          </w:p>
        </w:tc>
        <w:tc>
          <w:tcPr>
            <w:tcW w:w="1112" w:type="dxa"/>
            <w:gridSpan w:val="3"/>
            <w:vAlign w:val="center"/>
          </w:tcPr>
          <w:p w:rsidR="00B23FD6" w:rsidRPr="00AD4ED6" w:rsidRDefault="00B23FD6" w:rsidP="00B23FD6">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2"/>
            <w:vAlign w:val="center"/>
          </w:tcPr>
          <w:p w:rsidR="00B23FD6" w:rsidRPr="00625085" w:rsidRDefault="007D09BE" w:rsidP="00B23FD6">
            <w:pPr>
              <w:spacing w:line="220" w:lineRule="atLeast"/>
              <w:jc w:val="center"/>
              <w:rPr>
                <w:rFonts w:ascii="宋体" w:hAnsi="宋体"/>
                <w:b/>
                <w:sz w:val="21"/>
                <w:szCs w:val="21"/>
              </w:rPr>
            </w:pPr>
            <w:r w:rsidRPr="00625085">
              <w:rPr>
                <w:rFonts w:ascii="宋体" w:hAnsi="宋体" w:hint="eastAsia"/>
                <w:b/>
                <w:sz w:val="21"/>
                <w:szCs w:val="21"/>
              </w:rPr>
              <w:t>赵仁德</w:t>
            </w:r>
          </w:p>
        </w:tc>
        <w:tc>
          <w:tcPr>
            <w:tcW w:w="3594" w:type="dxa"/>
            <w:vAlign w:val="center"/>
          </w:tcPr>
          <w:p w:rsidR="00B23FD6" w:rsidRPr="00AD4ED6" w:rsidRDefault="00B23FD6" w:rsidP="00B23FD6">
            <w:pPr>
              <w:spacing w:line="220" w:lineRule="atLeast"/>
              <w:jc w:val="center"/>
              <w:rPr>
                <w:rFonts w:ascii="宋体" w:hAnsi="宋体"/>
                <w:sz w:val="21"/>
                <w:szCs w:val="21"/>
              </w:rPr>
            </w:pPr>
            <w:r>
              <w:rPr>
                <w:rFonts w:ascii="宋体" w:hAnsi="宋体" w:hint="eastAsia"/>
                <w:sz w:val="21"/>
                <w:szCs w:val="21"/>
              </w:rPr>
              <w:t>行政职务/技术职称</w:t>
            </w:r>
          </w:p>
        </w:tc>
        <w:tc>
          <w:tcPr>
            <w:tcW w:w="2692" w:type="dxa"/>
            <w:vAlign w:val="center"/>
          </w:tcPr>
          <w:p w:rsidR="00B23FD6" w:rsidRPr="002460E1" w:rsidRDefault="007D09BE" w:rsidP="00B23FD6">
            <w:pPr>
              <w:snapToGrid w:val="0"/>
              <w:jc w:val="center"/>
              <w:rPr>
                <w:rFonts w:ascii="宋体" w:hAnsi="宋体"/>
                <w:szCs w:val="21"/>
              </w:rPr>
            </w:pPr>
            <w:bookmarkStart w:id="5" w:name="OLE_LINK3"/>
            <w:bookmarkStart w:id="6" w:name="OLE_LINK4"/>
            <w:r>
              <w:rPr>
                <w:rFonts w:ascii="宋体" w:hAnsi="宋体"/>
                <w:szCs w:val="21"/>
              </w:rPr>
              <w:t>无</w:t>
            </w:r>
            <w:r>
              <w:rPr>
                <w:rFonts w:ascii="宋体" w:hAnsi="宋体" w:hint="eastAsia"/>
                <w:szCs w:val="21"/>
              </w:rPr>
              <w:t>/</w:t>
            </w:r>
            <w:r>
              <w:rPr>
                <w:rFonts w:ascii="宋体" w:hAnsi="宋体"/>
                <w:szCs w:val="21"/>
              </w:rPr>
              <w:t>教授</w:t>
            </w:r>
            <w:bookmarkEnd w:id="5"/>
            <w:bookmarkEnd w:id="6"/>
          </w:p>
        </w:tc>
      </w:tr>
      <w:tr w:rsidR="00B23FD6" w:rsidTr="00755665">
        <w:tc>
          <w:tcPr>
            <w:tcW w:w="1021" w:type="dxa"/>
            <w:vMerge/>
            <w:vAlign w:val="center"/>
          </w:tcPr>
          <w:p w:rsidR="00B23FD6" w:rsidRPr="00AD4ED6" w:rsidRDefault="00B23FD6" w:rsidP="00B23FD6">
            <w:pPr>
              <w:spacing w:line="220" w:lineRule="atLeast"/>
              <w:jc w:val="center"/>
              <w:rPr>
                <w:rFonts w:ascii="宋体" w:hAnsi="宋体"/>
                <w:szCs w:val="21"/>
              </w:rPr>
            </w:pPr>
          </w:p>
        </w:tc>
        <w:tc>
          <w:tcPr>
            <w:tcW w:w="1112" w:type="dxa"/>
            <w:gridSpan w:val="3"/>
            <w:vAlign w:val="center"/>
          </w:tcPr>
          <w:p w:rsidR="00B23FD6" w:rsidRPr="00AD4ED6" w:rsidRDefault="00B23FD6" w:rsidP="00B23FD6">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2"/>
            <w:vAlign w:val="center"/>
          </w:tcPr>
          <w:p w:rsidR="00B23FD6" w:rsidRPr="00625085" w:rsidRDefault="007D09BE" w:rsidP="00B23FD6">
            <w:pPr>
              <w:spacing w:line="220" w:lineRule="atLeast"/>
              <w:jc w:val="center"/>
              <w:rPr>
                <w:rFonts w:ascii="宋体" w:hAnsi="宋体"/>
                <w:szCs w:val="21"/>
              </w:rPr>
            </w:pPr>
            <w:r w:rsidRPr="00625085">
              <w:rPr>
                <w:rFonts w:ascii="宋体" w:hAnsi="宋体"/>
                <w:szCs w:val="21"/>
              </w:rPr>
              <w:t>中国石油大学（华东）</w:t>
            </w:r>
          </w:p>
        </w:tc>
        <w:tc>
          <w:tcPr>
            <w:tcW w:w="3594" w:type="dxa"/>
            <w:vAlign w:val="center"/>
          </w:tcPr>
          <w:p w:rsidR="00B23FD6" w:rsidRPr="00AD4ED6" w:rsidRDefault="00B23FD6" w:rsidP="00B23FD6">
            <w:pPr>
              <w:spacing w:line="220" w:lineRule="atLeast"/>
              <w:jc w:val="center"/>
              <w:rPr>
                <w:rFonts w:ascii="宋体" w:hAnsi="宋体"/>
                <w:sz w:val="21"/>
                <w:szCs w:val="21"/>
              </w:rPr>
            </w:pPr>
            <w:r w:rsidRPr="00AD4ED6">
              <w:rPr>
                <w:rFonts w:ascii="宋体" w:hAnsi="宋体" w:hint="eastAsia"/>
                <w:sz w:val="21"/>
                <w:szCs w:val="21"/>
              </w:rPr>
              <w:t>工作单位</w:t>
            </w:r>
          </w:p>
        </w:tc>
        <w:tc>
          <w:tcPr>
            <w:tcW w:w="2692" w:type="dxa"/>
            <w:vAlign w:val="center"/>
          </w:tcPr>
          <w:p w:rsidR="00B23FD6" w:rsidRPr="00625085" w:rsidRDefault="007D09BE" w:rsidP="00B23FD6">
            <w:pPr>
              <w:spacing w:line="220" w:lineRule="atLeast"/>
              <w:rPr>
                <w:rFonts w:ascii="宋体" w:hAnsi="宋体"/>
                <w:b/>
                <w:sz w:val="21"/>
                <w:szCs w:val="21"/>
              </w:rPr>
            </w:pPr>
            <w:r w:rsidRPr="00625085">
              <w:rPr>
                <w:rFonts w:ascii="宋体" w:hAnsi="宋体"/>
                <w:b/>
                <w:szCs w:val="21"/>
              </w:rPr>
              <w:t>中国石油大学（华东）</w:t>
            </w:r>
          </w:p>
        </w:tc>
      </w:tr>
      <w:tr w:rsidR="00B23FD6" w:rsidTr="00755665">
        <w:trPr>
          <w:trHeight w:val="1754"/>
        </w:trPr>
        <w:tc>
          <w:tcPr>
            <w:tcW w:w="1021" w:type="dxa"/>
            <w:vMerge/>
          </w:tcPr>
          <w:p w:rsidR="00B23FD6" w:rsidRPr="00AD4ED6" w:rsidRDefault="00B23FD6" w:rsidP="00B23FD6">
            <w:pPr>
              <w:spacing w:line="220" w:lineRule="atLeast"/>
              <w:jc w:val="center"/>
              <w:rPr>
                <w:rFonts w:ascii="宋体" w:hAnsi="宋体"/>
                <w:sz w:val="21"/>
                <w:szCs w:val="21"/>
              </w:rPr>
            </w:pPr>
          </w:p>
        </w:tc>
        <w:tc>
          <w:tcPr>
            <w:tcW w:w="9897" w:type="dxa"/>
            <w:gridSpan w:val="7"/>
          </w:tcPr>
          <w:p w:rsidR="00B23FD6" w:rsidRPr="00E35A87" w:rsidRDefault="00B23FD6" w:rsidP="00B23FD6">
            <w:pPr>
              <w:spacing w:line="220" w:lineRule="atLeast"/>
              <w:rPr>
                <w:rFonts w:ascii="宋体" w:hAnsi="宋体"/>
                <w:sz w:val="21"/>
                <w:szCs w:val="21"/>
              </w:rPr>
            </w:pPr>
            <w:r w:rsidRPr="00E35A87">
              <w:rPr>
                <w:rFonts w:ascii="宋体" w:hAnsi="宋体" w:hint="eastAsia"/>
                <w:sz w:val="21"/>
                <w:szCs w:val="21"/>
              </w:rPr>
              <w:t>对本项目主要学术贡献：</w:t>
            </w:r>
          </w:p>
          <w:p w:rsidR="00B23FD6" w:rsidRPr="00E35A87" w:rsidRDefault="007D09BE" w:rsidP="00EA65A5">
            <w:pPr>
              <w:spacing w:line="220" w:lineRule="atLeast"/>
              <w:ind w:firstLineChars="200" w:firstLine="420"/>
              <w:rPr>
                <w:rFonts w:ascii="宋体" w:hAnsi="宋体"/>
                <w:sz w:val="21"/>
                <w:szCs w:val="21"/>
              </w:rPr>
            </w:pPr>
            <w:r w:rsidRPr="00E35A87">
              <w:rPr>
                <w:rFonts w:ascii="宋体" w:hAnsi="宋体" w:hint="eastAsia"/>
                <w:sz w:val="21"/>
                <w:szCs w:val="21"/>
              </w:rPr>
              <w:t>对发现点1、2做出了突出贡献，其中对发现点1的贡献是提出了基于最优特性曲线的风力发电机最大功率追踪控制方法，分析了风电系统稳定和最大风</w:t>
            </w:r>
            <w:r w:rsidR="00A73A96">
              <w:rPr>
                <w:rFonts w:ascii="宋体" w:hAnsi="宋体" w:hint="eastAsia"/>
                <w:sz w:val="21"/>
                <w:szCs w:val="21"/>
              </w:rPr>
              <w:t>能</w:t>
            </w:r>
            <w:r w:rsidRPr="00E35A87">
              <w:rPr>
                <w:rFonts w:ascii="宋体" w:hAnsi="宋体" w:hint="eastAsia"/>
                <w:sz w:val="21"/>
                <w:szCs w:val="21"/>
              </w:rPr>
              <w:t>捕获的机理。支撑材料为：论文1、2。对发现点2的贡献是发现了实时、准确观测双馈异步发电机动态磁链的新方法，从理论上阐明了新方法抑制谐波、初值和直流偏移影响的机理。支撑材料为：论文3、4。</w:t>
            </w:r>
          </w:p>
        </w:tc>
      </w:tr>
      <w:tr w:rsidR="00154967" w:rsidRPr="00AD4ED6" w:rsidTr="00755665">
        <w:tc>
          <w:tcPr>
            <w:tcW w:w="1021" w:type="dxa"/>
            <w:vMerge w:val="restart"/>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sz w:val="21"/>
                <w:szCs w:val="21"/>
              </w:rPr>
              <w:t>2</w:t>
            </w:r>
            <w:r w:rsidRPr="00AD4ED6">
              <w:rPr>
                <w:rFonts w:ascii="宋体" w:hAnsi="宋体" w:hint="eastAsia"/>
                <w:sz w:val="21"/>
                <w:szCs w:val="21"/>
              </w:rPr>
              <w:t>完成人</w:t>
            </w:r>
          </w:p>
        </w:tc>
        <w:tc>
          <w:tcPr>
            <w:tcW w:w="1112" w:type="dxa"/>
            <w:gridSpan w:val="3"/>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2"/>
            <w:vAlign w:val="center"/>
          </w:tcPr>
          <w:p w:rsidR="00154967" w:rsidRPr="00625085" w:rsidRDefault="00154967" w:rsidP="00154967">
            <w:pPr>
              <w:spacing w:line="220" w:lineRule="atLeast"/>
              <w:jc w:val="center"/>
              <w:rPr>
                <w:rFonts w:ascii="宋体" w:hAnsi="宋体"/>
                <w:b/>
                <w:sz w:val="21"/>
                <w:szCs w:val="21"/>
              </w:rPr>
            </w:pPr>
            <w:bookmarkStart w:id="7" w:name="OLE_LINK10"/>
            <w:bookmarkStart w:id="8" w:name="OLE_LINK11"/>
            <w:bookmarkStart w:id="9" w:name="OLE_LINK15"/>
            <w:r w:rsidRPr="00625085">
              <w:rPr>
                <w:rFonts w:ascii="宋体" w:hAnsi="宋体" w:hint="eastAsia"/>
                <w:b/>
                <w:sz w:val="21"/>
                <w:szCs w:val="21"/>
              </w:rPr>
              <w:t>刘其辉</w:t>
            </w:r>
            <w:bookmarkEnd w:id="7"/>
            <w:bookmarkEnd w:id="8"/>
            <w:bookmarkEnd w:id="9"/>
          </w:p>
        </w:tc>
        <w:tc>
          <w:tcPr>
            <w:tcW w:w="3594" w:type="dxa"/>
            <w:vAlign w:val="center"/>
          </w:tcPr>
          <w:p w:rsidR="00154967" w:rsidRPr="00AD4ED6" w:rsidRDefault="00154967" w:rsidP="00154967">
            <w:pPr>
              <w:spacing w:line="220" w:lineRule="atLeast"/>
              <w:jc w:val="center"/>
              <w:rPr>
                <w:rFonts w:ascii="宋体" w:hAnsi="宋体"/>
                <w:sz w:val="21"/>
                <w:szCs w:val="21"/>
              </w:rPr>
            </w:pPr>
            <w:r>
              <w:rPr>
                <w:rFonts w:ascii="宋体" w:hAnsi="宋体" w:hint="eastAsia"/>
                <w:sz w:val="21"/>
                <w:szCs w:val="21"/>
              </w:rPr>
              <w:t>行政职务/技术职称</w:t>
            </w:r>
          </w:p>
        </w:tc>
        <w:tc>
          <w:tcPr>
            <w:tcW w:w="2692" w:type="dxa"/>
            <w:vAlign w:val="center"/>
          </w:tcPr>
          <w:p w:rsidR="00154967" w:rsidRPr="007B5688" w:rsidRDefault="00154967" w:rsidP="00154967">
            <w:pPr>
              <w:spacing w:line="220" w:lineRule="atLeast"/>
              <w:rPr>
                <w:rFonts w:ascii="宋体" w:hAnsi="宋体"/>
                <w:sz w:val="21"/>
                <w:szCs w:val="21"/>
              </w:rPr>
            </w:pPr>
            <w:r>
              <w:rPr>
                <w:rFonts w:ascii="宋体" w:hAnsi="宋体" w:hint="eastAsia"/>
                <w:sz w:val="21"/>
                <w:szCs w:val="21"/>
              </w:rPr>
              <w:t>输</w:t>
            </w:r>
            <w:r w:rsidRPr="007B5688">
              <w:rPr>
                <w:rFonts w:ascii="宋体" w:hAnsi="宋体" w:hint="eastAsia"/>
                <w:sz w:val="21"/>
                <w:szCs w:val="21"/>
              </w:rPr>
              <w:t>配电研究所支部组织委员</w:t>
            </w:r>
            <w:r>
              <w:rPr>
                <w:rFonts w:ascii="宋体" w:hAnsi="宋体" w:hint="eastAsia"/>
                <w:sz w:val="21"/>
                <w:szCs w:val="21"/>
              </w:rPr>
              <w:t>/</w:t>
            </w:r>
            <w:r>
              <w:rPr>
                <w:rFonts w:ascii="宋体" w:hAnsi="宋体"/>
                <w:sz w:val="21"/>
                <w:szCs w:val="21"/>
              </w:rPr>
              <w:t>副教授</w:t>
            </w:r>
          </w:p>
        </w:tc>
      </w:tr>
      <w:tr w:rsidR="00154967" w:rsidRPr="00AD4ED6" w:rsidTr="00755665">
        <w:tc>
          <w:tcPr>
            <w:tcW w:w="1021" w:type="dxa"/>
            <w:vMerge/>
            <w:vAlign w:val="center"/>
          </w:tcPr>
          <w:p w:rsidR="00154967" w:rsidRPr="00AD4ED6" w:rsidRDefault="00154967" w:rsidP="00154967">
            <w:pPr>
              <w:spacing w:line="220" w:lineRule="atLeast"/>
              <w:jc w:val="center"/>
              <w:rPr>
                <w:rFonts w:ascii="宋体" w:hAnsi="宋体"/>
                <w:szCs w:val="21"/>
              </w:rPr>
            </w:pPr>
          </w:p>
        </w:tc>
        <w:tc>
          <w:tcPr>
            <w:tcW w:w="1112" w:type="dxa"/>
            <w:gridSpan w:val="3"/>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2"/>
            <w:vAlign w:val="center"/>
          </w:tcPr>
          <w:p w:rsidR="00154967" w:rsidRPr="00E35A87" w:rsidRDefault="00154967" w:rsidP="00154967">
            <w:pPr>
              <w:spacing w:line="220" w:lineRule="atLeast"/>
              <w:jc w:val="center"/>
              <w:rPr>
                <w:rFonts w:ascii="宋体" w:hAnsi="宋体"/>
                <w:szCs w:val="21"/>
              </w:rPr>
            </w:pPr>
            <w:r w:rsidRPr="007B5688">
              <w:rPr>
                <w:rFonts w:ascii="宋体" w:hAnsi="宋体" w:hint="eastAsia"/>
                <w:szCs w:val="21"/>
              </w:rPr>
              <w:t>浙江大学</w:t>
            </w:r>
          </w:p>
        </w:tc>
        <w:tc>
          <w:tcPr>
            <w:tcW w:w="3594" w:type="dxa"/>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工作单位</w:t>
            </w:r>
          </w:p>
        </w:tc>
        <w:tc>
          <w:tcPr>
            <w:tcW w:w="2692" w:type="dxa"/>
            <w:vAlign w:val="center"/>
          </w:tcPr>
          <w:p w:rsidR="00154967" w:rsidRPr="00625085" w:rsidRDefault="00154967" w:rsidP="00154967">
            <w:pPr>
              <w:spacing w:line="220" w:lineRule="atLeast"/>
              <w:rPr>
                <w:rFonts w:ascii="宋体" w:hAnsi="宋体"/>
                <w:b/>
                <w:sz w:val="21"/>
                <w:szCs w:val="21"/>
              </w:rPr>
            </w:pPr>
            <w:r w:rsidRPr="00625085">
              <w:rPr>
                <w:rFonts w:ascii="宋体" w:hAnsi="宋体" w:hint="eastAsia"/>
                <w:b/>
                <w:sz w:val="21"/>
                <w:szCs w:val="21"/>
              </w:rPr>
              <w:t>华北电力大学</w:t>
            </w:r>
          </w:p>
        </w:tc>
      </w:tr>
      <w:tr w:rsidR="00154967" w:rsidRPr="00AD4ED6" w:rsidTr="00B23FD6">
        <w:trPr>
          <w:trHeight w:val="1527"/>
        </w:trPr>
        <w:tc>
          <w:tcPr>
            <w:tcW w:w="1021" w:type="dxa"/>
            <w:vMerge/>
          </w:tcPr>
          <w:p w:rsidR="00154967" w:rsidRPr="00AD4ED6" w:rsidRDefault="00154967" w:rsidP="00154967">
            <w:pPr>
              <w:spacing w:line="220" w:lineRule="atLeast"/>
              <w:jc w:val="center"/>
              <w:rPr>
                <w:rFonts w:ascii="宋体" w:hAnsi="宋体"/>
                <w:sz w:val="21"/>
                <w:szCs w:val="21"/>
              </w:rPr>
            </w:pPr>
          </w:p>
        </w:tc>
        <w:tc>
          <w:tcPr>
            <w:tcW w:w="9897" w:type="dxa"/>
            <w:gridSpan w:val="7"/>
          </w:tcPr>
          <w:p w:rsidR="00154967" w:rsidRPr="00AD4ED6" w:rsidRDefault="00154967" w:rsidP="00154967">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主要学术</w:t>
            </w:r>
            <w:r w:rsidRPr="00AD4ED6">
              <w:rPr>
                <w:rFonts w:ascii="宋体" w:hAnsi="宋体" w:hint="eastAsia"/>
                <w:sz w:val="21"/>
                <w:szCs w:val="21"/>
              </w:rPr>
              <w:t>贡献：</w:t>
            </w:r>
          </w:p>
          <w:p w:rsidR="00154967" w:rsidRPr="00E35A87" w:rsidRDefault="00154967" w:rsidP="00154967">
            <w:pPr>
              <w:spacing w:line="220" w:lineRule="atLeast"/>
              <w:ind w:firstLineChars="200" w:firstLine="420"/>
              <w:rPr>
                <w:rFonts w:ascii="宋体" w:hAnsi="宋体"/>
                <w:sz w:val="21"/>
                <w:szCs w:val="21"/>
              </w:rPr>
            </w:pPr>
            <w:r w:rsidRPr="007B5688">
              <w:rPr>
                <w:rFonts w:ascii="宋体" w:hAnsi="宋体" w:hint="eastAsia"/>
                <w:sz w:val="21"/>
                <w:szCs w:val="21"/>
              </w:rPr>
              <w:t>对发现点</w:t>
            </w:r>
            <w:r>
              <w:rPr>
                <w:rFonts w:ascii="宋体" w:hAnsi="宋体" w:hint="eastAsia"/>
                <w:sz w:val="21"/>
                <w:szCs w:val="21"/>
              </w:rPr>
              <w:t>1</w:t>
            </w:r>
            <w:r w:rsidRPr="007B5688">
              <w:rPr>
                <w:rFonts w:ascii="宋体" w:hAnsi="宋体" w:hint="eastAsia"/>
                <w:sz w:val="21"/>
                <w:szCs w:val="21"/>
              </w:rPr>
              <w:t>做出了突出贡献，在分析双馈型异步发电机数学模型和磁场定向矢量变换控制的基础上，提出了变速恒频风力发电机的有功、无功功率解耦控制策略，根据风力机的特性提出了追踪、捕获最大风能的方法。支撑材料为：论文2。</w:t>
            </w:r>
          </w:p>
        </w:tc>
      </w:tr>
      <w:tr w:rsidR="00154967" w:rsidRPr="00AD4ED6" w:rsidTr="00755665">
        <w:tc>
          <w:tcPr>
            <w:tcW w:w="1021" w:type="dxa"/>
            <w:vMerge w:val="restart"/>
            <w:vAlign w:val="center"/>
          </w:tcPr>
          <w:p w:rsidR="00154967" w:rsidRPr="00154967" w:rsidRDefault="00154967" w:rsidP="00154967">
            <w:pPr>
              <w:spacing w:line="220" w:lineRule="atLeast"/>
              <w:jc w:val="center"/>
              <w:rPr>
                <w:rFonts w:ascii="宋体" w:hAnsi="宋体"/>
                <w:sz w:val="21"/>
                <w:szCs w:val="21"/>
              </w:rPr>
            </w:pPr>
            <w:r w:rsidRPr="00154967">
              <w:rPr>
                <w:rFonts w:ascii="宋体" w:hAnsi="宋体" w:hint="eastAsia"/>
                <w:sz w:val="21"/>
                <w:szCs w:val="21"/>
              </w:rPr>
              <w:t>第</w:t>
            </w:r>
            <w:r w:rsidRPr="00154967">
              <w:rPr>
                <w:rFonts w:ascii="宋体" w:hAnsi="宋体"/>
                <w:sz w:val="21"/>
                <w:szCs w:val="21"/>
              </w:rPr>
              <w:t>3</w:t>
            </w:r>
            <w:r w:rsidRPr="00154967">
              <w:rPr>
                <w:rFonts w:ascii="宋体" w:hAnsi="宋体" w:hint="eastAsia"/>
                <w:sz w:val="21"/>
                <w:szCs w:val="21"/>
              </w:rPr>
              <w:t>完成人</w:t>
            </w:r>
          </w:p>
        </w:tc>
        <w:tc>
          <w:tcPr>
            <w:tcW w:w="1112" w:type="dxa"/>
            <w:gridSpan w:val="3"/>
            <w:vAlign w:val="center"/>
          </w:tcPr>
          <w:p w:rsidR="00154967" w:rsidRPr="00154967" w:rsidRDefault="00154967" w:rsidP="00154967">
            <w:pPr>
              <w:spacing w:line="220" w:lineRule="atLeast"/>
              <w:jc w:val="center"/>
              <w:rPr>
                <w:rFonts w:ascii="宋体" w:hAnsi="宋体"/>
                <w:sz w:val="21"/>
                <w:szCs w:val="21"/>
              </w:rPr>
            </w:pPr>
            <w:r w:rsidRPr="00154967">
              <w:rPr>
                <w:rFonts w:ascii="宋体" w:hAnsi="宋体" w:hint="eastAsia"/>
                <w:sz w:val="21"/>
                <w:szCs w:val="21"/>
              </w:rPr>
              <w:t>姓名</w:t>
            </w:r>
          </w:p>
        </w:tc>
        <w:tc>
          <w:tcPr>
            <w:tcW w:w="2499" w:type="dxa"/>
            <w:gridSpan w:val="2"/>
            <w:vAlign w:val="center"/>
          </w:tcPr>
          <w:p w:rsidR="00154967" w:rsidRPr="00154967" w:rsidRDefault="00154967" w:rsidP="00154967">
            <w:pPr>
              <w:spacing w:line="220" w:lineRule="atLeast"/>
              <w:jc w:val="center"/>
              <w:rPr>
                <w:rFonts w:ascii="宋体" w:hAnsi="宋体"/>
                <w:b/>
                <w:sz w:val="21"/>
                <w:szCs w:val="21"/>
              </w:rPr>
            </w:pPr>
            <w:r w:rsidRPr="00154967">
              <w:rPr>
                <w:rFonts w:ascii="宋体" w:hAnsi="宋体" w:hint="eastAsia"/>
                <w:b/>
                <w:sz w:val="21"/>
                <w:szCs w:val="21"/>
              </w:rPr>
              <w:t>严庆增</w:t>
            </w:r>
          </w:p>
        </w:tc>
        <w:tc>
          <w:tcPr>
            <w:tcW w:w="3594" w:type="dxa"/>
            <w:vAlign w:val="center"/>
          </w:tcPr>
          <w:p w:rsidR="00154967" w:rsidRPr="00154967" w:rsidRDefault="00154967" w:rsidP="00154967">
            <w:pPr>
              <w:spacing w:line="220" w:lineRule="atLeast"/>
              <w:jc w:val="center"/>
              <w:rPr>
                <w:rFonts w:ascii="宋体" w:hAnsi="宋体"/>
                <w:sz w:val="21"/>
                <w:szCs w:val="21"/>
              </w:rPr>
            </w:pPr>
            <w:r w:rsidRPr="00154967">
              <w:rPr>
                <w:rFonts w:ascii="宋体" w:hAnsi="宋体" w:hint="eastAsia"/>
                <w:sz w:val="21"/>
                <w:szCs w:val="21"/>
              </w:rPr>
              <w:t>行政职务/技术职称</w:t>
            </w:r>
          </w:p>
        </w:tc>
        <w:tc>
          <w:tcPr>
            <w:tcW w:w="2692" w:type="dxa"/>
            <w:vAlign w:val="center"/>
          </w:tcPr>
          <w:p w:rsidR="00154967" w:rsidRPr="00154967" w:rsidRDefault="00154967" w:rsidP="00154967">
            <w:pPr>
              <w:spacing w:line="220" w:lineRule="atLeast"/>
              <w:jc w:val="center"/>
              <w:rPr>
                <w:rFonts w:ascii="宋体" w:hAnsi="宋体"/>
                <w:sz w:val="21"/>
                <w:szCs w:val="21"/>
              </w:rPr>
            </w:pPr>
            <w:r w:rsidRPr="00154967">
              <w:rPr>
                <w:rFonts w:ascii="宋体" w:hAnsi="宋体" w:hint="eastAsia"/>
                <w:sz w:val="21"/>
                <w:szCs w:val="21"/>
              </w:rPr>
              <w:t>中国石油大学（华东）</w:t>
            </w:r>
            <w:r w:rsidRPr="00154967">
              <w:rPr>
                <w:rFonts w:ascii="宋体" w:hAnsi="宋体"/>
                <w:szCs w:val="21"/>
              </w:rPr>
              <w:t>电气工程系副主任</w:t>
            </w:r>
            <w:r w:rsidRPr="00154967">
              <w:rPr>
                <w:rFonts w:ascii="宋体" w:hAnsi="宋体" w:hint="eastAsia"/>
                <w:szCs w:val="21"/>
              </w:rPr>
              <w:t>/</w:t>
            </w:r>
            <w:r w:rsidRPr="00154967">
              <w:rPr>
                <w:rFonts w:ascii="宋体" w:hAnsi="宋体"/>
                <w:szCs w:val="21"/>
              </w:rPr>
              <w:t>教授</w:t>
            </w:r>
          </w:p>
        </w:tc>
      </w:tr>
      <w:tr w:rsidR="00154967" w:rsidRPr="00AD4ED6" w:rsidTr="00755665">
        <w:tc>
          <w:tcPr>
            <w:tcW w:w="1021" w:type="dxa"/>
            <w:vMerge/>
            <w:vAlign w:val="center"/>
          </w:tcPr>
          <w:p w:rsidR="00154967" w:rsidRPr="00154967" w:rsidRDefault="00154967" w:rsidP="00154967">
            <w:pPr>
              <w:spacing w:line="220" w:lineRule="atLeast"/>
              <w:jc w:val="center"/>
              <w:rPr>
                <w:rFonts w:ascii="宋体" w:hAnsi="宋体"/>
                <w:szCs w:val="21"/>
              </w:rPr>
            </w:pPr>
          </w:p>
        </w:tc>
        <w:tc>
          <w:tcPr>
            <w:tcW w:w="1112" w:type="dxa"/>
            <w:gridSpan w:val="3"/>
            <w:vAlign w:val="center"/>
          </w:tcPr>
          <w:p w:rsidR="00154967" w:rsidRPr="00154967" w:rsidRDefault="00154967" w:rsidP="00154967">
            <w:pPr>
              <w:spacing w:line="220" w:lineRule="atLeast"/>
              <w:jc w:val="center"/>
              <w:rPr>
                <w:rFonts w:ascii="宋体" w:hAnsi="宋体"/>
                <w:sz w:val="21"/>
                <w:szCs w:val="21"/>
              </w:rPr>
            </w:pPr>
            <w:r w:rsidRPr="00154967">
              <w:rPr>
                <w:rFonts w:ascii="宋体" w:hAnsi="宋体" w:hint="eastAsia"/>
                <w:sz w:val="21"/>
                <w:szCs w:val="21"/>
              </w:rPr>
              <w:t>完成单位</w:t>
            </w:r>
          </w:p>
        </w:tc>
        <w:tc>
          <w:tcPr>
            <w:tcW w:w="2499" w:type="dxa"/>
            <w:gridSpan w:val="2"/>
            <w:vAlign w:val="center"/>
          </w:tcPr>
          <w:p w:rsidR="00154967" w:rsidRPr="00154967" w:rsidRDefault="00154967" w:rsidP="00154967">
            <w:pPr>
              <w:spacing w:line="220" w:lineRule="atLeast"/>
              <w:jc w:val="center"/>
              <w:rPr>
                <w:rFonts w:ascii="宋体" w:hAnsi="宋体"/>
                <w:szCs w:val="21"/>
              </w:rPr>
            </w:pPr>
            <w:r w:rsidRPr="00154967">
              <w:rPr>
                <w:rFonts w:ascii="宋体" w:hAnsi="宋体" w:hint="eastAsia"/>
                <w:szCs w:val="21"/>
              </w:rPr>
              <w:t>中国石油大学（华东）</w:t>
            </w:r>
          </w:p>
        </w:tc>
        <w:tc>
          <w:tcPr>
            <w:tcW w:w="3594" w:type="dxa"/>
            <w:vAlign w:val="center"/>
          </w:tcPr>
          <w:p w:rsidR="00154967" w:rsidRPr="00154967" w:rsidRDefault="00154967" w:rsidP="00154967">
            <w:pPr>
              <w:spacing w:line="220" w:lineRule="atLeast"/>
              <w:jc w:val="center"/>
              <w:rPr>
                <w:rFonts w:ascii="宋体" w:hAnsi="宋体"/>
                <w:sz w:val="21"/>
                <w:szCs w:val="21"/>
              </w:rPr>
            </w:pPr>
            <w:r w:rsidRPr="00154967">
              <w:rPr>
                <w:rFonts w:ascii="宋体" w:hAnsi="宋体" w:hint="eastAsia"/>
                <w:sz w:val="21"/>
                <w:szCs w:val="21"/>
              </w:rPr>
              <w:t>工作单位</w:t>
            </w:r>
          </w:p>
        </w:tc>
        <w:tc>
          <w:tcPr>
            <w:tcW w:w="2692" w:type="dxa"/>
            <w:vAlign w:val="center"/>
          </w:tcPr>
          <w:p w:rsidR="00154967" w:rsidRPr="00154967" w:rsidRDefault="00154967" w:rsidP="00154967">
            <w:pPr>
              <w:spacing w:line="220" w:lineRule="atLeast"/>
              <w:rPr>
                <w:rFonts w:ascii="宋体" w:hAnsi="宋体"/>
                <w:b/>
                <w:sz w:val="21"/>
                <w:szCs w:val="21"/>
              </w:rPr>
            </w:pPr>
            <w:r w:rsidRPr="00154967">
              <w:rPr>
                <w:rFonts w:ascii="宋体" w:hAnsi="宋体" w:hint="eastAsia"/>
                <w:b/>
                <w:sz w:val="21"/>
                <w:szCs w:val="21"/>
              </w:rPr>
              <w:t>中国石油大学（华东）</w:t>
            </w:r>
          </w:p>
        </w:tc>
      </w:tr>
      <w:tr w:rsidR="00154967" w:rsidRPr="00AD4ED6" w:rsidTr="00D551CA">
        <w:trPr>
          <w:trHeight w:val="1450"/>
        </w:trPr>
        <w:tc>
          <w:tcPr>
            <w:tcW w:w="1021" w:type="dxa"/>
            <w:vMerge/>
          </w:tcPr>
          <w:p w:rsidR="00154967" w:rsidRPr="00154967" w:rsidRDefault="00154967" w:rsidP="00154967">
            <w:pPr>
              <w:spacing w:line="220" w:lineRule="atLeast"/>
              <w:jc w:val="center"/>
              <w:rPr>
                <w:rFonts w:ascii="宋体" w:hAnsi="宋体"/>
                <w:sz w:val="21"/>
                <w:szCs w:val="21"/>
              </w:rPr>
            </w:pPr>
          </w:p>
        </w:tc>
        <w:tc>
          <w:tcPr>
            <w:tcW w:w="9897" w:type="dxa"/>
            <w:gridSpan w:val="7"/>
          </w:tcPr>
          <w:p w:rsidR="00154967" w:rsidRPr="00154967" w:rsidRDefault="00154967" w:rsidP="00154967">
            <w:pPr>
              <w:spacing w:line="220" w:lineRule="atLeast"/>
              <w:rPr>
                <w:rFonts w:ascii="宋体" w:hAnsi="宋体"/>
                <w:sz w:val="21"/>
                <w:szCs w:val="21"/>
              </w:rPr>
            </w:pPr>
            <w:r w:rsidRPr="00154967">
              <w:rPr>
                <w:rFonts w:ascii="宋体" w:hAnsi="宋体" w:hint="eastAsia"/>
                <w:sz w:val="21"/>
                <w:szCs w:val="21"/>
              </w:rPr>
              <w:t>对本项目主要学术贡献：</w:t>
            </w:r>
          </w:p>
          <w:p w:rsidR="00154967" w:rsidRPr="00154967" w:rsidRDefault="00154967" w:rsidP="00154967">
            <w:pPr>
              <w:spacing w:line="220" w:lineRule="atLeast"/>
              <w:ind w:firstLineChars="200" w:firstLine="420"/>
              <w:rPr>
                <w:rFonts w:ascii="宋体" w:hAnsi="宋体"/>
                <w:sz w:val="21"/>
                <w:szCs w:val="21"/>
              </w:rPr>
            </w:pPr>
            <w:r w:rsidRPr="00154967">
              <w:rPr>
                <w:rFonts w:ascii="宋体" w:hAnsi="宋体" w:hint="eastAsia"/>
                <w:sz w:val="21"/>
                <w:szCs w:val="21"/>
              </w:rPr>
              <w:t>对发现点3做出了突出贡献，发现了导致前馈环路延时的主要因素，阐明了并网变换器系统中数字控制器和功率电路之间的信号误差对并网变换器控制的影响，重塑了二阶巴特沃斯低通滤波器的幅频和相频响应特性。支撑材料为：代表性论文5。</w:t>
            </w:r>
          </w:p>
        </w:tc>
      </w:tr>
      <w:tr w:rsidR="00154967" w:rsidRPr="00AD4ED6" w:rsidTr="00755665">
        <w:tc>
          <w:tcPr>
            <w:tcW w:w="1021" w:type="dxa"/>
            <w:vMerge w:val="restart"/>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sz w:val="21"/>
                <w:szCs w:val="21"/>
              </w:rPr>
              <w:t>4</w:t>
            </w:r>
            <w:r w:rsidRPr="00AD4ED6">
              <w:rPr>
                <w:rFonts w:ascii="宋体" w:hAnsi="宋体" w:hint="eastAsia"/>
                <w:sz w:val="21"/>
                <w:szCs w:val="21"/>
              </w:rPr>
              <w:t>完成人</w:t>
            </w:r>
          </w:p>
        </w:tc>
        <w:tc>
          <w:tcPr>
            <w:tcW w:w="1112" w:type="dxa"/>
            <w:gridSpan w:val="3"/>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2"/>
            <w:vAlign w:val="center"/>
          </w:tcPr>
          <w:p w:rsidR="00154967" w:rsidRPr="00625085" w:rsidRDefault="00154967" w:rsidP="00154967">
            <w:pPr>
              <w:spacing w:line="220" w:lineRule="atLeast"/>
              <w:jc w:val="center"/>
              <w:rPr>
                <w:rFonts w:ascii="宋体" w:hAnsi="宋体"/>
                <w:b/>
                <w:sz w:val="21"/>
                <w:szCs w:val="21"/>
              </w:rPr>
            </w:pPr>
            <w:r w:rsidRPr="00625085">
              <w:rPr>
                <w:rFonts w:ascii="宋体" w:hAnsi="宋体"/>
                <w:b/>
                <w:sz w:val="21"/>
                <w:szCs w:val="21"/>
              </w:rPr>
              <w:t>辛振</w:t>
            </w:r>
          </w:p>
        </w:tc>
        <w:tc>
          <w:tcPr>
            <w:tcW w:w="3594" w:type="dxa"/>
            <w:vAlign w:val="center"/>
          </w:tcPr>
          <w:p w:rsidR="00154967" w:rsidRPr="00AD4ED6" w:rsidRDefault="00154967" w:rsidP="00154967">
            <w:pPr>
              <w:spacing w:line="220" w:lineRule="atLeast"/>
              <w:jc w:val="center"/>
              <w:rPr>
                <w:rFonts w:ascii="宋体" w:hAnsi="宋体"/>
                <w:sz w:val="21"/>
                <w:szCs w:val="21"/>
              </w:rPr>
            </w:pPr>
            <w:r>
              <w:rPr>
                <w:rFonts w:ascii="宋体" w:hAnsi="宋体" w:hint="eastAsia"/>
                <w:sz w:val="21"/>
                <w:szCs w:val="21"/>
              </w:rPr>
              <w:t>行政职务/技术职称</w:t>
            </w:r>
          </w:p>
        </w:tc>
        <w:tc>
          <w:tcPr>
            <w:tcW w:w="2692" w:type="dxa"/>
            <w:vAlign w:val="center"/>
          </w:tcPr>
          <w:p w:rsidR="00154967" w:rsidRPr="00C14963" w:rsidRDefault="00154967" w:rsidP="00154967">
            <w:pPr>
              <w:spacing w:line="220" w:lineRule="atLeast"/>
              <w:rPr>
                <w:rFonts w:ascii="宋体" w:hAnsi="宋体"/>
                <w:sz w:val="21"/>
                <w:szCs w:val="21"/>
              </w:rPr>
            </w:pPr>
            <w:r w:rsidRPr="00CD5A66">
              <w:rPr>
                <w:rFonts w:ascii="宋体" w:hAnsi="宋体" w:hint="eastAsia"/>
                <w:sz w:val="21"/>
                <w:szCs w:val="21"/>
              </w:rPr>
              <w:t>河北工业大学校学术委员</w:t>
            </w:r>
            <w:r w:rsidRPr="00E35A87">
              <w:rPr>
                <w:rFonts w:ascii="宋体" w:hAnsi="宋体" w:hint="eastAsia"/>
                <w:sz w:val="21"/>
                <w:szCs w:val="21"/>
              </w:rPr>
              <w:t>会委员/</w:t>
            </w:r>
            <w:r w:rsidRPr="00E35A87">
              <w:rPr>
                <w:rFonts w:ascii="宋体" w:hAnsi="宋体"/>
                <w:sz w:val="21"/>
                <w:szCs w:val="21"/>
              </w:rPr>
              <w:t>教授</w:t>
            </w:r>
          </w:p>
        </w:tc>
      </w:tr>
      <w:tr w:rsidR="00154967" w:rsidRPr="00AD4ED6" w:rsidTr="00755665">
        <w:tc>
          <w:tcPr>
            <w:tcW w:w="1021" w:type="dxa"/>
            <w:vMerge/>
            <w:vAlign w:val="center"/>
          </w:tcPr>
          <w:p w:rsidR="00154967" w:rsidRPr="00AD4ED6" w:rsidRDefault="00154967" w:rsidP="00154967">
            <w:pPr>
              <w:spacing w:line="220" w:lineRule="atLeast"/>
              <w:jc w:val="center"/>
              <w:rPr>
                <w:rFonts w:ascii="宋体" w:hAnsi="宋体"/>
                <w:szCs w:val="21"/>
              </w:rPr>
            </w:pPr>
          </w:p>
        </w:tc>
        <w:tc>
          <w:tcPr>
            <w:tcW w:w="1112" w:type="dxa"/>
            <w:gridSpan w:val="3"/>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2"/>
            <w:vAlign w:val="center"/>
          </w:tcPr>
          <w:p w:rsidR="00154967" w:rsidRPr="00AD4ED6" w:rsidRDefault="00154967" w:rsidP="00154967">
            <w:pPr>
              <w:spacing w:line="220" w:lineRule="atLeast"/>
              <w:jc w:val="center"/>
              <w:rPr>
                <w:rFonts w:ascii="宋体" w:hAnsi="宋体"/>
                <w:szCs w:val="21"/>
              </w:rPr>
            </w:pPr>
            <w:r w:rsidRPr="00C14963">
              <w:rPr>
                <w:rFonts w:ascii="宋体" w:hAnsi="宋体" w:hint="eastAsia"/>
                <w:szCs w:val="21"/>
              </w:rPr>
              <w:t>中国石油大学（华东）</w:t>
            </w:r>
          </w:p>
        </w:tc>
        <w:tc>
          <w:tcPr>
            <w:tcW w:w="3594" w:type="dxa"/>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工作单位</w:t>
            </w:r>
          </w:p>
        </w:tc>
        <w:tc>
          <w:tcPr>
            <w:tcW w:w="2692" w:type="dxa"/>
            <w:vAlign w:val="center"/>
          </w:tcPr>
          <w:p w:rsidR="00154967" w:rsidRPr="00625085" w:rsidRDefault="00154967" w:rsidP="00154967">
            <w:pPr>
              <w:spacing w:line="220" w:lineRule="atLeast"/>
              <w:rPr>
                <w:rFonts w:ascii="宋体" w:hAnsi="宋体"/>
                <w:b/>
                <w:sz w:val="21"/>
                <w:szCs w:val="21"/>
              </w:rPr>
            </w:pPr>
            <w:r w:rsidRPr="00625085">
              <w:rPr>
                <w:rFonts w:ascii="宋体" w:hAnsi="宋体" w:hint="eastAsia"/>
                <w:b/>
                <w:sz w:val="21"/>
                <w:szCs w:val="21"/>
              </w:rPr>
              <w:t>河北工业大学</w:t>
            </w:r>
          </w:p>
        </w:tc>
      </w:tr>
      <w:tr w:rsidR="00154967" w:rsidRPr="00AD4ED6" w:rsidTr="00D551CA">
        <w:trPr>
          <w:trHeight w:val="1441"/>
        </w:trPr>
        <w:tc>
          <w:tcPr>
            <w:tcW w:w="1021" w:type="dxa"/>
            <w:vMerge/>
          </w:tcPr>
          <w:p w:rsidR="00154967" w:rsidRPr="00AD4ED6" w:rsidRDefault="00154967" w:rsidP="00154967">
            <w:pPr>
              <w:spacing w:line="220" w:lineRule="atLeast"/>
              <w:jc w:val="center"/>
              <w:rPr>
                <w:rFonts w:ascii="宋体" w:hAnsi="宋体"/>
                <w:sz w:val="21"/>
                <w:szCs w:val="21"/>
              </w:rPr>
            </w:pPr>
          </w:p>
        </w:tc>
        <w:tc>
          <w:tcPr>
            <w:tcW w:w="9897" w:type="dxa"/>
            <w:gridSpan w:val="7"/>
          </w:tcPr>
          <w:p w:rsidR="00154967" w:rsidRPr="00AD4ED6" w:rsidRDefault="00154967" w:rsidP="00154967">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主要学术</w:t>
            </w:r>
            <w:r w:rsidRPr="00AD4ED6">
              <w:rPr>
                <w:rFonts w:ascii="宋体" w:hAnsi="宋体" w:hint="eastAsia"/>
                <w:sz w:val="21"/>
                <w:szCs w:val="21"/>
              </w:rPr>
              <w:t>贡献：</w:t>
            </w:r>
          </w:p>
          <w:p w:rsidR="00154967" w:rsidRPr="00AD4ED6" w:rsidRDefault="00154967" w:rsidP="00154967">
            <w:pPr>
              <w:spacing w:line="220" w:lineRule="atLeast"/>
              <w:ind w:firstLineChars="200" w:firstLine="420"/>
              <w:rPr>
                <w:rFonts w:ascii="宋体" w:hAnsi="宋体"/>
                <w:sz w:val="21"/>
                <w:szCs w:val="21"/>
              </w:rPr>
            </w:pPr>
            <w:r w:rsidRPr="00C14963">
              <w:rPr>
                <w:rFonts w:ascii="宋体" w:hAnsi="宋体" w:hint="eastAsia"/>
                <w:sz w:val="21"/>
                <w:szCs w:val="21"/>
              </w:rPr>
              <w:t>对发现点</w:t>
            </w:r>
            <w:r>
              <w:rPr>
                <w:rFonts w:ascii="宋体" w:hAnsi="宋体" w:hint="eastAsia"/>
                <w:sz w:val="21"/>
                <w:szCs w:val="21"/>
              </w:rPr>
              <w:t>2</w:t>
            </w:r>
            <w:r w:rsidRPr="00C14963">
              <w:rPr>
                <w:rFonts w:ascii="宋体" w:hAnsi="宋体" w:hint="eastAsia"/>
                <w:sz w:val="21"/>
                <w:szCs w:val="21"/>
              </w:rPr>
              <w:t>做出了突出贡献，提出了基于新型具有幅值频率自适应性的</w:t>
            </w:r>
            <w:r>
              <w:rPr>
                <w:rFonts w:ascii="宋体" w:hAnsi="宋体" w:hint="eastAsia"/>
                <w:sz w:val="21"/>
                <w:szCs w:val="21"/>
              </w:rPr>
              <w:t>SOGI-FLL</w:t>
            </w:r>
            <w:r w:rsidRPr="00C14963">
              <w:rPr>
                <w:rFonts w:ascii="宋体" w:hAnsi="宋体" w:hint="eastAsia"/>
                <w:sz w:val="21"/>
                <w:szCs w:val="21"/>
              </w:rPr>
              <w:t>和基于</w:t>
            </w:r>
            <w:r>
              <w:rPr>
                <w:rFonts w:ascii="宋体" w:hAnsi="宋体" w:hint="eastAsia"/>
                <w:sz w:val="21"/>
                <w:szCs w:val="21"/>
              </w:rPr>
              <w:t>MSOGI-FLL</w:t>
            </w:r>
            <w:r w:rsidRPr="00C14963">
              <w:rPr>
                <w:rFonts w:ascii="宋体" w:hAnsi="宋体" w:hint="eastAsia"/>
                <w:sz w:val="21"/>
                <w:szCs w:val="21"/>
              </w:rPr>
              <w:t>的磁链观测结构，阐明了其抑制积分初值和饱和问题又不引入新的幅值和相位误差的机理，揭示了采用</w:t>
            </w:r>
            <w:r>
              <w:rPr>
                <w:rFonts w:ascii="宋体" w:hAnsi="宋体" w:hint="eastAsia"/>
                <w:sz w:val="21"/>
                <w:szCs w:val="21"/>
              </w:rPr>
              <w:t>SOGI-FLL</w:t>
            </w:r>
            <w:r w:rsidRPr="00C14963">
              <w:rPr>
                <w:rFonts w:ascii="宋体" w:hAnsi="宋体" w:hint="eastAsia"/>
                <w:sz w:val="21"/>
                <w:szCs w:val="21"/>
              </w:rPr>
              <w:t>直接用于反电势信号锁频时，锁频精度受反电势幅值、频率变化的影响机制。支撑材料为：论文3、4。</w:t>
            </w:r>
          </w:p>
        </w:tc>
      </w:tr>
      <w:tr w:rsidR="00154967" w:rsidRPr="00AD4ED6" w:rsidTr="00755665">
        <w:tc>
          <w:tcPr>
            <w:tcW w:w="1021" w:type="dxa"/>
            <w:vMerge w:val="restart"/>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5</w:t>
            </w:r>
            <w:r w:rsidRPr="00AD4ED6">
              <w:rPr>
                <w:rFonts w:ascii="宋体" w:hAnsi="宋体" w:hint="eastAsia"/>
                <w:sz w:val="21"/>
                <w:szCs w:val="21"/>
              </w:rPr>
              <w:t>完成人</w:t>
            </w:r>
          </w:p>
        </w:tc>
        <w:tc>
          <w:tcPr>
            <w:tcW w:w="1112" w:type="dxa"/>
            <w:gridSpan w:val="3"/>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2"/>
            <w:vAlign w:val="center"/>
          </w:tcPr>
          <w:p w:rsidR="00154967" w:rsidRPr="00625085" w:rsidRDefault="00154967" w:rsidP="00154967">
            <w:pPr>
              <w:spacing w:line="220" w:lineRule="atLeast"/>
              <w:jc w:val="center"/>
              <w:rPr>
                <w:rFonts w:ascii="宋体" w:hAnsi="宋体"/>
                <w:b/>
                <w:sz w:val="21"/>
                <w:szCs w:val="21"/>
              </w:rPr>
            </w:pPr>
            <w:r w:rsidRPr="00625085">
              <w:rPr>
                <w:rFonts w:ascii="宋体" w:hAnsi="宋体" w:hint="eastAsia"/>
                <w:b/>
                <w:sz w:val="21"/>
                <w:szCs w:val="21"/>
              </w:rPr>
              <w:t>张龙龙</w:t>
            </w:r>
          </w:p>
        </w:tc>
        <w:tc>
          <w:tcPr>
            <w:tcW w:w="3594" w:type="dxa"/>
            <w:vAlign w:val="center"/>
          </w:tcPr>
          <w:p w:rsidR="00154967" w:rsidRPr="00AD4ED6" w:rsidRDefault="00154967" w:rsidP="00154967">
            <w:pPr>
              <w:spacing w:line="220" w:lineRule="atLeast"/>
              <w:jc w:val="center"/>
              <w:rPr>
                <w:rFonts w:ascii="宋体" w:hAnsi="宋体"/>
                <w:sz w:val="21"/>
                <w:szCs w:val="21"/>
              </w:rPr>
            </w:pPr>
            <w:r>
              <w:rPr>
                <w:rFonts w:ascii="宋体" w:hAnsi="宋体" w:hint="eastAsia"/>
                <w:sz w:val="21"/>
                <w:szCs w:val="21"/>
              </w:rPr>
              <w:t>行政职务/技术职称</w:t>
            </w:r>
          </w:p>
        </w:tc>
        <w:tc>
          <w:tcPr>
            <w:tcW w:w="2692" w:type="dxa"/>
            <w:vAlign w:val="center"/>
          </w:tcPr>
          <w:p w:rsidR="00154967" w:rsidRPr="00AD4ED6" w:rsidRDefault="00154967" w:rsidP="00154967">
            <w:pPr>
              <w:spacing w:line="220" w:lineRule="atLeast"/>
              <w:rPr>
                <w:rFonts w:ascii="宋体" w:hAnsi="宋体"/>
                <w:sz w:val="21"/>
                <w:szCs w:val="21"/>
              </w:rPr>
            </w:pPr>
            <w:r>
              <w:rPr>
                <w:rFonts w:ascii="宋体" w:hAnsi="宋体" w:hint="eastAsia"/>
                <w:sz w:val="21"/>
                <w:szCs w:val="21"/>
              </w:rPr>
              <w:t>中国石油大学（华东）电</w:t>
            </w:r>
            <w:r w:rsidRPr="00B7162B">
              <w:rPr>
                <w:rFonts w:ascii="宋体" w:hAnsi="宋体" w:hint="eastAsia"/>
                <w:sz w:val="21"/>
                <w:szCs w:val="21"/>
              </w:rPr>
              <w:t>气工程系副主任</w:t>
            </w:r>
            <w:r>
              <w:rPr>
                <w:rFonts w:ascii="宋体" w:hAnsi="宋体" w:hint="eastAsia"/>
                <w:sz w:val="21"/>
                <w:szCs w:val="21"/>
              </w:rPr>
              <w:t>/</w:t>
            </w:r>
            <w:r>
              <w:rPr>
                <w:rFonts w:ascii="宋体" w:hAnsi="宋体"/>
                <w:sz w:val="21"/>
                <w:szCs w:val="21"/>
              </w:rPr>
              <w:t>副教授</w:t>
            </w:r>
          </w:p>
        </w:tc>
      </w:tr>
      <w:tr w:rsidR="00154967" w:rsidRPr="00AD4ED6" w:rsidTr="00755665">
        <w:tc>
          <w:tcPr>
            <w:tcW w:w="1021" w:type="dxa"/>
            <w:vMerge/>
            <w:vAlign w:val="center"/>
          </w:tcPr>
          <w:p w:rsidR="00154967" w:rsidRPr="00AD4ED6" w:rsidRDefault="00154967" w:rsidP="00154967">
            <w:pPr>
              <w:spacing w:line="220" w:lineRule="atLeast"/>
              <w:jc w:val="center"/>
              <w:rPr>
                <w:rFonts w:ascii="宋体" w:hAnsi="宋体"/>
                <w:szCs w:val="21"/>
              </w:rPr>
            </w:pPr>
          </w:p>
        </w:tc>
        <w:tc>
          <w:tcPr>
            <w:tcW w:w="1112" w:type="dxa"/>
            <w:gridSpan w:val="3"/>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2"/>
            <w:vAlign w:val="center"/>
          </w:tcPr>
          <w:p w:rsidR="00154967" w:rsidRPr="00AD4ED6" w:rsidRDefault="00154967" w:rsidP="00154967">
            <w:pPr>
              <w:spacing w:line="220" w:lineRule="atLeast"/>
              <w:jc w:val="center"/>
              <w:rPr>
                <w:rFonts w:ascii="宋体" w:hAnsi="宋体"/>
                <w:szCs w:val="21"/>
              </w:rPr>
            </w:pPr>
            <w:r w:rsidRPr="00B7162B">
              <w:rPr>
                <w:rFonts w:ascii="宋体" w:hAnsi="宋体" w:hint="eastAsia"/>
                <w:szCs w:val="21"/>
              </w:rPr>
              <w:t>中国石油大学（华东）</w:t>
            </w:r>
          </w:p>
        </w:tc>
        <w:tc>
          <w:tcPr>
            <w:tcW w:w="3594" w:type="dxa"/>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工作单位</w:t>
            </w:r>
          </w:p>
        </w:tc>
        <w:tc>
          <w:tcPr>
            <w:tcW w:w="2692" w:type="dxa"/>
            <w:vAlign w:val="center"/>
          </w:tcPr>
          <w:p w:rsidR="00154967" w:rsidRPr="00625085" w:rsidRDefault="00154967" w:rsidP="00154967">
            <w:pPr>
              <w:spacing w:line="220" w:lineRule="atLeast"/>
              <w:rPr>
                <w:rFonts w:ascii="宋体" w:hAnsi="宋体"/>
                <w:b/>
                <w:sz w:val="21"/>
                <w:szCs w:val="21"/>
              </w:rPr>
            </w:pPr>
            <w:r w:rsidRPr="00625085">
              <w:rPr>
                <w:rFonts w:ascii="宋体" w:hAnsi="宋体" w:hint="eastAsia"/>
                <w:b/>
                <w:sz w:val="21"/>
                <w:szCs w:val="21"/>
              </w:rPr>
              <w:t>中国石油大学（华东）</w:t>
            </w:r>
          </w:p>
        </w:tc>
      </w:tr>
      <w:tr w:rsidR="00154967" w:rsidRPr="00AD4ED6" w:rsidTr="00D551CA">
        <w:trPr>
          <w:trHeight w:val="1149"/>
        </w:trPr>
        <w:tc>
          <w:tcPr>
            <w:tcW w:w="1021" w:type="dxa"/>
            <w:vMerge/>
          </w:tcPr>
          <w:p w:rsidR="00154967" w:rsidRPr="00AD4ED6" w:rsidRDefault="00154967" w:rsidP="00154967">
            <w:pPr>
              <w:spacing w:line="220" w:lineRule="atLeast"/>
              <w:jc w:val="center"/>
              <w:rPr>
                <w:rFonts w:ascii="宋体" w:hAnsi="宋体"/>
                <w:sz w:val="21"/>
                <w:szCs w:val="21"/>
              </w:rPr>
            </w:pPr>
          </w:p>
        </w:tc>
        <w:tc>
          <w:tcPr>
            <w:tcW w:w="9897" w:type="dxa"/>
            <w:gridSpan w:val="7"/>
          </w:tcPr>
          <w:p w:rsidR="00154967" w:rsidRPr="00AD4ED6" w:rsidRDefault="00154967" w:rsidP="00154967">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主要学术</w:t>
            </w:r>
            <w:r w:rsidRPr="00AD4ED6">
              <w:rPr>
                <w:rFonts w:ascii="宋体" w:hAnsi="宋体" w:hint="eastAsia"/>
                <w:sz w:val="21"/>
                <w:szCs w:val="21"/>
              </w:rPr>
              <w:t>贡献：</w:t>
            </w:r>
          </w:p>
          <w:p w:rsidR="00154967" w:rsidRPr="00AD4ED6" w:rsidRDefault="00154967" w:rsidP="00154967">
            <w:pPr>
              <w:spacing w:line="220" w:lineRule="atLeast"/>
              <w:ind w:firstLineChars="200" w:firstLine="420"/>
              <w:rPr>
                <w:rFonts w:ascii="宋体" w:hAnsi="宋体"/>
                <w:sz w:val="21"/>
                <w:szCs w:val="21"/>
              </w:rPr>
            </w:pPr>
            <w:r w:rsidRPr="002852D1">
              <w:rPr>
                <w:rFonts w:ascii="宋体" w:hAnsi="宋体" w:hint="eastAsia"/>
                <w:sz w:val="21"/>
                <w:szCs w:val="21"/>
              </w:rPr>
              <w:t>对发现点</w:t>
            </w:r>
            <w:r>
              <w:rPr>
                <w:rFonts w:ascii="宋体" w:hAnsi="宋体" w:hint="eastAsia"/>
                <w:sz w:val="21"/>
                <w:szCs w:val="21"/>
              </w:rPr>
              <w:t>2</w:t>
            </w:r>
            <w:r w:rsidRPr="002852D1">
              <w:rPr>
                <w:rFonts w:ascii="宋体" w:hAnsi="宋体" w:hint="eastAsia"/>
                <w:sz w:val="21"/>
                <w:szCs w:val="21"/>
              </w:rPr>
              <w:t>做出了突出贡献，建立了锁频幅值和误差计算的闭环控制路径以提升锁频精度和动态响应，有效解决了积分漂移问题，具有高频谐波抑制性能、优异的稳态性能和动态性能。支撑材料为：论文4。</w:t>
            </w:r>
          </w:p>
        </w:tc>
      </w:tr>
      <w:tr w:rsidR="00154967" w:rsidRPr="00AD4ED6" w:rsidTr="00755665">
        <w:tc>
          <w:tcPr>
            <w:tcW w:w="1021" w:type="dxa"/>
            <w:vMerge w:val="restart"/>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6</w:t>
            </w:r>
            <w:r w:rsidRPr="00AD4ED6">
              <w:rPr>
                <w:rFonts w:ascii="宋体" w:hAnsi="宋体" w:hint="eastAsia"/>
                <w:sz w:val="21"/>
                <w:szCs w:val="21"/>
              </w:rPr>
              <w:t>完成人</w:t>
            </w:r>
          </w:p>
        </w:tc>
        <w:tc>
          <w:tcPr>
            <w:tcW w:w="1112" w:type="dxa"/>
            <w:gridSpan w:val="3"/>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2"/>
            <w:vAlign w:val="center"/>
          </w:tcPr>
          <w:p w:rsidR="00154967" w:rsidRPr="00625085" w:rsidRDefault="00154967" w:rsidP="00154967">
            <w:pPr>
              <w:spacing w:line="220" w:lineRule="atLeast"/>
              <w:jc w:val="center"/>
              <w:rPr>
                <w:rFonts w:ascii="宋体" w:hAnsi="宋体"/>
                <w:b/>
                <w:sz w:val="21"/>
                <w:szCs w:val="21"/>
              </w:rPr>
            </w:pPr>
            <w:r w:rsidRPr="00625085">
              <w:rPr>
                <w:rFonts w:ascii="宋体" w:hAnsi="宋体" w:hint="eastAsia"/>
                <w:b/>
                <w:sz w:val="21"/>
                <w:szCs w:val="21"/>
              </w:rPr>
              <w:t>贺益康</w:t>
            </w:r>
          </w:p>
        </w:tc>
        <w:tc>
          <w:tcPr>
            <w:tcW w:w="3594" w:type="dxa"/>
            <w:vAlign w:val="center"/>
          </w:tcPr>
          <w:p w:rsidR="00154967" w:rsidRPr="00AD4ED6" w:rsidRDefault="00154967" w:rsidP="00154967">
            <w:pPr>
              <w:spacing w:line="220" w:lineRule="atLeast"/>
              <w:jc w:val="center"/>
              <w:rPr>
                <w:rFonts w:ascii="宋体" w:hAnsi="宋体"/>
                <w:sz w:val="21"/>
                <w:szCs w:val="21"/>
              </w:rPr>
            </w:pPr>
            <w:r>
              <w:rPr>
                <w:rFonts w:ascii="宋体" w:hAnsi="宋体" w:hint="eastAsia"/>
                <w:sz w:val="21"/>
                <w:szCs w:val="21"/>
              </w:rPr>
              <w:t>行政职务/技术职称</w:t>
            </w:r>
          </w:p>
        </w:tc>
        <w:tc>
          <w:tcPr>
            <w:tcW w:w="2692" w:type="dxa"/>
            <w:vAlign w:val="center"/>
          </w:tcPr>
          <w:p w:rsidR="00154967" w:rsidRPr="00AD4ED6" w:rsidRDefault="00154967" w:rsidP="00154967">
            <w:pPr>
              <w:spacing w:line="220" w:lineRule="atLeast"/>
              <w:rPr>
                <w:rFonts w:ascii="宋体" w:hAnsi="宋体"/>
                <w:sz w:val="21"/>
                <w:szCs w:val="21"/>
              </w:rPr>
            </w:pPr>
            <w:r>
              <w:rPr>
                <w:rFonts w:ascii="宋体" w:hAnsi="宋体"/>
                <w:sz w:val="21"/>
                <w:szCs w:val="21"/>
              </w:rPr>
              <w:t>无</w:t>
            </w:r>
            <w:r>
              <w:rPr>
                <w:rFonts w:ascii="宋体" w:hAnsi="宋体" w:hint="eastAsia"/>
                <w:sz w:val="21"/>
                <w:szCs w:val="21"/>
              </w:rPr>
              <w:t>/</w:t>
            </w:r>
            <w:r>
              <w:rPr>
                <w:rFonts w:ascii="宋体" w:hAnsi="宋体"/>
                <w:sz w:val="21"/>
                <w:szCs w:val="21"/>
              </w:rPr>
              <w:t>教授</w:t>
            </w:r>
          </w:p>
        </w:tc>
      </w:tr>
      <w:tr w:rsidR="00154967" w:rsidRPr="00AD4ED6" w:rsidTr="00755665">
        <w:tc>
          <w:tcPr>
            <w:tcW w:w="1021" w:type="dxa"/>
            <w:vMerge/>
            <w:vAlign w:val="center"/>
          </w:tcPr>
          <w:p w:rsidR="00154967" w:rsidRPr="00AD4ED6" w:rsidRDefault="00154967" w:rsidP="00154967">
            <w:pPr>
              <w:spacing w:line="220" w:lineRule="atLeast"/>
              <w:jc w:val="center"/>
              <w:rPr>
                <w:rFonts w:ascii="宋体" w:hAnsi="宋体"/>
                <w:szCs w:val="21"/>
              </w:rPr>
            </w:pPr>
          </w:p>
        </w:tc>
        <w:tc>
          <w:tcPr>
            <w:tcW w:w="1112" w:type="dxa"/>
            <w:gridSpan w:val="3"/>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2"/>
            <w:vAlign w:val="center"/>
          </w:tcPr>
          <w:p w:rsidR="00154967" w:rsidRPr="00AD4ED6" w:rsidRDefault="00154967" w:rsidP="00154967">
            <w:pPr>
              <w:spacing w:line="220" w:lineRule="atLeast"/>
              <w:jc w:val="center"/>
              <w:rPr>
                <w:rFonts w:ascii="宋体" w:hAnsi="宋体"/>
                <w:szCs w:val="21"/>
              </w:rPr>
            </w:pPr>
            <w:r w:rsidRPr="003F0B4D">
              <w:rPr>
                <w:rFonts w:ascii="宋体" w:hAnsi="宋体" w:hint="eastAsia"/>
                <w:szCs w:val="21"/>
              </w:rPr>
              <w:t>浙江大学</w:t>
            </w:r>
          </w:p>
        </w:tc>
        <w:tc>
          <w:tcPr>
            <w:tcW w:w="3594" w:type="dxa"/>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工作单位</w:t>
            </w:r>
          </w:p>
        </w:tc>
        <w:tc>
          <w:tcPr>
            <w:tcW w:w="2692" w:type="dxa"/>
            <w:vAlign w:val="center"/>
          </w:tcPr>
          <w:p w:rsidR="00154967" w:rsidRPr="00625085" w:rsidRDefault="00154967" w:rsidP="00154967">
            <w:pPr>
              <w:spacing w:line="220" w:lineRule="atLeast"/>
              <w:rPr>
                <w:rFonts w:ascii="宋体" w:hAnsi="宋体"/>
                <w:b/>
                <w:sz w:val="21"/>
                <w:szCs w:val="21"/>
              </w:rPr>
            </w:pPr>
            <w:r w:rsidRPr="00625085">
              <w:rPr>
                <w:rFonts w:ascii="宋体" w:hAnsi="宋体" w:hint="eastAsia"/>
                <w:b/>
                <w:sz w:val="21"/>
                <w:szCs w:val="21"/>
              </w:rPr>
              <w:t>浙江大学</w:t>
            </w:r>
          </w:p>
        </w:tc>
      </w:tr>
      <w:tr w:rsidR="00154967" w:rsidRPr="00AD4ED6" w:rsidTr="00D551CA">
        <w:trPr>
          <w:trHeight w:val="1477"/>
        </w:trPr>
        <w:tc>
          <w:tcPr>
            <w:tcW w:w="1021" w:type="dxa"/>
            <w:vMerge/>
          </w:tcPr>
          <w:p w:rsidR="00154967" w:rsidRPr="00AD4ED6" w:rsidRDefault="00154967" w:rsidP="00154967">
            <w:pPr>
              <w:spacing w:line="220" w:lineRule="atLeast"/>
              <w:jc w:val="center"/>
              <w:rPr>
                <w:rFonts w:ascii="宋体" w:hAnsi="宋体"/>
                <w:sz w:val="21"/>
                <w:szCs w:val="21"/>
              </w:rPr>
            </w:pPr>
          </w:p>
        </w:tc>
        <w:tc>
          <w:tcPr>
            <w:tcW w:w="9897" w:type="dxa"/>
            <w:gridSpan w:val="7"/>
          </w:tcPr>
          <w:p w:rsidR="00154967" w:rsidRPr="00AD4ED6" w:rsidRDefault="00154967" w:rsidP="00154967">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主要学术</w:t>
            </w:r>
            <w:r w:rsidRPr="00AD4ED6">
              <w:rPr>
                <w:rFonts w:ascii="宋体" w:hAnsi="宋体" w:hint="eastAsia"/>
                <w:sz w:val="21"/>
                <w:szCs w:val="21"/>
              </w:rPr>
              <w:t>贡献：</w:t>
            </w:r>
          </w:p>
          <w:p w:rsidR="00154967" w:rsidRPr="00AD4ED6" w:rsidRDefault="00154967" w:rsidP="00154967">
            <w:pPr>
              <w:spacing w:line="220" w:lineRule="atLeast"/>
              <w:ind w:firstLineChars="200" w:firstLine="420"/>
              <w:rPr>
                <w:rFonts w:ascii="宋体" w:hAnsi="宋体"/>
                <w:sz w:val="21"/>
                <w:szCs w:val="21"/>
              </w:rPr>
            </w:pPr>
            <w:r w:rsidRPr="003F0B4D">
              <w:rPr>
                <w:rFonts w:ascii="宋体" w:hAnsi="宋体" w:hint="eastAsia"/>
                <w:sz w:val="21"/>
                <w:szCs w:val="21"/>
              </w:rPr>
              <w:t>对发现点</w:t>
            </w:r>
            <w:r>
              <w:rPr>
                <w:rFonts w:ascii="宋体" w:hAnsi="宋体" w:hint="eastAsia"/>
                <w:sz w:val="21"/>
                <w:szCs w:val="21"/>
              </w:rPr>
              <w:t>1</w:t>
            </w:r>
            <w:r w:rsidRPr="003F0B4D">
              <w:rPr>
                <w:rFonts w:ascii="宋体" w:hAnsi="宋体" w:hint="eastAsia"/>
                <w:sz w:val="21"/>
                <w:szCs w:val="21"/>
              </w:rPr>
              <w:t>做出了突出贡献，提出了变速恒频风力发电系统控制策略，将定子磁场定向的矢量变换控制技术应用在对双馈型异步发电机的控制上，能够满足变速恒频和追踪最大风能的要求，具有良好的动、静态性能和鲁棒性。支撑材料为：论文2。</w:t>
            </w:r>
          </w:p>
        </w:tc>
      </w:tr>
      <w:tr w:rsidR="00154967" w:rsidRPr="00AD4ED6" w:rsidTr="00755665">
        <w:tc>
          <w:tcPr>
            <w:tcW w:w="1021" w:type="dxa"/>
            <w:vMerge w:val="restart"/>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sz w:val="21"/>
                <w:szCs w:val="21"/>
              </w:rPr>
              <w:t>7</w:t>
            </w:r>
            <w:r w:rsidRPr="00AD4ED6">
              <w:rPr>
                <w:rFonts w:ascii="宋体" w:hAnsi="宋体" w:hint="eastAsia"/>
                <w:sz w:val="21"/>
                <w:szCs w:val="21"/>
              </w:rPr>
              <w:t>完成人</w:t>
            </w:r>
          </w:p>
        </w:tc>
        <w:tc>
          <w:tcPr>
            <w:tcW w:w="1112" w:type="dxa"/>
            <w:gridSpan w:val="3"/>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2"/>
            <w:vAlign w:val="center"/>
          </w:tcPr>
          <w:p w:rsidR="00154967" w:rsidRPr="00AC18FA" w:rsidRDefault="00154967" w:rsidP="00154967">
            <w:pPr>
              <w:spacing w:line="220" w:lineRule="atLeast"/>
              <w:jc w:val="center"/>
              <w:rPr>
                <w:rFonts w:ascii="宋体" w:hAnsi="宋体"/>
                <w:b/>
                <w:sz w:val="21"/>
                <w:szCs w:val="21"/>
              </w:rPr>
            </w:pPr>
            <w:r w:rsidRPr="00AC18FA">
              <w:rPr>
                <w:rFonts w:ascii="宋体" w:hAnsi="宋体" w:hint="eastAsia"/>
                <w:b/>
                <w:sz w:val="21"/>
                <w:szCs w:val="21"/>
              </w:rPr>
              <w:t>伍小杰</w:t>
            </w:r>
          </w:p>
        </w:tc>
        <w:tc>
          <w:tcPr>
            <w:tcW w:w="3594" w:type="dxa"/>
            <w:vAlign w:val="center"/>
          </w:tcPr>
          <w:p w:rsidR="00154967" w:rsidRPr="00AD4ED6" w:rsidRDefault="00154967" w:rsidP="00154967">
            <w:pPr>
              <w:spacing w:line="220" w:lineRule="atLeast"/>
              <w:jc w:val="center"/>
              <w:rPr>
                <w:rFonts w:ascii="宋体" w:hAnsi="宋体"/>
                <w:sz w:val="21"/>
                <w:szCs w:val="21"/>
              </w:rPr>
            </w:pPr>
            <w:r>
              <w:rPr>
                <w:rFonts w:ascii="宋体" w:hAnsi="宋体" w:hint="eastAsia"/>
                <w:sz w:val="21"/>
                <w:szCs w:val="21"/>
              </w:rPr>
              <w:t>行政职务/技术职称</w:t>
            </w:r>
          </w:p>
        </w:tc>
        <w:tc>
          <w:tcPr>
            <w:tcW w:w="2692" w:type="dxa"/>
            <w:vAlign w:val="center"/>
          </w:tcPr>
          <w:p w:rsidR="00154967" w:rsidRPr="006C458D" w:rsidRDefault="00154967" w:rsidP="00154967">
            <w:pPr>
              <w:spacing w:line="220" w:lineRule="atLeast"/>
              <w:rPr>
                <w:rFonts w:ascii="宋体" w:hAnsi="宋体"/>
                <w:sz w:val="21"/>
                <w:szCs w:val="21"/>
              </w:rPr>
            </w:pPr>
            <w:r w:rsidRPr="00E63F0A">
              <w:rPr>
                <w:rFonts w:ascii="宋体" w:hAnsi="宋体" w:hint="eastAsia"/>
                <w:sz w:val="21"/>
                <w:szCs w:val="21"/>
              </w:rPr>
              <w:t>中国矿业大学学术委员会副主任</w:t>
            </w:r>
            <w:r>
              <w:rPr>
                <w:rFonts w:ascii="宋体" w:hAnsi="宋体" w:hint="eastAsia"/>
                <w:sz w:val="21"/>
                <w:szCs w:val="21"/>
              </w:rPr>
              <w:t>/教授</w:t>
            </w:r>
          </w:p>
        </w:tc>
      </w:tr>
      <w:tr w:rsidR="00154967" w:rsidRPr="00AD4ED6" w:rsidTr="00755665">
        <w:tc>
          <w:tcPr>
            <w:tcW w:w="1021" w:type="dxa"/>
            <w:vMerge/>
            <w:vAlign w:val="center"/>
          </w:tcPr>
          <w:p w:rsidR="00154967" w:rsidRPr="00AD4ED6" w:rsidRDefault="00154967" w:rsidP="00154967">
            <w:pPr>
              <w:spacing w:line="220" w:lineRule="atLeast"/>
              <w:jc w:val="center"/>
              <w:rPr>
                <w:rFonts w:ascii="宋体" w:hAnsi="宋体"/>
                <w:szCs w:val="21"/>
              </w:rPr>
            </w:pPr>
          </w:p>
        </w:tc>
        <w:tc>
          <w:tcPr>
            <w:tcW w:w="1112" w:type="dxa"/>
            <w:gridSpan w:val="3"/>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2"/>
            <w:vAlign w:val="center"/>
          </w:tcPr>
          <w:p w:rsidR="00154967" w:rsidRPr="00AD4ED6" w:rsidRDefault="00154967" w:rsidP="00154967">
            <w:pPr>
              <w:spacing w:line="220" w:lineRule="atLeast"/>
              <w:jc w:val="center"/>
              <w:rPr>
                <w:rFonts w:ascii="宋体" w:hAnsi="宋体"/>
                <w:szCs w:val="21"/>
              </w:rPr>
            </w:pPr>
            <w:r>
              <w:rPr>
                <w:rStyle w:val="fontstyle01"/>
                <w:rFonts w:hint="default"/>
              </w:rPr>
              <w:t>中国矿业大学</w:t>
            </w:r>
          </w:p>
        </w:tc>
        <w:tc>
          <w:tcPr>
            <w:tcW w:w="3594" w:type="dxa"/>
            <w:vAlign w:val="center"/>
          </w:tcPr>
          <w:p w:rsidR="00154967" w:rsidRPr="00AD4ED6" w:rsidRDefault="00154967" w:rsidP="00154967">
            <w:pPr>
              <w:spacing w:line="220" w:lineRule="atLeast"/>
              <w:jc w:val="center"/>
              <w:rPr>
                <w:rFonts w:ascii="宋体" w:hAnsi="宋体"/>
                <w:sz w:val="21"/>
                <w:szCs w:val="21"/>
              </w:rPr>
            </w:pPr>
            <w:r w:rsidRPr="00AD4ED6">
              <w:rPr>
                <w:rFonts w:ascii="宋体" w:hAnsi="宋体" w:hint="eastAsia"/>
                <w:sz w:val="21"/>
                <w:szCs w:val="21"/>
              </w:rPr>
              <w:t>工作单位</w:t>
            </w:r>
          </w:p>
        </w:tc>
        <w:tc>
          <w:tcPr>
            <w:tcW w:w="2692" w:type="dxa"/>
            <w:vAlign w:val="center"/>
          </w:tcPr>
          <w:p w:rsidR="00154967" w:rsidRPr="00625085" w:rsidRDefault="00154967" w:rsidP="00154967">
            <w:pPr>
              <w:spacing w:line="220" w:lineRule="atLeast"/>
              <w:rPr>
                <w:rFonts w:ascii="宋体" w:hAnsi="宋体"/>
                <w:b/>
                <w:sz w:val="21"/>
                <w:szCs w:val="21"/>
              </w:rPr>
            </w:pPr>
            <w:r w:rsidRPr="00625085">
              <w:rPr>
                <w:rStyle w:val="fontstyle01"/>
                <w:rFonts w:hint="default"/>
                <w:b/>
              </w:rPr>
              <w:t>中国矿业大学</w:t>
            </w:r>
          </w:p>
        </w:tc>
      </w:tr>
      <w:tr w:rsidR="00154967" w:rsidRPr="00AD4ED6" w:rsidTr="00D551CA">
        <w:trPr>
          <w:trHeight w:val="1266"/>
        </w:trPr>
        <w:tc>
          <w:tcPr>
            <w:tcW w:w="1021" w:type="dxa"/>
            <w:vMerge/>
          </w:tcPr>
          <w:p w:rsidR="00154967" w:rsidRPr="00AD4ED6" w:rsidRDefault="00154967" w:rsidP="00154967">
            <w:pPr>
              <w:spacing w:line="220" w:lineRule="atLeast"/>
              <w:jc w:val="center"/>
              <w:rPr>
                <w:rFonts w:ascii="宋体" w:hAnsi="宋体"/>
                <w:sz w:val="21"/>
                <w:szCs w:val="21"/>
              </w:rPr>
            </w:pPr>
          </w:p>
        </w:tc>
        <w:tc>
          <w:tcPr>
            <w:tcW w:w="9897" w:type="dxa"/>
            <w:gridSpan w:val="7"/>
          </w:tcPr>
          <w:p w:rsidR="00154967" w:rsidRPr="00AD4ED6" w:rsidRDefault="00154967" w:rsidP="00154967">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主要学术</w:t>
            </w:r>
            <w:r w:rsidRPr="00AD4ED6">
              <w:rPr>
                <w:rFonts w:ascii="宋体" w:hAnsi="宋体" w:hint="eastAsia"/>
                <w:sz w:val="21"/>
                <w:szCs w:val="21"/>
              </w:rPr>
              <w:t>贡献：</w:t>
            </w:r>
          </w:p>
          <w:p w:rsidR="00154967" w:rsidRPr="00AD4ED6" w:rsidRDefault="00154967" w:rsidP="00154967">
            <w:pPr>
              <w:spacing w:line="220" w:lineRule="atLeast"/>
              <w:ind w:firstLineChars="200" w:firstLine="420"/>
              <w:rPr>
                <w:rFonts w:ascii="宋体" w:hAnsi="宋体"/>
                <w:sz w:val="21"/>
                <w:szCs w:val="21"/>
              </w:rPr>
            </w:pPr>
            <w:r w:rsidRPr="006C458D">
              <w:rPr>
                <w:rFonts w:ascii="宋体" w:hAnsi="宋体" w:hint="eastAsia"/>
                <w:sz w:val="21"/>
                <w:szCs w:val="21"/>
              </w:rPr>
              <w:t>对发现点</w:t>
            </w:r>
            <w:r>
              <w:rPr>
                <w:rFonts w:ascii="宋体" w:hAnsi="宋体" w:hint="eastAsia"/>
                <w:sz w:val="21"/>
                <w:szCs w:val="21"/>
              </w:rPr>
              <w:t>3</w:t>
            </w:r>
            <w:r w:rsidRPr="006C458D">
              <w:rPr>
                <w:rFonts w:ascii="宋体" w:hAnsi="宋体" w:hint="eastAsia"/>
                <w:sz w:val="21"/>
                <w:szCs w:val="21"/>
              </w:rPr>
              <w:t>做出了突出贡献，发现了环路延时对前馈控制策略的影响，定义了剩余电压谐波幅值与实际电网电压谐波幅值的比值为电网电压谐波残余度，揭示了电网电压谐波残余度与电网电压谐波次数和延迟时间的关系。支撑材料：代表性论文5。</w:t>
            </w:r>
          </w:p>
        </w:tc>
      </w:tr>
      <w:tr w:rsidR="00154967" w:rsidRPr="00AD4ED6" w:rsidTr="001C642A">
        <w:trPr>
          <w:trHeight w:val="556"/>
        </w:trPr>
        <w:tc>
          <w:tcPr>
            <w:tcW w:w="10918" w:type="dxa"/>
            <w:gridSpan w:val="8"/>
            <w:vAlign w:val="center"/>
          </w:tcPr>
          <w:p w:rsidR="00154967" w:rsidRPr="00AD4ED6" w:rsidRDefault="00154967" w:rsidP="00154967">
            <w:pPr>
              <w:spacing w:line="220" w:lineRule="atLeast"/>
              <w:jc w:val="center"/>
              <w:rPr>
                <w:rFonts w:ascii="宋体" w:hAnsi="宋体"/>
                <w:szCs w:val="21"/>
              </w:rPr>
            </w:pPr>
            <w:r w:rsidRPr="00D52800">
              <w:rPr>
                <w:rFonts w:ascii="宋体" w:hAnsi="宋体" w:hint="eastAsia"/>
                <w:b/>
                <w:sz w:val="24"/>
                <w:szCs w:val="24"/>
              </w:rPr>
              <w:t>主要完成</w:t>
            </w:r>
            <w:r w:rsidRPr="00D52800">
              <w:rPr>
                <w:rFonts w:ascii="宋体" w:hAnsi="宋体"/>
                <w:b/>
                <w:sz w:val="24"/>
                <w:szCs w:val="24"/>
              </w:rPr>
              <w:t>单位</w:t>
            </w:r>
            <w:r>
              <w:rPr>
                <w:rFonts w:ascii="宋体" w:hAnsi="宋体" w:hint="eastAsia"/>
                <w:b/>
                <w:sz w:val="24"/>
                <w:szCs w:val="24"/>
              </w:rPr>
              <w:t>情况</w:t>
            </w:r>
          </w:p>
        </w:tc>
      </w:tr>
      <w:tr w:rsidR="00154967" w:rsidRPr="00AD4ED6" w:rsidTr="0026553C">
        <w:trPr>
          <w:trHeight w:val="278"/>
        </w:trPr>
        <w:tc>
          <w:tcPr>
            <w:tcW w:w="1706" w:type="dxa"/>
            <w:gridSpan w:val="3"/>
            <w:vMerge w:val="restart"/>
            <w:vAlign w:val="center"/>
          </w:tcPr>
          <w:p w:rsidR="00154967" w:rsidRPr="0026553C" w:rsidRDefault="00154967" w:rsidP="00154967">
            <w:pPr>
              <w:spacing w:line="220" w:lineRule="atLeast"/>
              <w:rPr>
                <w:rFonts w:ascii="宋体" w:hAnsi="宋体"/>
                <w:sz w:val="21"/>
                <w:szCs w:val="21"/>
              </w:rPr>
            </w:pPr>
            <w:r w:rsidRPr="0026553C">
              <w:rPr>
                <w:rFonts w:ascii="宋体" w:hAnsi="宋体" w:hint="eastAsia"/>
                <w:sz w:val="21"/>
                <w:szCs w:val="21"/>
              </w:rPr>
              <w:t>第一完成单位</w:t>
            </w:r>
          </w:p>
        </w:tc>
        <w:tc>
          <w:tcPr>
            <w:tcW w:w="1417" w:type="dxa"/>
            <w:gridSpan w:val="2"/>
            <w:vAlign w:val="center"/>
          </w:tcPr>
          <w:p w:rsidR="00154967" w:rsidRPr="0026553C" w:rsidRDefault="00154967" w:rsidP="00154967">
            <w:pPr>
              <w:spacing w:line="220" w:lineRule="atLeast"/>
              <w:jc w:val="center"/>
              <w:rPr>
                <w:rFonts w:ascii="宋体" w:hAnsi="宋体"/>
                <w:sz w:val="21"/>
                <w:szCs w:val="21"/>
              </w:rPr>
            </w:pPr>
            <w:r w:rsidRPr="0026553C">
              <w:rPr>
                <w:rFonts w:ascii="宋体" w:hAnsi="宋体" w:hint="eastAsia"/>
                <w:sz w:val="21"/>
                <w:szCs w:val="21"/>
              </w:rPr>
              <w:t>单位名称</w:t>
            </w:r>
          </w:p>
        </w:tc>
        <w:tc>
          <w:tcPr>
            <w:tcW w:w="7795" w:type="dxa"/>
            <w:gridSpan w:val="3"/>
            <w:vAlign w:val="center"/>
          </w:tcPr>
          <w:p w:rsidR="00154967" w:rsidRPr="0026553C" w:rsidRDefault="00154967" w:rsidP="00154967">
            <w:pPr>
              <w:spacing w:line="220" w:lineRule="atLeast"/>
              <w:rPr>
                <w:rFonts w:ascii="宋体" w:hAnsi="宋体"/>
                <w:sz w:val="21"/>
                <w:szCs w:val="21"/>
              </w:rPr>
            </w:pPr>
            <w:r>
              <w:rPr>
                <w:rFonts w:ascii="宋体" w:hAnsi="宋体"/>
                <w:sz w:val="21"/>
                <w:szCs w:val="21"/>
              </w:rPr>
              <w:t>中国石油大学（华东）</w:t>
            </w:r>
          </w:p>
        </w:tc>
      </w:tr>
      <w:tr w:rsidR="00154967" w:rsidRPr="00AD4ED6" w:rsidTr="0026553C">
        <w:trPr>
          <w:trHeight w:val="277"/>
        </w:trPr>
        <w:tc>
          <w:tcPr>
            <w:tcW w:w="1706" w:type="dxa"/>
            <w:gridSpan w:val="3"/>
            <w:vMerge/>
            <w:vAlign w:val="center"/>
          </w:tcPr>
          <w:p w:rsidR="00154967" w:rsidRPr="0026553C" w:rsidRDefault="00154967" w:rsidP="00154967">
            <w:pPr>
              <w:spacing w:line="220" w:lineRule="atLeast"/>
              <w:rPr>
                <w:rFonts w:ascii="宋体" w:hAnsi="宋体"/>
                <w:sz w:val="21"/>
                <w:szCs w:val="21"/>
              </w:rPr>
            </w:pPr>
          </w:p>
        </w:tc>
        <w:tc>
          <w:tcPr>
            <w:tcW w:w="9212" w:type="dxa"/>
            <w:gridSpan w:val="5"/>
            <w:vAlign w:val="center"/>
          </w:tcPr>
          <w:p w:rsidR="00154967" w:rsidRPr="0026553C" w:rsidRDefault="00154967" w:rsidP="00154967">
            <w:pPr>
              <w:spacing w:line="220" w:lineRule="atLeast"/>
              <w:rPr>
                <w:rFonts w:ascii="宋体" w:hAnsi="宋体"/>
                <w:sz w:val="21"/>
                <w:szCs w:val="21"/>
              </w:rPr>
            </w:pPr>
            <w:r w:rsidRPr="0026553C">
              <w:rPr>
                <w:rFonts w:ascii="宋体" w:hAnsi="宋体" w:hint="eastAsia"/>
                <w:sz w:val="21"/>
                <w:szCs w:val="21"/>
              </w:rPr>
              <w:t>对本项目主要学术贡献：</w:t>
            </w:r>
          </w:p>
          <w:p w:rsidR="00154967" w:rsidRPr="007352BE" w:rsidRDefault="00154967" w:rsidP="00154967">
            <w:pPr>
              <w:spacing w:line="220" w:lineRule="atLeast"/>
              <w:ind w:firstLineChars="200" w:firstLine="420"/>
              <w:rPr>
                <w:rFonts w:ascii="宋体" w:hAnsi="宋体"/>
                <w:sz w:val="21"/>
                <w:szCs w:val="21"/>
              </w:rPr>
            </w:pPr>
            <w:r w:rsidRPr="007352BE">
              <w:rPr>
                <w:rFonts w:ascii="宋体" w:hAnsi="宋体" w:hint="eastAsia"/>
                <w:sz w:val="21"/>
                <w:szCs w:val="21"/>
              </w:rPr>
              <w:t>中国石油大学（华东）作为第一完成单位，持续开展风电机组并网变换器的控制理论与方法的研究，对发现点1、</w:t>
            </w:r>
            <w:r>
              <w:rPr>
                <w:rFonts w:ascii="宋体" w:hAnsi="宋体" w:hint="eastAsia"/>
                <w:sz w:val="21"/>
                <w:szCs w:val="21"/>
              </w:rPr>
              <w:t>2</w:t>
            </w:r>
            <w:r w:rsidRPr="007352BE">
              <w:rPr>
                <w:rFonts w:ascii="宋体" w:hAnsi="宋体" w:hint="eastAsia"/>
                <w:sz w:val="21"/>
                <w:szCs w:val="21"/>
              </w:rPr>
              <w:t>具有突出贡献，具体贡献是：</w:t>
            </w:r>
          </w:p>
          <w:p w:rsidR="00154967" w:rsidRDefault="00154967" w:rsidP="00154967">
            <w:pPr>
              <w:spacing w:line="220" w:lineRule="atLeast"/>
              <w:ind w:firstLineChars="200" w:firstLine="420"/>
              <w:rPr>
                <w:rFonts w:ascii="宋体" w:hAnsi="宋体"/>
                <w:sz w:val="21"/>
                <w:szCs w:val="21"/>
              </w:rPr>
            </w:pPr>
            <w:r w:rsidRPr="007352BE">
              <w:rPr>
                <w:rFonts w:ascii="宋体" w:hAnsi="宋体" w:hint="eastAsia"/>
                <w:sz w:val="21"/>
                <w:szCs w:val="21"/>
              </w:rPr>
              <w:t>提出了基于最优特性曲线的风力发电机最大功率追踪控制方法，分析了风电系统稳定和最大风捕获的机理。发现了实时、准确观测双馈异步发电机动态磁链的新方法，从理论上阐明了新方法抑制谐波、初值和直流偏移影响的机理。发现了传统磁链观测方法在反电势含有谐波、直流分量情况下的误差时域关系。首次提出了利用新型具有幅值频率自适应性的</w:t>
            </w:r>
            <w:r>
              <w:rPr>
                <w:rFonts w:ascii="宋体" w:hAnsi="宋体" w:hint="eastAsia"/>
                <w:sz w:val="21"/>
                <w:szCs w:val="21"/>
              </w:rPr>
              <w:t>SOGI-FLL</w:t>
            </w:r>
            <w:r w:rsidRPr="007352BE">
              <w:rPr>
                <w:rFonts w:ascii="宋体" w:hAnsi="宋体" w:hint="eastAsia"/>
                <w:sz w:val="21"/>
                <w:szCs w:val="21"/>
              </w:rPr>
              <w:t>中的正交分量产生单元取代纯积分作为磁链观测的方法，提出了能够提升磁链观测抑制谐波能力的</w:t>
            </w:r>
            <w:r>
              <w:rPr>
                <w:rFonts w:ascii="宋体" w:hAnsi="宋体" w:hint="eastAsia"/>
                <w:sz w:val="21"/>
                <w:szCs w:val="21"/>
              </w:rPr>
              <w:t>MSOGI-FLL</w:t>
            </w:r>
            <w:r w:rsidRPr="007352BE">
              <w:rPr>
                <w:rFonts w:ascii="宋体" w:hAnsi="宋体" w:hint="eastAsia"/>
                <w:sz w:val="21"/>
                <w:szCs w:val="21"/>
              </w:rPr>
              <w:t>磁链观测方法以及基于</w:t>
            </w:r>
            <w:r>
              <w:rPr>
                <w:rFonts w:ascii="宋体" w:hAnsi="宋体" w:hint="eastAsia"/>
                <w:sz w:val="21"/>
                <w:szCs w:val="21"/>
              </w:rPr>
              <w:t>DSOGI-FLL</w:t>
            </w:r>
            <w:r w:rsidRPr="007352BE">
              <w:rPr>
                <w:rFonts w:ascii="宋体" w:hAnsi="宋体" w:hint="eastAsia"/>
                <w:sz w:val="21"/>
                <w:szCs w:val="21"/>
              </w:rPr>
              <w:t>的磁链观测新方法。阐明了其抑制积分初值和饱和问题又不引入新的幅值和相位误差的机理。提出的磁链观测方法无需补偿环节即可实现磁链积分，有效解决了积分漂移问题，具有高频谐波抑制性能、优异的稳态性能和动态性能。</w:t>
            </w:r>
          </w:p>
          <w:p w:rsidR="00154967" w:rsidRPr="0026553C" w:rsidRDefault="00154967" w:rsidP="00154967">
            <w:pPr>
              <w:spacing w:line="220" w:lineRule="atLeast"/>
              <w:rPr>
                <w:rFonts w:ascii="宋体" w:hAnsi="宋体"/>
                <w:sz w:val="21"/>
                <w:szCs w:val="21"/>
              </w:rPr>
            </w:pPr>
          </w:p>
        </w:tc>
      </w:tr>
      <w:tr w:rsidR="00154967" w:rsidRPr="0026553C" w:rsidTr="00E66D9A">
        <w:trPr>
          <w:trHeight w:val="278"/>
        </w:trPr>
        <w:tc>
          <w:tcPr>
            <w:tcW w:w="1706" w:type="dxa"/>
            <w:gridSpan w:val="3"/>
            <w:vMerge w:val="restart"/>
            <w:vAlign w:val="center"/>
          </w:tcPr>
          <w:p w:rsidR="00154967" w:rsidRPr="0026553C" w:rsidRDefault="00154967" w:rsidP="00154967">
            <w:pPr>
              <w:spacing w:line="220" w:lineRule="atLeast"/>
              <w:rPr>
                <w:rFonts w:ascii="宋体" w:hAnsi="宋体"/>
                <w:sz w:val="21"/>
                <w:szCs w:val="21"/>
              </w:rPr>
            </w:pPr>
            <w:r w:rsidRPr="0026553C">
              <w:rPr>
                <w:rFonts w:ascii="宋体" w:hAnsi="宋体" w:hint="eastAsia"/>
                <w:sz w:val="21"/>
                <w:szCs w:val="21"/>
              </w:rPr>
              <w:t>第</w:t>
            </w:r>
            <w:r>
              <w:rPr>
                <w:rFonts w:ascii="宋体" w:hAnsi="宋体" w:hint="eastAsia"/>
                <w:sz w:val="21"/>
                <w:szCs w:val="21"/>
              </w:rPr>
              <w:t>二</w:t>
            </w:r>
            <w:r w:rsidRPr="0026553C">
              <w:rPr>
                <w:rFonts w:ascii="宋体" w:hAnsi="宋体" w:hint="eastAsia"/>
                <w:sz w:val="21"/>
                <w:szCs w:val="21"/>
              </w:rPr>
              <w:t>完成单位</w:t>
            </w:r>
          </w:p>
        </w:tc>
        <w:tc>
          <w:tcPr>
            <w:tcW w:w="1417" w:type="dxa"/>
            <w:gridSpan w:val="2"/>
            <w:vAlign w:val="center"/>
          </w:tcPr>
          <w:p w:rsidR="00154967" w:rsidRPr="0026553C" w:rsidRDefault="00154967" w:rsidP="00154967">
            <w:pPr>
              <w:spacing w:line="220" w:lineRule="atLeast"/>
              <w:jc w:val="center"/>
              <w:rPr>
                <w:rFonts w:ascii="宋体" w:hAnsi="宋体"/>
                <w:sz w:val="21"/>
                <w:szCs w:val="21"/>
              </w:rPr>
            </w:pPr>
            <w:r w:rsidRPr="0026553C">
              <w:rPr>
                <w:rFonts w:ascii="宋体" w:hAnsi="宋体" w:hint="eastAsia"/>
                <w:sz w:val="21"/>
                <w:szCs w:val="21"/>
              </w:rPr>
              <w:t>单位名称</w:t>
            </w:r>
          </w:p>
        </w:tc>
        <w:tc>
          <w:tcPr>
            <w:tcW w:w="7795" w:type="dxa"/>
            <w:gridSpan w:val="3"/>
            <w:vAlign w:val="center"/>
          </w:tcPr>
          <w:p w:rsidR="00154967" w:rsidRPr="0026553C" w:rsidRDefault="00154967" w:rsidP="00154967">
            <w:pPr>
              <w:spacing w:line="220" w:lineRule="atLeast"/>
              <w:rPr>
                <w:rFonts w:ascii="宋体" w:hAnsi="宋体"/>
                <w:sz w:val="21"/>
                <w:szCs w:val="21"/>
              </w:rPr>
            </w:pPr>
            <w:r w:rsidRPr="007352BE">
              <w:rPr>
                <w:rFonts w:ascii="宋体" w:hAnsi="宋体" w:hint="eastAsia"/>
                <w:sz w:val="21"/>
                <w:szCs w:val="21"/>
              </w:rPr>
              <w:t>浙江大学</w:t>
            </w:r>
          </w:p>
        </w:tc>
      </w:tr>
      <w:tr w:rsidR="00154967" w:rsidRPr="0026553C" w:rsidTr="00E66D9A">
        <w:trPr>
          <w:trHeight w:val="277"/>
        </w:trPr>
        <w:tc>
          <w:tcPr>
            <w:tcW w:w="1706" w:type="dxa"/>
            <w:gridSpan w:val="3"/>
            <w:vMerge/>
            <w:vAlign w:val="center"/>
          </w:tcPr>
          <w:p w:rsidR="00154967" w:rsidRPr="0026553C" w:rsidRDefault="00154967" w:rsidP="00154967">
            <w:pPr>
              <w:spacing w:line="220" w:lineRule="atLeast"/>
              <w:rPr>
                <w:rFonts w:ascii="宋体" w:hAnsi="宋体"/>
                <w:sz w:val="21"/>
                <w:szCs w:val="21"/>
              </w:rPr>
            </w:pPr>
          </w:p>
        </w:tc>
        <w:tc>
          <w:tcPr>
            <w:tcW w:w="9212" w:type="dxa"/>
            <w:gridSpan w:val="5"/>
            <w:vAlign w:val="center"/>
          </w:tcPr>
          <w:p w:rsidR="00154967" w:rsidRPr="0026553C" w:rsidRDefault="00154967" w:rsidP="00154967">
            <w:pPr>
              <w:spacing w:line="220" w:lineRule="atLeast"/>
              <w:rPr>
                <w:rFonts w:ascii="宋体" w:hAnsi="宋体"/>
                <w:sz w:val="21"/>
                <w:szCs w:val="21"/>
              </w:rPr>
            </w:pPr>
            <w:r w:rsidRPr="0026553C">
              <w:rPr>
                <w:rFonts w:ascii="宋体" w:hAnsi="宋体" w:hint="eastAsia"/>
                <w:sz w:val="21"/>
                <w:szCs w:val="21"/>
              </w:rPr>
              <w:t>对本项目主要学术贡献：</w:t>
            </w:r>
          </w:p>
          <w:p w:rsidR="00154967" w:rsidRPr="007352BE" w:rsidRDefault="00154967" w:rsidP="00154967">
            <w:pPr>
              <w:spacing w:line="220" w:lineRule="atLeast"/>
              <w:ind w:firstLineChars="200" w:firstLine="420"/>
              <w:rPr>
                <w:rFonts w:ascii="宋体" w:hAnsi="宋体"/>
                <w:sz w:val="21"/>
                <w:szCs w:val="21"/>
              </w:rPr>
            </w:pPr>
            <w:r w:rsidRPr="007352BE">
              <w:rPr>
                <w:rFonts w:ascii="宋体" w:hAnsi="宋体" w:hint="eastAsia"/>
                <w:sz w:val="21"/>
                <w:szCs w:val="21"/>
              </w:rPr>
              <w:t>浙江大学作为第二完成单位，持续开展风电机组最大风能跟踪理论与方法的研究，对发现点</w:t>
            </w:r>
            <w:r>
              <w:rPr>
                <w:rFonts w:ascii="宋体" w:hAnsi="宋体" w:hint="eastAsia"/>
                <w:sz w:val="21"/>
                <w:szCs w:val="21"/>
              </w:rPr>
              <w:t>1</w:t>
            </w:r>
            <w:r w:rsidRPr="007352BE">
              <w:rPr>
                <w:rFonts w:ascii="宋体" w:hAnsi="宋体" w:hint="eastAsia"/>
                <w:sz w:val="21"/>
                <w:szCs w:val="21"/>
              </w:rPr>
              <w:lastRenderedPageBreak/>
              <w:t>具有突出贡献，具体贡献是：</w:t>
            </w:r>
          </w:p>
          <w:p w:rsidR="00154967" w:rsidRDefault="00154967" w:rsidP="00154967">
            <w:pPr>
              <w:spacing w:line="220" w:lineRule="atLeast"/>
              <w:ind w:firstLineChars="200" w:firstLine="420"/>
              <w:rPr>
                <w:rFonts w:ascii="宋体" w:hAnsi="宋体"/>
                <w:sz w:val="21"/>
                <w:szCs w:val="21"/>
              </w:rPr>
            </w:pPr>
            <w:r w:rsidRPr="007352BE">
              <w:rPr>
                <w:rFonts w:ascii="宋体" w:hAnsi="宋体" w:hint="eastAsia"/>
                <w:sz w:val="21"/>
                <w:szCs w:val="21"/>
              </w:rPr>
              <w:t>阐明了旋转坐标系下双馈型异步发电机的数学模型，采用定子磁链定向方式设计了双馈异步发电机矢量控制策略。采用双</w:t>
            </w:r>
            <w:r>
              <w:rPr>
                <w:rFonts w:ascii="宋体" w:hAnsi="宋体" w:hint="eastAsia"/>
                <w:sz w:val="21"/>
                <w:szCs w:val="21"/>
              </w:rPr>
              <w:t>PWM</w:t>
            </w:r>
            <w:r w:rsidRPr="007352BE">
              <w:rPr>
                <w:rFonts w:ascii="宋体" w:hAnsi="宋体" w:hint="eastAsia"/>
                <w:sz w:val="21"/>
                <w:szCs w:val="21"/>
              </w:rPr>
              <w:t>变换器作为</w:t>
            </w:r>
            <w:r>
              <w:rPr>
                <w:rFonts w:ascii="宋体" w:hAnsi="宋体" w:hint="eastAsia"/>
                <w:sz w:val="21"/>
                <w:szCs w:val="21"/>
              </w:rPr>
              <w:t>双</w:t>
            </w:r>
            <w:r w:rsidRPr="007352BE">
              <w:rPr>
                <w:rFonts w:ascii="宋体" w:hAnsi="宋体" w:hint="eastAsia"/>
                <w:sz w:val="21"/>
                <w:szCs w:val="21"/>
              </w:rPr>
              <w:t>馈型异步发电机的励磁电源，网侧变换器通过电网电压定向矢量控制实现了交流侧功率因数和直流母线电压控制。发现了交流励磁变速恒频风力发电系统运行特性，提出了基于定子磁链定向的双馈型异步发电机矢量控制策略和基于电网电压定向的网侧变换器矢量控制策略。设计的双馈异步发电机系统不但具有良好的稳、动态变速恒频运行特性，而且</w:t>
            </w:r>
            <w:r>
              <w:rPr>
                <w:rFonts w:ascii="宋体" w:hAnsi="宋体" w:hint="eastAsia"/>
                <w:sz w:val="21"/>
                <w:szCs w:val="21"/>
              </w:rPr>
              <w:t>其输出有功、无功功率可以独立调节。实现了阶跃式风速变化下机组</w:t>
            </w:r>
            <w:r w:rsidRPr="007352BE">
              <w:rPr>
                <w:rFonts w:ascii="宋体" w:hAnsi="宋体" w:hint="eastAsia"/>
                <w:sz w:val="21"/>
                <w:szCs w:val="21"/>
              </w:rPr>
              <w:t>最大风能的追踪。</w:t>
            </w:r>
          </w:p>
          <w:p w:rsidR="00154967" w:rsidRPr="0026553C" w:rsidRDefault="00154967" w:rsidP="00154967">
            <w:pPr>
              <w:spacing w:line="220" w:lineRule="atLeast"/>
              <w:rPr>
                <w:rFonts w:ascii="宋体" w:hAnsi="宋体"/>
                <w:sz w:val="21"/>
                <w:szCs w:val="21"/>
              </w:rPr>
            </w:pPr>
          </w:p>
        </w:tc>
      </w:tr>
      <w:tr w:rsidR="00154967" w:rsidRPr="0026553C" w:rsidTr="00E66D9A">
        <w:trPr>
          <w:trHeight w:val="278"/>
        </w:trPr>
        <w:tc>
          <w:tcPr>
            <w:tcW w:w="1706" w:type="dxa"/>
            <w:gridSpan w:val="3"/>
            <w:vMerge w:val="restart"/>
            <w:vAlign w:val="center"/>
          </w:tcPr>
          <w:p w:rsidR="00154967" w:rsidRPr="0026553C" w:rsidRDefault="00154967" w:rsidP="00154967">
            <w:pPr>
              <w:spacing w:line="220" w:lineRule="atLeast"/>
              <w:rPr>
                <w:rFonts w:ascii="宋体" w:hAnsi="宋体"/>
                <w:sz w:val="21"/>
                <w:szCs w:val="21"/>
              </w:rPr>
            </w:pPr>
            <w:r w:rsidRPr="0026553C">
              <w:rPr>
                <w:rFonts w:ascii="宋体" w:hAnsi="宋体" w:hint="eastAsia"/>
                <w:sz w:val="21"/>
                <w:szCs w:val="21"/>
              </w:rPr>
              <w:lastRenderedPageBreak/>
              <w:t>第</w:t>
            </w:r>
            <w:r>
              <w:rPr>
                <w:rFonts w:ascii="宋体" w:hAnsi="宋体" w:hint="eastAsia"/>
                <w:sz w:val="21"/>
                <w:szCs w:val="21"/>
              </w:rPr>
              <w:t>三</w:t>
            </w:r>
            <w:r w:rsidRPr="0026553C">
              <w:rPr>
                <w:rFonts w:ascii="宋体" w:hAnsi="宋体" w:hint="eastAsia"/>
                <w:sz w:val="21"/>
                <w:szCs w:val="21"/>
              </w:rPr>
              <w:t>完成单位</w:t>
            </w:r>
          </w:p>
        </w:tc>
        <w:tc>
          <w:tcPr>
            <w:tcW w:w="1417" w:type="dxa"/>
            <w:gridSpan w:val="2"/>
            <w:vAlign w:val="center"/>
          </w:tcPr>
          <w:p w:rsidR="00154967" w:rsidRPr="0026553C" w:rsidRDefault="00154967" w:rsidP="00154967">
            <w:pPr>
              <w:spacing w:line="220" w:lineRule="atLeast"/>
              <w:jc w:val="center"/>
              <w:rPr>
                <w:rFonts w:ascii="宋体" w:hAnsi="宋体"/>
                <w:sz w:val="21"/>
                <w:szCs w:val="21"/>
              </w:rPr>
            </w:pPr>
            <w:r w:rsidRPr="0026553C">
              <w:rPr>
                <w:rFonts w:ascii="宋体" w:hAnsi="宋体" w:hint="eastAsia"/>
                <w:sz w:val="21"/>
                <w:szCs w:val="21"/>
              </w:rPr>
              <w:t>单位名称</w:t>
            </w:r>
          </w:p>
        </w:tc>
        <w:tc>
          <w:tcPr>
            <w:tcW w:w="7795" w:type="dxa"/>
            <w:gridSpan w:val="3"/>
            <w:vAlign w:val="center"/>
          </w:tcPr>
          <w:p w:rsidR="00154967" w:rsidRPr="0026553C" w:rsidRDefault="00154967" w:rsidP="00154967">
            <w:pPr>
              <w:spacing w:line="220" w:lineRule="atLeast"/>
              <w:rPr>
                <w:rFonts w:ascii="宋体" w:hAnsi="宋体"/>
                <w:sz w:val="21"/>
                <w:szCs w:val="21"/>
              </w:rPr>
            </w:pPr>
            <w:r w:rsidRPr="00160AAB">
              <w:rPr>
                <w:rFonts w:ascii="宋体" w:hAnsi="宋体" w:hint="eastAsia"/>
                <w:sz w:val="21"/>
                <w:szCs w:val="21"/>
              </w:rPr>
              <w:t>中国矿业大学</w:t>
            </w:r>
          </w:p>
        </w:tc>
      </w:tr>
      <w:tr w:rsidR="00154967" w:rsidRPr="0026553C" w:rsidTr="00E66D9A">
        <w:trPr>
          <w:trHeight w:val="277"/>
        </w:trPr>
        <w:tc>
          <w:tcPr>
            <w:tcW w:w="1706" w:type="dxa"/>
            <w:gridSpan w:val="3"/>
            <w:vMerge/>
            <w:vAlign w:val="center"/>
          </w:tcPr>
          <w:p w:rsidR="00154967" w:rsidRPr="0026553C" w:rsidRDefault="00154967" w:rsidP="00154967">
            <w:pPr>
              <w:spacing w:line="220" w:lineRule="atLeast"/>
              <w:rPr>
                <w:rFonts w:ascii="宋体" w:hAnsi="宋体"/>
                <w:sz w:val="21"/>
                <w:szCs w:val="21"/>
              </w:rPr>
            </w:pPr>
          </w:p>
        </w:tc>
        <w:tc>
          <w:tcPr>
            <w:tcW w:w="9212" w:type="dxa"/>
            <w:gridSpan w:val="5"/>
            <w:vAlign w:val="center"/>
          </w:tcPr>
          <w:p w:rsidR="00154967" w:rsidRPr="0026553C" w:rsidRDefault="00154967" w:rsidP="00154967">
            <w:pPr>
              <w:spacing w:line="220" w:lineRule="atLeast"/>
              <w:rPr>
                <w:rFonts w:ascii="宋体" w:hAnsi="宋体"/>
                <w:sz w:val="21"/>
                <w:szCs w:val="21"/>
              </w:rPr>
            </w:pPr>
            <w:r w:rsidRPr="0026553C">
              <w:rPr>
                <w:rFonts w:ascii="宋体" w:hAnsi="宋体" w:hint="eastAsia"/>
                <w:sz w:val="21"/>
                <w:szCs w:val="21"/>
              </w:rPr>
              <w:t>对本项目主要学术贡献：</w:t>
            </w:r>
          </w:p>
          <w:p w:rsidR="00154967" w:rsidRPr="00160AAB" w:rsidRDefault="00154967" w:rsidP="00154967">
            <w:pPr>
              <w:spacing w:line="220" w:lineRule="atLeast"/>
              <w:ind w:firstLineChars="200" w:firstLine="420"/>
              <w:rPr>
                <w:rFonts w:ascii="宋体" w:hAnsi="宋体"/>
                <w:sz w:val="21"/>
                <w:szCs w:val="21"/>
              </w:rPr>
            </w:pPr>
            <w:r w:rsidRPr="00160AAB">
              <w:rPr>
                <w:rFonts w:ascii="宋体" w:hAnsi="宋体" w:hint="eastAsia"/>
                <w:sz w:val="21"/>
                <w:szCs w:val="21"/>
              </w:rPr>
              <w:t>中国矿业大学作为第三完成单位，持续开展电网电压畸变条件下的大功率低开关频率并网变换器改进电网电压前馈控制策略的研究，对发现点</w:t>
            </w:r>
            <w:r>
              <w:rPr>
                <w:rFonts w:ascii="宋体" w:hAnsi="宋体" w:hint="eastAsia"/>
                <w:sz w:val="21"/>
                <w:szCs w:val="21"/>
              </w:rPr>
              <w:t>3</w:t>
            </w:r>
            <w:r w:rsidRPr="00160AAB">
              <w:rPr>
                <w:rFonts w:ascii="宋体" w:hAnsi="宋体" w:hint="eastAsia"/>
                <w:sz w:val="21"/>
                <w:szCs w:val="21"/>
              </w:rPr>
              <w:t>具有突出贡献，具体贡献是：</w:t>
            </w:r>
          </w:p>
          <w:p w:rsidR="00154967" w:rsidRDefault="00154967" w:rsidP="00154967">
            <w:pPr>
              <w:spacing w:line="220" w:lineRule="atLeast"/>
              <w:ind w:firstLineChars="200" w:firstLine="420"/>
              <w:rPr>
                <w:rFonts w:ascii="宋体" w:hAnsi="宋体"/>
                <w:sz w:val="21"/>
                <w:szCs w:val="21"/>
              </w:rPr>
            </w:pPr>
            <w:r w:rsidRPr="00160AAB">
              <w:rPr>
                <w:rFonts w:ascii="宋体" w:hAnsi="宋体" w:hint="eastAsia"/>
                <w:sz w:val="21"/>
                <w:szCs w:val="21"/>
              </w:rPr>
              <w:t>针对电网电压畸变条件下网侧变换器，发现了传统的电网电压前馈控制策略受调理电路信号相移、数字控制器控制延时和</w:t>
            </w:r>
            <w:r>
              <w:rPr>
                <w:rFonts w:ascii="宋体" w:hAnsi="宋体" w:hint="eastAsia"/>
                <w:sz w:val="21"/>
                <w:szCs w:val="21"/>
              </w:rPr>
              <w:t>PWM</w:t>
            </w:r>
            <w:r w:rsidRPr="00160AAB">
              <w:rPr>
                <w:rFonts w:ascii="宋体" w:hAnsi="宋体" w:hint="eastAsia"/>
                <w:sz w:val="21"/>
                <w:szCs w:val="21"/>
              </w:rPr>
              <w:t>零阶保持特性等前馈环路延时影响严重；提出了一种简化重复预测器以补偿前馈环路延时，设计了最平坦幅频响应和准线性相频响应的调理电路，减小了采样信号失真并能够配合简化重复预测器的线性超前相角特性提升延时补偿效果；当简化重复预测器的预测拍数使电网电压前馈环路处于或接近全补偿状态时，提出的改进电网电压前馈控制策略可有效抑制电网电压畸变引起的电流谐波，并且减小系统启动电流。</w:t>
            </w:r>
          </w:p>
          <w:p w:rsidR="00154967" w:rsidRPr="0026553C" w:rsidRDefault="00154967" w:rsidP="00154967">
            <w:pPr>
              <w:spacing w:line="220" w:lineRule="atLeast"/>
              <w:rPr>
                <w:rFonts w:ascii="宋体" w:hAnsi="宋体"/>
                <w:sz w:val="21"/>
                <w:szCs w:val="21"/>
              </w:rPr>
            </w:pPr>
          </w:p>
        </w:tc>
      </w:tr>
    </w:tbl>
    <w:p w:rsidR="00FE1FF1" w:rsidRPr="0026553C" w:rsidRDefault="00FE1FF1" w:rsidP="00D8103F">
      <w:pPr>
        <w:spacing w:line="220" w:lineRule="atLeast"/>
        <w:jc w:val="center"/>
        <w:rPr>
          <w:rFonts w:ascii="宋体" w:eastAsia="宋体" w:hAnsi="宋体"/>
          <w:b/>
          <w:sz w:val="24"/>
          <w:szCs w:val="24"/>
        </w:rPr>
        <w:sectPr w:rsidR="00FE1FF1" w:rsidRPr="0026553C" w:rsidSect="00351DBC">
          <w:pgSz w:w="11906" w:h="16838"/>
          <w:pgMar w:top="1440" w:right="1800" w:bottom="1440" w:left="1800" w:header="851" w:footer="992" w:gutter="0"/>
          <w:cols w:space="425"/>
          <w:docGrid w:type="lines" w:linePitch="312"/>
        </w:sectPr>
      </w:pPr>
    </w:p>
    <w:p w:rsidR="00870F74" w:rsidRDefault="00870F74" w:rsidP="00870F74">
      <w:pPr>
        <w:pStyle w:val="a7"/>
        <w:ind w:firstLine="562"/>
        <w:jc w:val="center"/>
        <w:outlineLvl w:val="1"/>
        <w:rPr>
          <w:rFonts w:ascii="宋体" w:hAnsi="宋体"/>
          <w:color w:val="000000"/>
        </w:rPr>
      </w:pPr>
      <w:r w:rsidRPr="008E4FCA">
        <w:rPr>
          <w:rFonts w:ascii="宋体" w:hAnsi="宋体" w:hint="eastAsia"/>
          <w:b/>
          <w:color w:val="000000"/>
          <w:sz w:val="28"/>
        </w:rPr>
        <w:lastRenderedPageBreak/>
        <w:t>代表性论文专著目录</w:t>
      </w:r>
      <w:r w:rsidRPr="008E4FCA">
        <w:rPr>
          <w:rFonts w:ascii="宋体" w:hAnsi="宋体" w:hint="eastAsia"/>
          <w:color w:val="000000"/>
        </w:rPr>
        <w:t>（不超过</w:t>
      </w:r>
      <w:r w:rsidR="00AE1B29">
        <w:rPr>
          <w:rFonts w:ascii="宋体" w:hAnsi="宋体" w:hint="eastAsia"/>
          <w:color w:val="000000"/>
        </w:rPr>
        <w:t>5</w:t>
      </w:r>
      <w:r w:rsidRPr="008E4FCA">
        <w:rPr>
          <w:rFonts w:ascii="宋体" w:hAnsi="宋体" w:hint="eastAsia"/>
          <w:color w:val="000000"/>
        </w:rPr>
        <w:t>篇）</w:t>
      </w:r>
    </w:p>
    <w:tbl>
      <w:tblPr>
        <w:tblW w:w="142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00"/>
        <w:gridCol w:w="2591"/>
        <w:gridCol w:w="1517"/>
        <w:gridCol w:w="1040"/>
        <w:gridCol w:w="1040"/>
        <w:gridCol w:w="1431"/>
        <w:gridCol w:w="1161"/>
        <w:gridCol w:w="1134"/>
        <w:gridCol w:w="851"/>
        <w:gridCol w:w="850"/>
        <w:gridCol w:w="1134"/>
        <w:gridCol w:w="1134"/>
      </w:tblGrid>
      <w:tr w:rsidR="00C5500C" w:rsidRPr="00A424FA" w:rsidTr="00E66D9A">
        <w:trPr>
          <w:trHeight w:val="1169"/>
        </w:trPr>
        <w:tc>
          <w:tcPr>
            <w:tcW w:w="400" w:type="dxa"/>
            <w:vAlign w:val="center"/>
          </w:tcPr>
          <w:p w:rsidR="00C5500C" w:rsidRPr="00A424FA" w:rsidRDefault="00C5500C" w:rsidP="00E66D9A">
            <w:pPr>
              <w:pStyle w:val="a7"/>
              <w:adjustRightInd w:val="0"/>
              <w:spacing w:after="50" w:line="440" w:lineRule="exact"/>
              <w:ind w:firstLineChars="0" w:firstLine="0"/>
              <w:jc w:val="center"/>
              <w:outlineLvl w:val="1"/>
              <w:rPr>
                <w:color w:val="000000"/>
                <w:sz w:val="18"/>
                <w:szCs w:val="18"/>
              </w:rPr>
            </w:pPr>
            <w:bookmarkStart w:id="10" w:name="_Hlk91583588"/>
            <w:r w:rsidRPr="00A424FA">
              <w:rPr>
                <w:color w:val="000000"/>
                <w:sz w:val="18"/>
                <w:szCs w:val="18"/>
              </w:rPr>
              <w:t>序号</w:t>
            </w:r>
          </w:p>
        </w:tc>
        <w:tc>
          <w:tcPr>
            <w:tcW w:w="2591" w:type="dxa"/>
            <w:vAlign w:val="center"/>
          </w:tcPr>
          <w:p w:rsidR="00C5500C" w:rsidRPr="00A424FA" w:rsidRDefault="00C5500C" w:rsidP="00E66D9A">
            <w:pPr>
              <w:pStyle w:val="a7"/>
              <w:adjustRightInd w:val="0"/>
              <w:spacing w:after="50" w:line="440" w:lineRule="exact"/>
              <w:ind w:firstLineChars="0" w:firstLine="0"/>
              <w:jc w:val="center"/>
              <w:outlineLvl w:val="1"/>
              <w:rPr>
                <w:color w:val="000000"/>
                <w:sz w:val="18"/>
                <w:szCs w:val="18"/>
              </w:rPr>
            </w:pPr>
            <w:r w:rsidRPr="00A424FA">
              <w:rPr>
                <w:color w:val="000000"/>
                <w:sz w:val="18"/>
                <w:szCs w:val="18"/>
              </w:rPr>
              <w:t>论文（专著）名称</w:t>
            </w:r>
          </w:p>
        </w:tc>
        <w:tc>
          <w:tcPr>
            <w:tcW w:w="1517" w:type="dxa"/>
            <w:vAlign w:val="center"/>
          </w:tcPr>
          <w:p w:rsidR="00C5500C" w:rsidRPr="00A424FA" w:rsidRDefault="00C5500C" w:rsidP="00E66D9A">
            <w:pPr>
              <w:pStyle w:val="a7"/>
              <w:adjustRightInd w:val="0"/>
              <w:spacing w:after="50" w:line="440" w:lineRule="exact"/>
              <w:ind w:firstLineChars="0" w:firstLine="0"/>
              <w:jc w:val="center"/>
              <w:outlineLvl w:val="1"/>
              <w:rPr>
                <w:color w:val="000000"/>
                <w:sz w:val="18"/>
                <w:szCs w:val="18"/>
              </w:rPr>
            </w:pPr>
            <w:r w:rsidRPr="00A424FA">
              <w:rPr>
                <w:color w:val="000000"/>
                <w:sz w:val="18"/>
                <w:szCs w:val="18"/>
              </w:rPr>
              <w:t>刊名（出版社）</w:t>
            </w:r>
          </w:p>
        </w:tc>
        <w:tc>
          <w:tcPr>
            <w:tcW w:w="1040" w:type="dxa"/>
          </w:tcPr>
          <w:p w:rsidR="00C5500C" w:rsidRPr="00A424FA" w:rsidRDefault="00C5500C" w:rsidP="00E66D9A">
            <w:pPr>
              <w:pStyle w:val="a7"/>
              <w:adjustRightInd w:val="0"/>
              <w:spacing w:after="50" w:line="440" w:lineRule="exact"/>
              <w:ind w:firstLineChars="0" w:firstLine="0"/>
              <w:jc w:val="center"/>
              <w:outlineLvl w:val="1"/>
              <w:rPr>
                <w:color w:val="000000"/>
                <w:sz w:val="18"/>
                <w:szCs w:val="18"/>
              </w:rPr>
            </w:pPr>
            <w:r w:rsidRPr="00A424FA">
              <w:rPr>
                <w:color w:val="000000"/>
                <w:sz w:val="18"/>
                <w:szCs w:val="18"/>
              </w:rPr>
              <w:t>Doi</w:t>
            </w:r>
          </w:p>
          <w:p w:rsidR="00C5500C" w:rsidRDefault="00C5500C" w:rsidP="00B32FEB">
            <w:pPr>
              <w:pStyle w:val="a7"/>
              <w:adjustRightInd w:val="0"/>
              <w:spacing w:after="50" w:line="440" w:lineRule="exact"/>
              <w:ind w:firstLineChars="0" w:firstLine="0"/>
              <w:jc w:val="center"/>
              <w:outlineLvl w:val="1"/>
              <w:rPr>
                <w:color w:val="000000"/>
                <w:sz w:val="18"/>
                <w:szCs w:val="18"/>
              </w:rPr>
            </w:pPr>
            <w:r w:rsidRPr="00A424FA">
              <w:rPr>
                <w:color w:val="000000"/>
                <w:sz w:val="18"/>
                <w:szCs w:val="18"/>
              </w:rPr>
              <w:t>/IS</w:t>
            </w:r>
            <w:r w:rsidR="00B32FEB">
              <w:rPr>
                <w:rFonts w:hint="eastAsia"/>
                <w:color w:val="000000"/>
                <w:sz w:val="18"/>
                <w:szCs w:val="18"/>
              </w:rPr>
              <w:t>S</w:t>
            </w:r>
            <w:r w:rsidRPr="00A424FA">
              <w:rPr>
                <w:color w:val="000000"/>
                <w:sz w:val="18"/>
                <w:szCs w:val="18"/>
              </w:rPr>
              <w:t>N</w:t>
            </w:r>
          </w:p>
          <w:p w:rsidR="00B32FEB" w:rsidRPr="00A424FA" w:rsidRDefault="00B32FEB" w:rsidP="00B32FEB">
            <w:pPr>
              <w:pStyle w:val="a7"/>
              <w:adjustRightInd w:val="0"/>
              <w:spacing w:after="50" w:line="440" w:lineRule="exact"/>
              <w:ind w:firstLineChars="0" w:firstLine="0"/>
              <w:jc w:val="center"/>
              <w:outlineLvl w:val="1"/>
              <w:rPr>
                <w:color w:val="000000"/>
                <w:sz w:val="18"/>
                <w:szCs w:val="18"/>
              </w:rPr>
            </w:pPr>
            <w:r>
              <w:rPr>
                <w:rFonts w:hint="eastAsia"/>
                <w:color w:val="000000"/>
                <w:sz w:val="18"/>
                <w:szCs w:val="18"/>
              </w:rPr>
              <w:t>（</w:t>
            </w:r>
            <w:r>
              <w:rPr>
                <w:rFonts w:hint="eastAsia"/>
                <w:color w:val="000000"/>
                <w:sz w:val="18"/>
                <w:szCs w:val="18"/>
              </w:rPr>
              <w:t>ISBN</w:t>
            </w:r>
            <w:r>
              <w:rPr>
                <w:rFonts w:hint="eastAsia"/>
                <w:color w:val="000000"/>
                <w:sz w:val="18"/>
                <w:szCs w:val="18"/>
              </w:rPr>
              <w:t>）</w:t>
            </w:r>
          </w:p>
        </w:tc>
        <w:tc>
          <w:tcPr>
            <w:tcW w:w="1040" w:type="dxa"/>
            <w:vAlign w:val="center"/>
          </w:tcPr>
          <w:p w:rsidR="00C5500C" w:rsidRPr="00A424FA" w:rsidRDefault="00C5500C" w:rsidP="00E66D9A">
            <w:pPr>
              <w:pStyle w:val="a7"/>
              <w:adjustRightInd w:val="0"/>
              <w:spacing w:after="50" w:line="440" w:lineRule="exact"/>
              <w:ind w:firstLineChars="0" w:firstLine="0"/>
              <w:jc w:val="center"/>
              <w:outlineLvl w:val="1"/>
              <w:rPr>
                <w:color w:val="000000"/>
                <w:sz w:val="18"/>
                <w:szCs w:val="18"/>
              </w:rPr>
            </w:pPr>
            <w:r w:rsidRPr="00A424FA">
              <w:rPr>
                <w:color w:val="000000"/>
                <w:sz w:val="18"/>
                <w:szCs w:val="18"/>
              </w:rPr>
              <w:t>发表</w:t>
            </w:r>
            <w:r w:rsidR="00B32FEB">
              <w:rPr>
                <w:rFonts w:hint="eastAsia"/>
                <w:color w:val="000000"/>
                <w:sz w:val="18"/>
                <w:szCs w:val="18"/>
              </w:rPr>
              <w:t>（出版）</w:t>
            </w:r>
            <w:r w:rsidRPr="00A424FA">
              <w:rPr>
                <w:color w:val="000000"/>
                <w:sz w:val="18"/>
                <w:szCs w:val="18"/>
              </w:rPr>
              <w:t>时间</w:t>
            </w:r>
          </w:p>
        </w:tc>
        <w:tc>
          <w:tcPr>
            <w:tcW w:w="1431" w:type="dxa"/>
            <w:vAlign w:val="center"/>
          </w:tcPr>
          <w:p w:rsidR="00C5500C" w:rsidRPr="00A424FA" w:rsidRDefault="00C5500C" w:rsidP="00E66D9A">
            <w:pPr>
              <w:pStyle w:val="a7"/>
              <w:adjustRightInd w:val="0"/>
              <w:spacing w:after="50" w:line="440" w:lineRule="exact"/>
              <w:ind w:firstLineChars="0" w:firstLine="0"/>
              <w:jc w:val="center"/>
              <w:outlineLvl w:val="1"/>
              <w:rPr>
                <w:color w:val="000000"/>
                <w:sz w:val="18"/>
                <w:szCs w:val="18"/>
              </w:rPr>
            </w:pPr>
            <w:r w:rsidRPr="00A424FA">
              <w:rPr>
                <w:color w:val="000000"/>
                <w:sz w:val="18"/>
                <w:szCs w:val="18"/>
              </w:rPr>
              <w:t>作者（按刊物发表顺序）</w:t>
            </w:r>
          </w:p>
        </w:tc>
        <w:tc>
          <w:tcPr>
            <w:tcW w:w="1161" w:type="dxa"/>
            <w:vAlign w:val="center"/>
          </w:tcPr>
          <w:p w:rsidR="00C5500C" w:rsidRPr="00A424FA" w:rsidRDefault="00C5500C" w:rsidP="00E66D9A">
            <w:pPr>
              <w:pStyle w:val="a7"/>
              <w:adjustRightInd w:val="0"/>
              <w:spacing w:after="50" w:line="440" w:lineRule="exact"/>
              <w:ind w:firstLineChars="0" w:firstLine="0"/>
              <w:jc w:val="center"/>
              <w:outlineLvl w:val="1"/>
              <w:rPr>
                <w:color w:val="000000"/>
                <w:sz w:val="18"/>
                <w:szCs w:val="18"/>
              </w:rPr>
            </w:pPr>
            <w:r w:rsidRPr="00A424FA">
              <w:rPr>
                <w:color w:val="000000"/>
                <w:sz w:val="18"/>
                <w:szCs w:val="18"/>
              </w:rPr>
              <w:t>通讯作者</w:t>
            </w:r>
          </w:p>
          <w:p w:rsidR="00C5500C" w:rsidRPr="00A424FA" w:rsidRDefault="00C5500C" w:rsidP="00E66D9A">
            <w:pPr>
              <w:pStyle w:val="a7"/>
              <w:adjustRightInd w:val="0"/>
              <w:spacing w:after="50" w:line="440" w:lineRule="exact"/>
              <w:ind w:firstLineChars="0" w:firstLine="0"/>
              <w:jc w:val="center"/>
              <w:outlineLvl w:val="1"/>
              <w:rPr>
                <w:color w:val="000000"/>
                <w:sz w:val="18"/>
                <w:szCs w:val="18"/>
              </w:rPr>
            </w:pPr>
            <w:r w:rsidRPr="00A424FA">
              <w:rPr>
                <w:color w:val="000000"/>
                <w:sz w:val="18"/>
                <w:szCs w:val="18"/>
              </w:rPr>
              <w:t>（含共同）</w:t>
            </w:r>
          </w:p>
        </w:tc>
        <w:tc>
          <w:tcPr>
            <w:tcW w:w="1134" w:type="dxa"/>
            <w:vAlign w:val="center"/>
          </w:tcPr>
          <w:p w:rsidR="00C5500C" w:rsidRPr="00A424FA" w:rsidRDefault="00C5500C" w:rsidP="00E66D9A">
            <w:pPr>
              <w:pStyle w:val="a7"/>
              <w:adjustRightInd w:val="0"/>
              <w:spacing w:after="50" w:line="440" w:lineRule="exact"/>
              <w:ind w:firstLineChars="0" w:firstLine="0"/>
              <w:jc w:val="center"/>
              <w:outlineLvl w:val="1"/>
              <w:rPr>
                <w:color w:val="000000"/>
                <w:sz w:val="18"/>
                <w:szCs w:val="18"/>
              </w:rPr>
            </w:pPr>
            <w:r w:rsidRPr="00A424FA">
              <w:rPr>
                <w:color w:val="000000"/>
                <w:sz w:val="18"/>
                <w:szCs w:val="18"/>
              </w:rPr>
              <w:t>第一作者</w:t>
            </w:r>
          </w:p>
          <w:p w:rsidR="00C5500C" w:rsidRPr="00A424FA" w:rsidRDefault="00C5500C" w:rsidP="00E66D9A">
            <w:pPr>
              <w:pStyle w:val="a7"/>
              <w:adjustRightInd w:val="0"/>
              <w:spacing w:after="50" w:line="440" w:lineRule="exact"/>
              <w:ind w:firstLineChars="0" w:firstLine="0"/>
              <w:jc w:val="center"/>
              <w:outlineLvl w:val="1"/>
              <w:rPr>
                <w:color w:val="000000"/>
                <w:sz w:val="18"/>
                <w:szCs w:val="18"/>
              </w:rPr>
            </w:pPr>
            <w:r w:rsidRPr="00A424FA">
              <w:rPr>
                <w:color w:val="000000"/>
                <w:sz w:val="18"/>
                <w:szCs w:val="18"/>
              </w:rPr>
              <w:t>（含共同）</w:t>
            </w:r>
          </w:p>
        </w:tc>
        <w:tc>
          <w:tcPr>
            <w:tcW w:w="851" w:type="dxa"/>
            <w:vAlign w:val="center"/>
          </w:tcPr>
          <w:p w:rsidR="00C5500C" w:rsidRPr="00A424FA" w:rsidRDefault="00C5500C" w:rsidP="00E66D9A">
            <w:pPr>
              <w:pStyle w:val="a7"/>
              <w:adjustRightInd w:val="0"/>
              <w:spacing w:after="50" w:line="440" w:lineRule="exact"/>
              <w:ind w:firstLineChars="0" w:firstLine="0"/>
              <w:jc w:val="center"/>
              <w:outlineLvl w:val="1"/>
              <w:rPr>
                <w:color w:val="000000"/>
                <w:sz w:val="18"/>
                <w:szCs w:val="18"/>
              </w:rPr>
            </w:pPr>
            <w:r w:rsidRPr="00A424FA">
              <w:rPr>
                <w:color w:val="000000"/>
                <w:sz w:val="18"/>
                <w:szCs w:val="18"/>
              </w:rPr>
              <w:t>他引</w:t>
            </w:r>
          </w:p>
          <w:p w:rsidR="00C5500C" w:rsidRPr="00A424FA" w:rsidRDefault="00C5500C" w:rsidP="00E66D9A">
            <w:pPr>
              <w:pStyle w:val="a7"/>
              <w:adjustRightInd w:val="0"/>
              <w:spacing w:after="50" w:line="440" w:lineRule="exact"/>
              <w:ind w:firstLineChars="0" w:firstLine="0"/>
              <w:jc w:val="center"/>
              <w:outlineLvl w:val="1"/>
              <w:rPr>
                <w:color w:val="000000"/>
                <w:sz w:val="18"/>
                <w:szCs w:val="18"/>
              </w:rPr>
            </w:pPr>
            <w:r w:rsidRPr="00A424FA">
              <w:rPr>
                <w:color w:val="000000"/>
                <w:sz w:val="18"/>
                <w:szCs w:val="18"/>
              </w:rPr>
              <w:t>总次数</w:t>
            </w:r>
          </w:p>
        </w:tc>
        <w:tc>
          <w:tcPr>
            <w:tcW w:w="850" w:type="dxa"/>
            <w:vAlign w:val="center"/>
          </w:tcPr>
          <w:p w:rsidR="00C5500C" w:rsidRPr="00A424FA" w:rsidRDefault="00C5500C" w:rsidP="00E66D9A">
            <w:pPr>
              <w:pStyle w:val="a7"/>
              <w:adjustRightInd w:val="0"/>
              <w:spacing w:after="50" w:line="440" w:lineRule="exact"/>
              <w:ind w:firstLineChars="0" w:firstLine="0"/>
              <w:jc w:val="center"/>
              <w:outlineLvl w:val="1"/>
              <w:rPr>
                <w:color w:val="000000"/>
                <w:sz w:val="18"/>
                <w:szCs w:val="18"/>
              </w:rPr>
            </w:pPr>
            <w:r w:rsidRPr="00A424FA">
              <w:rPr>
                <w:color w:val="000000"/>
                <w:sz w:val="18"/>
                <w:szCs w:val="18"/>
              </w:rPr>
              <w:t>检索</w:t>
            </w:r>
          </w:p>
          <w:p w:rsidR="00C5500C" w:rsidRPr="00A424FA" w:rsidRDefault="00C5500C" w:rsidP="00E66D9A">
            <w:pPr>
              <w:pStyle w:val="a7"/>
              <w:adjustRightInd w:val="0"/>
              <w:spacing w:after="50" w:line="440" w:lineRule="exact"/>
              <w:ind w:firstLineChars="0" w:firstLine="0"/>
              <w:jc w:val="center"/>
              <w:outlineLvl w:val="1"/>
              <w:rPr>
                <w:color w:val="000000"/>
                <w:sz w:val="18"/>
                <w:szCs w:val="18"/>
              </w:rPr>
            </w:pPr>
            <w:r w:rsidRPr="00A424FA">
              <w:rPr>
                <w:color w:val="000000"/>
                <w:sz w:val="18"/>
                <w:szCs w:val="18"/>
              </w:rPr>
              <w:t>数据库</w:t>
            </w:r>
          </w:p>
        </w:tc>
        <w:tc>
          <w:tcPr>
            <w:tcW w:w="1134" w:type="dxa"/>
            <w:vAlign w:val="center"/>
          </w:tcPr>
          <w:p w:rsidR="00C5500C" w:rsidRPr="00A424FA" w:rsidRDefault="00C5500C" w:rsidP="00E66D9A">
            <w:pPr>
              <w:pStyle w:val="a7"/>
              <w:adjustRightInd w:val="0"/>
              <w:spacing w:after="50" w:line="440" w:lineRule="exact"/>
              <w:ind w:firstLineChars="0" w:firstLine="0"/>
              <w:jc w:val="center"/>
              <w:outlineLvl w:val="1"/>
              <w:rPr>
                <w:color w:val="000000"/>
                <w:sz w:val="18"/>
                <w:szCs w:val="18"/>
              </w:rPr>
            </w:pPr>
            <w:r w:rsidRPr="00A424FA">
              <w:rPr>
                <w:color w:val="000000"/>
                <w:sz w:val="18"/>
                <w:szCs w:val="18"/>
              </w:rPr>
              <w:t>通讯</w:t>
            </w:r>
            <w:r w:rsidRPr="00A424FA">
              <w:rPr>
                <w:color w:val="000000"/>
                <w:sz w:val="18"/>
                <w:szCs w:val="18"/>
              </w:rPr>
              <w:t>/</w:t>
            </w:r>
            <w:r w:rsidRPr="00A424FA">
              <w:rPr>
                <w:color w:val="000000"/>
                <w:sz w:val="18"/>
                <w:szCs w:val="18"/>
              </w:rPr>
              <w:t>一作</w:t>
            </w:r>
            <w:r w:rsidR="00B32FEB">
              <w:rPr>
                <w:rFonts w:hint="eastAsia"/>
                <w:color w:val="000000"/>
                <w:sz w:val="18"/>
                <w:szCs w:val="18"/>
              </w:rPr>
              <w:t>（主编）</w:t>
            </w:r>
            <w:r w:rsidRPr="00A424FA">
              <w:rPr>
                <w:color w:val="000000"/>
                <w:sz w:val="18"/>
                <w:szCs w:val="18"/>
              </w:rPr>
              <w:t>是否为第一完成人</w:t>
            </w:r>
          </w:p>
        </w:tc>
        <w:tc>
          <w:tcPr>
            <w:tcW w:w="1134" w:type="dxa"/>
          </w:tcPr>
          <w:p w:rsidR="00C5500C" w:rsidRPr="00A424FA" w:rsidRDefault="00C5500C" w:rsidP="00E66D9A">
            <w:pPr>
              <w:pStyle w:val="a7"/>
              <w:adjustRightInd w:val="0"/>
              <w:spacing w:after="50" w:line="440" w:lineRule="exact"/>
              <w:ind w:firstLineChars="0" w:firstLine="0"/>
              <w:jc w:val="center"/>
              <w:outlineLvl w:val="1"/>
              <w:rPr>
                <w:color w:val="000000"/>
                <w:sz w:val="18"/>
                <w:szCs w:val="18"/>
              </w:rPr>
            </w:pPr>
            <w:r w:rsidRPr="00A424FA">
              <w:rPr>
                <w:color w:val="000000"/>
                <w:sz w:val="18"/>
                <w:szCs w:val="18"/>
              </w:rPr>
              <w:t>第一署名单位是否为第一完成单位</w:t>
            </w:r>
          </w:p>
        </w:tc>
      </w:tr>
      <w:tr w:rsidR="00C5500C" w:rsidRPr="00A424FA" w:rsidTr="00131344">
        <w:trPr>
          <w:trHeight w:hRule="exact" w:val="1599"/>
        </w:trPr>
        <w:tc>
          <w:tcPr>
            <w:tcW w:w="400" w:type="dxa"/>
            <w:vAlign w:val="center"/>
          </w:tcPr>
          <w:p w:rsidR="00C5500C" w:rsidRPr="00A424FA" w:rsidRDefault="00C5500C" w:rsidP="00E66D9A">
            <w:pPr>
              <w:pStyle w:val="a7"/>
              <w:adjustRightInd w:val="0"/>
              <w:spacing w:after="50" w:line="320" w:lineRule="exact"/>
              <w:ind w:firstLineChars="0" w:firstLine="0"/>
              <w:jc w:val="center"/>
              <w:outlineLvl w:val="1"/>
              <w:rPr>
                <w:color w:val="000000"/>
                <w:szCs w:val="28"/>
              </w:rPr>
            </w:pPr>
            <w:bookmarkStart w:id="11" w:name="_Hlk233124396"/>
            <w:bookmarkEnd w:id="10"/>
            <w:r w:rsidRPr="00A424FA">
              <w:rPr>
                <w:color w:val="000000"/>
                <w:szCs w:val="28"/>
              </w:rPr>
              <w:t>1</w:t>
            </w:r>
          </w:p>
        </w:tc>
        <w:tc>
          <w:tcPr>
            <w:tcW w:w="2591" w:type="dxa"/>
            <w:vAlign w:val="center"/>
          </w:tcPr>
          <w:p w:rsidR="00C5500C" w:rsidRPr="001B4D75" w:rsidRDefault="001B4D75" w:rsidP="00131344">
            <w:pPr>
              <w:pStyle w:val="a7"/>
              <w:adjustRightInd w:val="0"/>
              <w:spacing w:after="50" w:line="320" w:lineRule="exact"/>
              <w:ind w:firstLineChars="0" w:firstLine="0"/>
              <w:jc w:val="center"/>
              <w:outlineLvl w:val="1"/>
              <w:rPr>
                <w:color w:val="000000"/>
                <w:szCs w:val="28"/>
              </w:rPr>
            </w:pPr>
            <w:r w:rsidRPr="001B4D75">
              <w:rPr>
                <w:rFonts w:hint="eastAsia"/>
                <w:color w:val="000000"/>
                <w:szCs w:val="28"/>
              </w:rPr>
              <w:t>直驱式永磁同步风力发电系统最大功率追踪控制</w:t>
            </w:r>
          </w:p>
        </w:tc>
        <w:tc>
          <w:tcPr>
            <w:tcW w:w="1517"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t>中国电机工程学报</w:t>
            </w:r>
          </w:p>
        </w:tc>
        <w:tc>
          <w:tcPr>
            <w:tcW w:w="1040"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rsidRPr="00A6523B">
              <w:rPr>
                <w:color w:val="000000"/>
                <w:szCs w:val="28"/>
              </w:rPr>
              <w:t>10.3321/j.issn:0258-8013.2009.27.016.</w:t>
            </w:r>
          </w:p>
        </w:tc>
        <w:tc>
          <w:tcPr>
            <w:tcW w:w="1040"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rsidRPr="00A6523B">
              <w:rPr>
                <w:color w:val="000000"/>
                <w:szCs w:val="28"/>
              </w:rPr>
              <w:t>2009-09-25</w:t>
            </w:r>
          </w:p>
        </w:tc>
        <w:tc>
          <w:tcPr>
            <w:tcW w:w="1431"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rsidRPr="00A6523B">
              <w:rPr>
                <w:rFonts w:hint="eastAsia"/>
              </w:rPr>
              <w:t>赵仁德，王永军，张加胜</w:t>
            </w:r>
          </w:p>
        </w:tc>
        <w:tc>
          <w:tcPr>
            <w:tcW w:w="1161"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t>赵仁德</w:t>
            </w:r>
          </w:p>
        </w:tc>
        <w:tc>
          <w:tcPr>
            <w:tcW w:w="1134"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t>赵仁德</w:t>
            </w:r>
          </w:p>
        </w:tc>
        <w:tc>
          <w:tcPr>
            <w:tcW w:w="851" w:type="dxa"/>
            <w:vAlign w:val="center"/>
          </w:tcPr>
          <w:p w:rsidR="00631802" w:rsidRPr="00C02202" w:rsidRDefault="00631802" w:rsidP="00131344">
            <w:pPr>
              <w:pStyle w:val="a7"/>
              <w:adjustRightInd w:val="0"/>
              <w:spacing w:after="50" w:line="320" w:lineRule="exact"/>
              <w:ind w:firstLineChars="0" w:firstLine="0"/>
              <w:jc w:val="center"/>
              <w:outlineLvl w:val="1"/>
              <w:rPr>
                <w:color w:val="000000"/>
                <w:szCs w:val="28"/>
              </w:rPr>
            </w:pPr>
            <w:r w:rsidRPr="00C02202">
              <w:rPr>
                <w:rFonts w:hint="eastAsia"/>
                <w:color w:val="000000"/>
                <w:szCs w:val="28"/>
              </w:rPr>
              <w:t>4</w:t>
            </w:r>
            <w:r w:rsidRPr="00C02202">
              <w:rPr>
                <w:color w:val="000000"/>
                <w:szCs w:val="28"/>
              </w:rPr>
              <w:t>14</w:t>
            </w:r>
          </w:p>
        </w:tc>
        <w:tc>
          <w:tcPr>
            <w:tcW w:w="850"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rsidRPr="00A6523B">
              <w:rPr>
                <w:rFonts w:hint="eastAsia"/>
                <w:color w:val="000000"/>
                <w:szCs w:val="28"/>
              </w:rPr>
              <w:t>中国知网</w:t>
            </w:r>
          </w:p>
        </w:tc>
        <w:tc>
          <w:tcPr>
            <w:tcW w:w="1134"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rPr>
                <w:color w:val="000000"/>
                <w:szCs w:val="28"/>
              </w:rPr>
              <w:t>是</w:t>
            </w:r>
          </w:p>
        </w:tc>
        <w:tc>
          <w:tcPr>
            <w:tcW w:w="1134"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rPr>
                <w:color w:val="000000"/>
                <w:szCs w:val="28"/>
              </w:rPr>
              <w:t>是</w:t>
            </w:r>
          </w:p>
        </w:tc>
      </w:tr>
      <w:tr w:rsidR="00C5500C" w:rsidRPr="00A424FA" w:rsidTr="00131344">
        <w:trPr>
          <w:trHeight w:hRule="exact" w:val="1707"/>
        </w:trPr>
        <w:tc>
          <w:tcPr>
            <w:tcW w:w="400" w:type="dxa"/>
            <w:vAlign w:val="center"/>
          </w:tcPr>
          <w:p w:rsidR="00C5500C" w:rsidRPr="00A424FA" w:rsidRDefault="00C5500C" w:rsidP="00E66D9A">
            <w:pPr>
              <w:pStyle w:val="a7"/>
              <w:adjustRightInd w:val="0"/>
              <w:spacing w:after="50" w:line="320" w:lineRule="exact"/>
              <w:ind w:firstLineChars="0" w:firstLine="0"/>
              <w:jc w:val="center"/>
              <w:outlineLvl w:val="1"/>
              <w:rPr>
                <w:color w:val="000000"/>
                <w:szCs w:val="28"/>
              </w:rPr>
            </w:pPr>
            <w:r w:rsidRPr="00A424FA">
              <w:rPr>
                <w:color w:val="000000"/>
                <w:szCs w:val="28"/>
              </w:rPr>
              <w:t>2</w:t>
            </w:r>
          </w:p>
        </w:tc>
        <w:tc>
          <w:tcPr>
            <w:tcW w:w="2591"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bookmarkStart w:id="12" w:name="OLE_LINK9"/>
            <w:r>
              <w:t>变速恒频风力发电系统最大风能追踪控制</w:t>
            </w:r>
            <w:bookmarkEnd w:id="12"/>
          </w:p>
        </w:tc>
        <w:tc>
          <w:tcPr>
            <w:tcW w:w="1517"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t>电力系统自动化</w:t>
            </w:r>
          </w:p>
        </w:tc>
        <w:tc>
          <w:tcPr>
            <w:tcW w:w="1040"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t>10.3321/j.issn:1000-1026.2003.20.014.</w:t>
            </w:r>
          </w:p>
        </w:tc>
        <w:tc>
          <w:tcPr>
            <w:tcW w:w="1040"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t>2003-10-25</w:t>
            </w:r>
          </w:p>
        </w:tc>
        <w:tc>
          <w:tcPr>
            <w:tcW w:w="1431"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t>刘其辉，贺益康，赵仁德</w:t>
            </w:r>
          </w:p>
        </w:tc>
        <w:tc>
          <w:tcPr>
            <w:tcW w:w="1161"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bookmarkStart w:id="13" w:name="OLE_LINK1"/>
            <w:bookmarkStart w:id="14" w:name="OLE_LINK2"/>
            <w:r>
              <w:t>刘其辉</w:t>
            </w:r>
            <w:bookmarkEnd w:id="13"/>
            <w:bookmarkEnd w:id="14"/>
          </w:p>
        </w:tc>
        <w:tc>
          <w:tcPr>
            <w:tcW w:w="1134"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t>刘其辉</w:t>
            </w:r>
          </w:p>
        </w:tc>
        <w:tc>
          <w:tcPr>
            <w:tcW w:w="851" w:type="dxa"/>
            <w:vAlign w:val="center"/>
          </w:tcPr>
          <w:p w:rsidR="00D87A48" w:rsidRPr="00C02202" w:rsidRDefault="00D87A48" w:rsidP="00131344">
            <w:pPr>
              <w:pStyle w:val="a7"/>
              <w:adjustRightInd w:val="0"/>
              <w:spacing w:after="50" w:line="320" w:lineRule="exact"/>
              <w:ind w:firstLineChars="0" w:firstLine="0"/>
              <w:jc w:val="center"/>
              <w:outlineLvl w:val="1"/>
              <w:rPr>
                <w:color w:val="000000"/>
                <w:szCs w:val="28"/>
              </w:rPr>
            </w:pPr>
            <w:r w:rsidRPr="00C02202">
              <w:t>983</w:t>
            </w:r>
          </w:p>
        </w:tc>
        <w:tc>
          <w:tcPr>
            <w:tcW w:w="850"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t>中国知网</w:t>
            </w:r>
          </w:p>
        </w:tc>
        <w:tc>
          <w:tcPr>
            <w:tcW w:w="1134"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rPr>
                <w:color w:val="000000"/>
                <w:szCs w:val="28"/>
              </w:rPr>
              <w:t>否</w:t>
            </w:r>
          </w:p>
        </w:tc>
        <w:tc>
          <w:tcPr>
            <w:tcW w:w="1134" w:type="dxa"/>
            <w:vAlign w:val="center"/>
          </w:tcPr>
          <w:p w:rsidR="00C5500C" w:rsidRPr="00A424FA" w:rsidRDefault="00A6523B" w:rsidP="00131344">
            <w:pPr>
              <w:pStyle w:val="a7"/>
              <w:adjustRightInd w:val="0"/>
              <w:spacing w:after="50" w:line="320" w:lineRule="exact"/>
              <w:ind w:firstLineChars="0" w:firstLine="0"/>
              <w:jc w:val="center"/>
              <w:outlineLvl w:val="1"/>
              <w:rPr>
                <w:color w:val="000000"/>
                <w:szCs w:val="28"/>
              </w:rPr>
            </w:pPr>
            <w:r>
              <w:rPr>
                <w:color w:val="000000"/>
                <w:szCs w:val="28"/>
              </w:rPr>
              <w:t>否</w:t>
            </w:r>
          </w:p>
        </w:tc>
      </w:tr>
      <w:tr w:rsidR="00A6523B" w:rsidRPr="00A424FA" w:rsidTr="00131344">
        <w:trPr>
          <w:trHeight w:hRule="exact" w:val="1986"/>
        </w:trPr>
        <w:tc>
          <w:tcPr>
            <w:tcW w:w="400" w:type="dxa"/>
            <w:vAlign w:val="center"/>
          </w:tcPr>
          <w:p w:rsidR="00A6523B" w:rsidRPr="00A424FA" w:rsidRDefault="00A6523B" w:rsidP="00A6523B">
            <w:pPr>
              <w:pStyle w:val="a7"/>
              <w:adjustRightInd w:val="0"/>
              <w:spacing w:after="50" w:line="320" w:lineRule="exact"/>
              <w:ind w:firstLineChars="0" w:firstLine="0"/>
              <w:jc w:val="center"/>
              <w:outlineLvl w:val="1"/>
              <w:rPr>
                <w:color w:val="000000"/>
                <w:szCs w:val="28"/>
              </w:rPr>
            </w:pPr>
            <w:r w:rsidRPr="00A424FA">
              <w:rPr>
                <w:color w:val="000000"/>
                <w:szCs w:val="28"/>
              </w:rPr>
              <w:t>3</w:t>
            </w:r>
          </w:p>
        </w:tc>
        <w:tc>
          <w:tcPr>
            <w:tcW w:w="2591" w:type="dxa"/>
            <w:vAlign w:val="center"/>
          </w:tcPr>
          <w:p w:rsidR="00A6523B" w:rsidRPr="00A424FA" w:rsidRDefault="00A6523B" w:rsidP="00131344">
            <w:pPr>
              <w:pStyle w:val="a7"/>
              <w:adjustRightInd w:val="0"/>
              <w:spacing w:after="50" w:line="320" w:lineRule="exact"/>
              <w:ind w:firstLineChars="0" w:firstLine="0"/>
              <w:jc w:val="center"/>
              <w:outlineLvl w:val="1"/>
              <w:rPr>
                <w:color w:val="000000"/>
                <w:szCs w:val="28"/>
              </w:rPr>
            </w:pPr>
            <w:r>
              <w:t>A Novel Flux Estimator Based on Multiple Second-Order Generalized Integrators and Frequency-Locked Loop for Induction Motor Drives</w:t>
            </w:r>
          </w:p>
        </w:tc>
        <w:tc>
          <w:tcPr>
            <w:tcW w:w="1517" w:type="dxa"/>
            <w:vAlign w:val="center"/>
          </w:tcPr>
          <w:p w:rsidR="00A6523B" w:rsidRPr="00A424FA" w:rsidRDefault="00A6523B" w:rsidP="00131344">
            <w:pPr>
              <w:pStyle w:val="a7"/>
              <w:adjustRightInd w:val="0"/>
              <w:spacing w:after="50" w:line="320" w:lineRule="exact"/>
              <w:ind w:firstLineChars="0" w:firstLine="0"/>
              <w:jc w:val="center"/>
              <w:outlineLvl w:val="1"/>
              <w:rPr>
                <w:color w:val="000000"/>
                <w:szCs w:val="28"/>
              </w:rPr>
            </w:pPr>
            <w:r>
              <w:t>IEEE Transactions on Power Electronics</w:t>
            </w:r>
          </w:p>
        </w:tc>
        <w:tc>
          <w:tcPr>
            <w:tcW w:w="1040" w:type="dxa"/>
            <w:vAlign w:val="center"/>
          </w:tcPr>
          <w:p w:rsidR="00A6523B" w:rsidRPr="00A424FA" w:rsidRDefault="00A6523B" w:rsidP="00131344">
            <w:pPr>
              <w:pStyle w:val="a7"/>
              <w:adjustRightInd w:val="0"/>
              <w:spacing w:after="50" w:line="320" w:lineRule="exact"/>
              <w:ind w:firstLineChars="0" w:firstLine="0"/>
              <w:jc w:val="center"/>
              <w:outlineLvl w:val="1"/>
              <w:rPr>
                <w:color w:val="000000"/>
                <w:szCs w:val="28"/>
              </w:rPr>
            </w:pPr>
            <w:r w:rsidRPr="00A6523B">
              <w:rPr>
                <w:color w:val="000000"/>
                <w:szCs w:val="28"/>
              </w:rPr>
              <w:t>10.1109/TPE.2016.2620428.</w:t>
            </w:r>
          </w:p>
        </w:tc>
        <w:tc>
          <w:tcPr>
            <w:tcW w:w="1040" w:type="dxa"/>
            <w:vAlign w:val="center"/>
          </w:tcPr>
          <w:p w:rsidR="00A6523B" w:rsidRPr="00A424FA" w:rsidRDefault="00A6523B" w:rsidP="00131344">
            <w:pPr>
              <w:pStyle w:val="a7"/>
              <w:adjustRightInd w:val="0"/>
              <w:spacing w:after="50" w:line="320" w:lineRule="exact"/>
              <w:ind w:firstLineChars="0" w:firstLine="0"/>
              <w:jc w:val="center"/>
              <w:outlineLvl w:val="1"/>
              <w:rPr>
                <w:color w:val="000000"/>
                <w:szCs w:val="28"/>
              </w:rPr>
            </w:pPr>
            <w:r w:rsidRPr="00A6523B">
              <w:rPr>
                <w:color w:val="000000"/>
                <w:szCs w:val="28"/>
              </w:rPr>
              <w:t>2017-08-01</w:t>
            </w:r>
          </w:p>
        </w:tc>
        <w:tc>
          <w:tcPr>
            <w:tcW w:w="1431" w:type="dxa"/>
            <w:vAlign w:val="center"/>
          </w:tcPr>
          <w:p w:rsidR="00A6523B" w:rsidRPr="00A424FA" w:rsidRDefault="00A6523B" w:rsidP="00131344">
            <w:pPr>
              <w:pStyle w:val="a7"/>
              <w:adjustRightInd w:val="0"/>
              <w:spacing w:after="50" w:line="320" w:lineRule="exact"/>
              <w:ind w:firstLineChars="0" w:firstLine="0"/>
              <w:jc w:val="center"/>
              <w:outlineLvl w:val="1"/>
              <w:rPr>
                <w:color w:val="000000"/>
                <w:szCs w:val="28"/>
              </w:rPr>
            </w:pPr>
            <w:r>
              <w:t>Rende Zhao, Zhen Xin, Loh Poh Chiang, Frede Blaabjerg</w:t>
            </w:r>
          </w:p>
        </w:tc>
        <w:tc>
          <w:tcPr>
            <w:tcW w:w="1161" w:type="dxa"/>
            <w:vAlign w:val="center"/>
          </w:tcPr>
          <w:p w:rsidR="00A6523B" w:rsidRPr="00A424FA" w:rsidRDefault="00A6523B" w:rsidP="00131344">
            <w:pPr>
              <w:pStyle w:val="a7"/>
              <w:adjustRightInd w:val="0"/>
              <w:spacing w:after="50" w:line="320" w:lineRule="exact"/>
              <w:ind w:firstLineChars="0" w:firstLine="0"/>
              <w:jc w:val="center"/>
              <w:outlineLvl w:val="1"/>
              <w:rPr>
                <w:color w:val="000000"/>
                <w:szCs w:val="28"/>
              </w:rPr>
            </w:pPr>
            <w:r>
              <w:t>Rende Zhao</w:t>
            </w:r>
          </w:p>
        </w:tc>
        <w:tc>
          <w:tcPr>
            <w:tcW w:w="1134" w:type="dxa"/>
            <w:vAlign w:val="center"/>
          </w:tcPr>
          <w:p w:rsidR="00A6523B" w:rsidRPr="00A424FA" w:rsidRDefault="00A6523B" w:rsidP="00131344">
            <w:pPr>
              <w:pStyle w:val="a7"/>
              <w:adjustRightInd w:val="0"/>
              <w:spacing w:after="50" w:line="320" w:lineRule="exact"/>
              <w:ind w:firstLineChars="0" w:firstLine="0"/>
              <w:jc w:val="center"/>
              <w:outlineLvl w:val="1"/>
              <w:rPr>
                <w:color w:val="000000"/>
                <w:szCs w:val="28"/>
              </w:rPr>
            </w:pPr>
            <w:r>
              <w:t>Rende Zhao</w:t>
            </w:r>
          </w:p>
        </w:tc>
        <w:tc>
          <w:tcPr>
            <w:tcW w:w="851" w:type="dxa"/>
            <w:vAlign w:val="center"/>
          </w:tcPr>
          <w:p w:rsidR="00A6523B" w:rsidRPr="00C02202" w:rsidRDefault="00C957A0" w:rsidP="00131344">
            <w:pPr>
              <w:pStyle w:val="a7"/>
              <w:adjustRightInd w:val="0"/>
              <w:spacing w:after="50" w:line="320" w:lineRule="exact"/>
              <w:ind w:firstLineChars="0" w:firstLine="0"/>
              <w:jc w:val="center"/>
              <w:outlineLvl w:val="1"/>
              <w:rPr>
                <w:color w:val="000000"/>
                <w:szCs w:val="28"/>
              </w:rPr>
            </w:pPr>
            <w:r w:rsidRPr="00C02202">
              <w:rPr>
                <w:rFonts w:hint="eastAsia"/>
              </w:rPr>
              <w:t>1</w:t>
            </w:r>
            <w:r w:rsidRPr="00C02202">
              <w:t>11</w:t>
            </w:r>
          </w:p>
        </w:tc>
        <w:tc>
          <w:tcPr>
            <w:tcW w:w="850" w:type="dxa"/>
            <w:vAlign w:val="center"/>
          </w:tcPr>
          <w:p w:rsidR="00A6523B" w:rsidRPr="00A424FA" w:rsidRDefault="00A6523B" w:rsidP="00131344">
            <w:pPr>
              <w:pStyle w:val="a7"/>
              <w:adjustRightInd w:val="0"/>
              <w:spacing w:after="50" w:line="320" w:lineRule="exact"/>
              <w:ind w:firstLineChars="0" w:firstLine="0"/>
              <w:jc w:val="center"/>
              <w:outlineLvl w:val="1"/>
              <w:rPr>
                <w:color w:val="000000"/>
                <w:szCs w:val="28"/>
              </w:rPr>
            </w:pPr>
            <w:r>
              <w:t>SCI-EXPANDED</w:t>
            </w:r>
          </w:p>
        </w:tc>
        <w:tc>
          <w:tcPr>
            <w:tcW w:w="1134" w:type="dxa"/>
            <w:vAlign w:val="center"/>
          </w:tcPr>
          <w:p w:rsidR="00A6523B" w:rsidRPr="00A424FA" w:rsidRDefault="00A6523B" w:rsidP="00131344">
            <w:pPr>
              <w:pStyle w:val="a7"/>
              <w:adjustRightInd w:val="0"/>
              <w:spacing w:after="50" w:line="320" w:lineRule="exact"/>
              <w:ind w:firstLineChars="0" w:firstLine="0"/>
              <w:jc w:val="center"/>
              <w:outlineLvl w:val="1"/>
              <w:rPr>
                <w:color w:val="000000"/>
                <w:szCs w:val="28"/>
              </w:rPr>
            </w:pPr>
            <w:r>
              <w:rPr>
                <w:color w:val="000000"/>
                <w:szCs w:val="28"/>
              </w:rPr>
              <w:t>是</w:t>
            </w:r>
          </w:p>
        </w:tc>
        <w:tc>
          <w:tcPr>
            <w:tcW w:w="1134" w:type="dxa"/>
            <w:vAlign w:val="center"/>
          </w:tcPr>
          <w:p w:rsidR="00A6523B" w:rsidRPr="00A424FA" w:rsidRDefault="00A6523B" w:rsidP="00131344">
            <w:pPr>
              <w:pStyle w:val="a7"/>
              <w:adjustRightInd w:val="0"/>
              <w:spacing w:after="50" w:line="320" w:lineRule="exact"/>
              <w:ind w:firstLineChars="0" w:firstLine="0"/>
              <w:jc w:val="center"/>
              <w:outlineLvl w:val="1"/>
              <w:rPr>
                <w:color w:val="000000"/>
                <w:szCs w:val="28"/>
              </w:rPr>
            </w:pPr>
            <w:r>
              <w:rPr>
                <w:color w:val="000000"/>
                <w:szCs w:val="28"/>
              </w:rPr>
              <w:t>是</w:t>
            </w:r>
          </w:p>
        </w:tc>
      </w:tr>
      <w:tr w:rsidR="00C5500C" w:rsidRPr="00A424FA" w:rsidTr="00131344">
        <w:trPr>
          <w:trHeight w:hRule="exact" w:val="2256"/>
        </w:trPr>
        <w:tc>
          <w:tcPr>
            <w:tcW w:w="400" w:type="dxa"/>
            <w:vAlign w:val="center"/>
          </w:tcPr>
          <w:p w:rsidR="00C5500C" w:rsidRPr="00A424FA" w:rsidRDefault="00C5500C" w:rsidP="00E66D9A">
            <w:pPr>
              <w:pStyle w:val="a7"/>
              <w:adjustRightInd w:val="0"/>
              <w:spacing w:after="50" w:line="320" w:lineRule="exact"/>
              <w:ind w:firstLineChars="0" w:firstLine="0"/>
              <w:jc w:val="center"/>
              <w:outlineLvl w:val="1"/>
              <w:rPr>
                <w:color w:val="000000"/>
                <w:szCs w:val="28"/>
              </w:rPr>
            </w:pPr>
            <w:r w:rsidRPr="00A424FA">
              <w:rPr>
                <w:color w:val="000000"/>
                <w:szCs w:val="28"/>
              </w:rPr>
              <w:lastRenderedPageBreak/>
              <w:t>4</w:t>
            </w:r>
          </w:p>
        </w:tc>
        <w:tc>
          <w:tcPr>
            <w:tcW w:w="2591"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t>An Improved Flux Observer for Field-Oriented Control of Induction Motors Based on Dual Second-Order Generalized Integrator Frequency-Locked Loop</w:t>
            </w:r>
          </w:p>
        </w:tc>
        <w:tc>
          <w:tcPr>
            <w:tcW w:w="1517"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color w:val="000000"/>
                <w:szCs w:val="28"/>
              </w:rPr>
              <w:t>IEEE Journal of Emerging and Selected Topics in Power Electronics</w:t>
            </w:r>
          </w:p>
        </w:tc>
        <w:tc>
          <w:tcPr>
            <w:tcW w:w="1040"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color w:val="000000"/>
                <w:szCs w:val="28"/>
              </w:rPr>
              <w:t>10.1109/JESTPE.2016.2623668.</w:t>
            </w:r>
          </w:p>
        </w:tc>
        <w:tc>
          <w:tcPr>
            <w:tcW w:w="1040"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color w:val="000000"/>
                <w:szCs w:val="28"/>
              </w:rPr>
              <w:t>2017-03-01</w:t>
            </w:r>
          </w:p>
        </w:tc>
        <w:tc>
          <w:tcPr>
            <w:tcW w:w="1431"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color w:val="000000"/>
                <w:szCs w:val="28"/>
              </w:rPr>
              <w:t>Zhen Xin, Rende Zhao, Frede Blaabjerg, Longlong Zhang, Loh Poh Chiang</w:t>
            </w:r>
          </w:p>
        </w:tc>
        <w:tc>
          <w:tcPr>
            <w:tcW w:w="1161"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color w:val="000000"/>
                <w:szCs w:val="28"/>
              </w:rPr>
              <w:t>Zhen Xin</w:t>
            </w:r>
          </w:p>
        </w:tc>
        <w:tc>
          <w:tcPr>
            <w:tcW w:w="1134"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color w:val="000000"/>
                <w:szCs w:val="28"/>
              </w:rPr>
              <w:t>Zhen Xin</w:t>
            </w:r>
          </w:p>
        </w:tc>
        <w:tc>
          <w:tcPr>
            <w:tcW w:w="851" w:type="dxa"/>
            <w:vAlign w:val="center"/>
          </w:tcPr>
          <w:p w:rsidR="00C5500C" w:rsidRPr="00C02202" w:rsidRDefault="00C957A0" w:rsidP="00131344">
            <w:pPr>
              <w:pStyle w:val="a7"/>
              <w:adjustRightInd w:val="0"/>
              <w:spacing w:after="50" w:line="320" w:lineRule="exact"/>
              <w:ind w:firstLineChars="0" w:firstLine="0"/>
              <w:jc w:val="center"/>
              <w:outlineLvl w:val="1"/>
              <w:rPr>
                <w:color w:val="000000"/>
                <w:szCs w:val="28"/>
              </w:rPr>
            </w:pPr>
            <w:r w:rsidRPr="00C02202">
              <w:t>99</w:t>
            </w:r>
          </w:p>
        </w:tc>
        <w:tc>
          <w:tcPr>
            <w:tcW w:w="850"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color w:val="000000"/>
                <w:szCs w:val="28"/>
              </w:rPr>
              <w:t>SCI-EXPANDED</w:t>
            </w:r>
          </w:p>
        </w:tc>
        <w:tc>
          <w:tcPr>
            <w:tcW w:w="1134"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rFonts w:hint="eastAsia"/>
                <w:color w:val="000000"/>
                <w:szCs w:val="28"/>
              </w:rPr>
              <w:t>否</w:t>
            </w:r>
          </w:p>
        </w:tc>
        <w:tc>
          <w:tcPr>
            <w:tcW w:w="1134"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rFonts w:hint="eastAsia"/>
                <w:color w:val="000000"/>
                <w:szCs w:val="28"/>
              </w:rPr>
              <w:t>是</w:t>
            </w:r>
          </w:p>
        </w:tc>
      </w:tr>
      <w:tr w:rsidR="00C5500C" w:rsidRPr="00A424FA" w:rsidTr="00131344">
        <w:trPr>
          <w:trHeight w:hRule="exact" w:val="2152"/>
        </w:trPr>
        <w:tc>
          <w:tcPr>
            <w:tcW w:w="400" w:type="dxa"/>
            <w:vAlign w:val="center"/>
          </w:tcPr>
          <w:p w:rsidR="00C5500C" w:rsidRPr="00A424FA" w:rsidRDefault="00C5500C" w:rsidP="00E66D9A">
            <w:pPr>
              <w:pStyle w:val="a7"/>
              <w:adjustRightInd w:val="0"/>
              <w:spacing w:after="50" w:line="320" w:lineRule="exact"/>
              <w:ind w:firstLineChars="0" w:firstLine="0"/>
              <w:jc w:val="center"/>
              <w:outlineLvl w:val="1"/>
              <w:rPr>
                <w:color w:val="000000"/>
                <w:szCs w:val="28"/>
              </w:rPr>
            </w:pPr>
            <w:r w:rsidRPr="00A424FA">
              <w:rPr>
                <w:color w:val="000000"/>
                <w:szCs w:val="28"/>
              </w:rPr>
              <w:t>5</w:t>
            </w:r>
          </w:p>
        </w:tc>
        <w:tc>
          <w:tcPr>
            <w:tcW w:w="2591"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color w:val="000000"/>
                <w:szCs w:val="28"/>
              </w:rPr>
              <w:t>An Improved Grid-Voltage Feedforward Strategy for High Power Three-Phase Grid-Connected Inverters Based on the Simplified Repetitive Predictor</w:t>
            </w:r>
          </w:p>
        </w:tc>
        <w:tc>
          <w:tcPr>
            <w:tcW w:w="1517"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color w:val="000000"/>
                <w:szCs w:val="28"/>
              </w:rPr>
              <w:t>IEEE Transactions on Power Electronics</w:t>
            </w:r>
          </w:p>
        </w:tc>
        <w:tc>
          <w:tcPr>
            <w:tcW w:w="1040"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color w:val="000000"/>
                <w:szCs w:val="28"/>
              </w:rPr>
              <w:t>10.1109/TPEL.2015.2461632.</w:t>
            </w:r>
          </w:p>
        </w:tc>
        <w:tc>
          <w:tcPr>
            <w:tcW w:w="1040"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color w:val="000000"/>
                <w:szCs w:val="28"/>
              </w:rPr>
              <w:t>2016-05-01</w:t>
            </w:r>
          </w:p>
        </w:tc>
        <w:tc>
          <w:tcPr>
            <w:tcW w:w="1431"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color w:val="000000"/>
                <w:szCs w:val="28"/>
              </w:rPr>
              <w:t>Qingzeng Yan, Xiaojie Wu, Xibo Yuan, Yiwen Geng</w:t>
            </w:r>
          </w:p>
        </w:tc>
        <w:tc>
          <w:tcPr>
            <w:tcW w:w="1161"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color w:val="000000"/>
                <w:szCs w:val="28"/>
              </w:rPr>
              <w:t>Xiaojie Wu</w:t>
            </w:r>
          </w:p>
        </w:tc>
        <w:tc>
          <w:tcPr>
            <w:tcW w:w="1134"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color w:val="000000"/>
                <w:szCs w:val="28"/>
              </w:rPr>
              <w:t>Qingzeng Yan</w:t>
            </w:r>
          </w:p>
        </w:tc>
        <w:tc>
          <w:tcPr>
            <w:tcW w:w="851" w:type="dxa"/>
            <w:vAlign w:val="center"/>
          </w:tcPr>
          <w:p w:rsidR="00C957A0" w:rsidRPr="00C02202" w:rsidRDefault="00C957A0" w:rsidP="00131344">
            <w:pPr>
              <w:pStyle w:val="a7"/>
              <w:adjustRightInd w:val="0"/>
              <w:spacing w:after="50" w:line="320" w:lineRule="exact"/>
              <w:ind w:firstLineChars="0" w:firstLine="0"/>
              <w:jc w:val="center"/>
              <w:outlineLvl w:val="1"/>
              <w:rPr>
                <w:color w:val="000000"/>
                <w:szCs w:val="28"/>
              </w:rPr>
            </w:pPr>
            <w:r w:rsidRPr="00C02202">
              <w:t>109</w:t>
            </w:r>
          </w:p>
        </w:tc>
        <w:tc>
          <w:tcPr>
            <w:tcW w:w="850"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color w:val="000000"/>
                <w:szCs w:val="28"/>
              </w:rPr>
              <w:t>SCI-EXPANDED</w:t>
            </w:r>
          </w:p>
        </w:tc>
        <w:tc>
          <w:tcPr>
            <w:tcW w:w="1134"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rFonts w:hint="eastAsia"/>
                <w:color w:val="000000"/>
                <w:szCs w:val="28"/>
              </w:rPr>
              <w:t>否</w:t>
            </w:r>
          </w:p>
        </w:tc>
        <w:tc>
          <w:tcPr>
            <w:tcW w:w="1134" w:type="dxa"/>
            <w:vAlign w:val="center"/>
          </w:tcPr>
          <w:p w:rsidR="00C5500C" w:rsidRPr="00A424FA" w:rsidRDefault="00E534D7" w:rsidP="00131344">
            <w:pPr>
              <w:pStyle w:val="a7"/>
              <w:adjustRightInd w:val="0"/>
              <w:spacing w:after="50" w:line="320" w:lineRule="exact"/>
              <w:ind w:firstLineChars="0" w:firstLine="0"/>
              <w:jc w:val="center"/>
              <w:outlineLvl w:val="1"/>
              <w:rPr>
                <w:color w:val="000000"/>
                <w:szCs w:val="28"/>
              </w:rPr>
            </w:pPr>
            <w:r w:rsidRPr="00E534D7">
              <w:rPr>
                <w:rFonts w:hint="eastAsia"/>
                <w:color w:val="000000"/>
                <w:szCs w:val="28"/>
              </w:rPr>
              <w:t>否</w:t>
            </w:r>
          </w:p>
        </w:tc>
      </w:tr>
      <w:bookmarkEnd w:id="11"/>
      <w:tr w:rsidR="00C5500C" w:rsidRPr="00A424FA" w:rsidTr="00E66D9A">
        <w:trPr>
          <w:trHeight w:hRule="exact" w:val="782"/>
        </w:trPr>
        <w:tc>
          <w:tcPr>
            <w:tcW w:w="10314" w:type="dxa"/>
            <w:gridSpan w:val="8"/>
            <w:vAlign w:val="center"/>
          </w:tcPr>
          <w:p w:rsidR="00C5500C" w:rsidRPr="00A424FA" w:rsidRDefault="00C5500C" w:rsidP="00E66D9A">
            <w:pPr>
              <w:pStyle w:val="a7"/>
              <w:adjustRightInd w:val="0"/>
              <w:spacing w:after="50" w:line="320" w:lineRule="exact"/>
              <w:ind w:firstLineChars="0" w:firstLine="0"/>
              <w:jc w:val="center"/>
              <w:outlineLvl w:val="1"/>
              <w:rPr>
                <w:color w:val="000000"/>
                <w:szCs w:val="28"/>
              </w:rPr>
            </w:pPr>
            <w:r w:rsidRPr="00A424FA">
              <w:rPr>
                <w:color w:val="000000"/>
                <w:szCs w:val="28"/>
              </w:rPr>
              <w:t>合计</w:t>
            </w:r>
          </w:p>
        </w:tc>
        <w:tc>
          <w:tcPr>
            <w:tcW w:w="851" w:type="dxa"/>
            <w:vAlign w:val="center"/>
          </w:tcPr>
          <w:p w:rsidR="00C5500C" w:rsidRPr="00C02202" w:rsidRDefault="00BE704C" w:rsidP="00E66D9A">
            <w:pPr>
              <w:pStyle w:val="a7"/>
              <w:adjustRightInd w:val="0"/>
              <w:spacing w:after="50" w:line="320" w:lineRule="exact"/>
              <w:ind w:firstLineChars="0" w:firstLine="0"/>
              <w:jc w:val="center"/>
              <w:outlineLvl w:val="1"/>
              <w:rPr>
                <w:color w:val="000000"/>
                <w:szCs w:val="28"/>
              </w:rPr>
            </w:pPr>
            <w:r w:rsidRPr="00C02202">
              <w:rPr>
                <w:color w:val="000000"/>
                <w:szCs w:val="28"/>
              </w:rPr>
              <w:t>1716</w:t>
            </w:r>
          </w:p>
        </w:tc>
        <w:tc>
          <w:tcPr>
            <w:tcW w:w="850" w:type="dxa"/>
            <w:vAlign w:val="center"/>
          </w:tcPr>
          <w:p w:rsidR="00C5500C" w:rsidRPr="00A424FA" w:rsidRDefault="00C5500C" w:rsidP="00E66D9A">
            <w:pPr>
              <w:pStyle w:val="a7"/>
              <w:adjustRightInd w:val="0"/>
              <w:spacing w:after="50" w:line="320" w:lineRule="exact"/>
              <w:ind w:firstLineChars="0" w:firstLine="0"/>
              <w:jc w:val="center"/>
              <w:outlineLvl w:val="1"/>
              <w:rPr>
                <w:color w:val="000000"/>
                <w:szCs w:val="28"/>
              </w:rPr>
            </w:pPr>
          </w:p>
        </w:tc>
        <w:tc>
          <w:tcPr>
            <w:tcW w:w="1134" w:type="dxa"/>
            <w:vAlign w:val="center"/>
          </w:tcPr>
          <w:p w:rsidR="00C5500C" w:rsidRPr="00A424FA" w:rsidRDefault="00C5500C" w:rsidP="00E66D9A">
            <w:pPr>
              <w:pStyle w:val="a7"/>
              <w:adjustRightInd w:val="0"/>
              <w:spacing w:after="50" w:line="320" w:lineRule="exact"/>
              <w:ind w:firstLineChars="0" w:firstLine="0"/>
              <w:jc w:val="center"/>
              <w:outlineLvl w:val="1"/>
              <w:rPr>
                <w:color w:val="000000"/>
                <w:sz w:val="18"/>
                <w:szCs w:val="18"/>
              </w:rPr>
            </w:pPr>
          </w:p>
        </w:tc>
        <w:tc>
          <w:tcPr>
            <w:tcW w:w="1134" w:type="dxa"/>
          </w:tcPr>
          <w:p w:rsidR="00C5500C" w:rsidRPr="00A424FA" w:rsidRDefault="00C5500C" w:rsidP="00E66D9A">
            <w:pPr>
              <w:pStyle w:val="a7"/>
              <w:adjustRightInd w:val="0"/>
              <w:spacing w:after="50" w:line="320" w:lineRule="exact"/>
              <w:ind w:firstLineChars="0" w:firstLine="0"/>
              <w:jc w:val="center"/>
              <w:outlineLvl w:val="1"/>
              <w:rPr>
                <w:color w:val="000000"/>
                <w:sz w:val="18"/>
                <w:szCs w:val="18"/>
              </w:rPr>
            </w:pPr>
          </w:p>
        </w:tc>
      </w:tr>
    </w:tbl>
    <w:p w:rsidR="00C5500C" w:rsidRPr="00A424FA" w:rsidRDefault="00870F74" w:rsidP="00B32FEB">
      <w:pPr>
        <w:pStyle w:val="a7"/>
        <w:adjustRightInd w:val="0"/>
        <w:spacing w:line="320" w:lineRule="exact"/>
        <w:ind w:firstLineChars="0" w:firstLine="0"/>
        <w:rPr>
          <w:b/>
          <w:bCs w:val="0"/>
          <w:sz w:val="18"/>
          <w:szCs w:val="18"/>
        </w:rPr>
      </w:pPr>
      <w:r w:rsidRPr="008E4FCA">
        <w:rPr>
          <w:rFonts w:ascii="宋体" w:hAnsi="宋体" w:hint="eastAsia"/>
          <w:color w:val="000000"/>
        </w:rPr>
        <w:t xml:space="preserve">  </w:t>
      </w:r>
    </w:p>
    <w:p w:rsidR="002B74D2" w:rsidRPr="000F79BC" w:rsidRDefault="002B74D2" w:rsidP="00AE1B29">
      <w:pPr>
        <w:spacing w:line="220" w:lineRule="atLeast"/>
        <w:rPr>
          <w:rFonts w:ascii="宋体" w:eastAsia="宋体" w:hAnsi="宋体"/>
          <w:b/>
          <w:sz w:val="24"/>
          <w:szCs w:val="24"/>
        </w:rPr>
      </w:pPr>
    </w:p>
    <w:sectPr w:rsidR="002B74D2" w:rsidRPr="000F79BC" w:rsidSect="00C5500C">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FBA" w:rsidRDefault="00A60FBA" w:rsidP="00DD04C2">
      <w:r>
        <w:separator/>
      </w:r>
    </w:p>
  </w:endnote>
  <w:endnote w:type="continuationSeparator" w:id="0">
    <w:p w:rsidR="00A60FBA" w:rsidRDefault="00A60FBA" w:rsidP="00DD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FBA" w:rsidRDefault="00A60FBA" w:rsidP="00DD04C2">
      <w:r>
        <w:separator/>
      </w:r>
    </w:p>
  </w:footnote>
  <w:footnote w:type="continuationSeparator" w:id="0">
    <w:p w:rsidR="00A60FBA" w:rsidRDefault="00A60FBA" w:rsidP="00DD0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103F"/>
    <w:rsid w:val="00000D96"/>
    <w:rsid w:val="00001EE1"/>
    <w:rsid w:val="00014540"/>
    <w:rsid w:val="00022559"/>
    <w:rsid w:val="00025447"/>
    <w:rsid w:val="00063BC6"/>
    <w:rsid w:val="00080818"/>
    <w:rsid w:val="000B34B8"/>
    <w:rsid w:val="000C22C0"/>
    <w:rsid w:val="000F79BC"/>
    <w:rsid w:val="001312FB"/>
    <w:rsid w:val="00131344"/>
    <w:rsid w:val="001376EF"/>
    <w:rsid w:val="00152348"/>
    <w:rsid w:val="00154967"/>
    <w:rsid w:val="00160AAB"/>
    <w:rsid w:val="001630A2"/>
    <w:rsid w:val="00166BCF"/>
    <w:rsid w:val="0017154A"/>
    <w:rsid w:val="00181E07"/>
    <w:rsid w:val="001831A8"/>
    <w:rsid w:val="00186F7C"/>
    <w:rsid w:val="001B4D75"/>
    <w:rsid w:val="001C5DD6"/>
    <w:rsid w:val="001C642A"/>
    <w:rsid w:val="001C74CB"/>
    <w:rsid w:val="001D0E7C"/>
    <w:rsid w:val="001D47B3"/>
    <w:rsid w:val="001E4F2B"/>
    <w:rsid w:val="00222398"/>
    <w:rsid w:val="00227CA3"/>
    <w:rsid w:val="00232CA7"/>
    <w:rsid w:val="00262E3F"/>
    <w:rsid w:val="0026553C"/>
    <w:rsid w:val="00267078"/>
    <w:rsid w:val="00283853"/>
    <w:rsid w:val="002852D1"/>
    <w:rsid w:val="002B1E49"/>
    <w:rsid w:val="002B6DF7"/>
    <w:rsid w:val="002B74D2"/>
    <w:rsid w:val="002D307E"/>
    <w:rsid w:val="002D6B61"/>
    <w:rsid w:val="002D76A3"/>
    <w:rsid w:val="003113A3"/>
    <w:rsid w:val="003165FD"/>
    <w:rsid w:val="00327534"/>
    <w:rsid w:val="00330E49"/>
    <w:rsid w:val="003332BA"/>
    <w:rsid w:val="00351DBC"/>
    <w:rsid w:val="00356704"/>
    <w:rsid w:val="00361DF3"/>
    <w:rsid w:val="00363E66"/>
    <w:rsid w:val="00367B01"/>
    <w:rsid w:val="003808A6"/>
    <w:rsid w:val="00392A2B"/>
    <w:rsid w:val="003D26D8"/>
    <w:rsid w:val="003D402E"/>
    <w:rsid w:val="003D676B"/>
    <w:rsid w:val="003F0B4D"/>
    <w:rsid w:val="003F1295"/>
    <w:rsid w:val="004019DC"/>
    <w:rsid w:val="00431742"/>
    <w:rsid w:val="0045672F"/>
    <w:rsid w:val="00492AF6"/>
    <w:rsid w:val="004E2961"/>
    <w:rsid w:val="004E4938"/>
    <w:rsid w:val="005016AA"/>
    <w:rsid w:val="0050524A"/>
    <w:rsid w:val="005255CC"/>
    <w:rsid w:val="005674B1"/>
    <w:rsid w:val="005718CB"/>
    <w:rsid w:val="00571A42"/>
    <w:rsid w:val="005830BB"/>
    <w:rsid w:val="00585C32"/>
    <w:rsid w:val="00593DD4"/>
    <w:rsid w:val="005F36D6"/>
    <w:rsid w:val="006247F3"/>
    <w:rsid w:val="00625085"/>
    <w:rsid w:val="00631802"/>
    <w:rsid w:val="00632EC4"/>
    <w:rsid w:val="006358E4"/>
    <w:rsid w:val="00666436"/>
    <w:rsid w:val="006752AC"/>
    <w:rsid w:val="006A6C33"/>
    <w:rsid w:val="006C458D"/>
    <w:rsid w:val="006C6FB8"/>
    <w:rsid w:val="006D6E81"/>
    <w:rsid w:val="006E058A"/>
    <w:rsid w:val="006E411A"/>
    <w:rsid w:val="006F6CC9"/>
    <w:rsid w:val="00710FBD"/>
    <w:rsid w:val="0072348D"/>
    <w:rsid w:val="007352BE"/>
    <w:rsid w:val="00740E21"/>
    <w:rsid w:val="00755665"/>
    <w:rsid w:val="00796D2E"/>
    <w:rsid w:val="007B5688"/>
    <w:rsid w:val="007C184D"/>
    <w:rsid w:val="007D09BE"/>
    <w:rsid w:val="007D449C"/>
    <w:rsid w:val="007D5B75"/>
    <w:rsid w:val="007D6740"/>
    <w:rsid w:val="0083362F"/>
    <w:rsid w:val="00842754"/>
    <w:rsid w:val="00847B33"/>
    <w:rsid w:val="00864AB6"/>
    <w:rsid w:val="008677C1"/>
    <w:rsid w:val="00870F74"/>
    <w:rsid w:val="008E40D9"/>
    <w:rsid w:val="008F4563"/>
    <w:rsid w:val="00925D35"/>
    <w:rsid w:val="00933639"/>
    <w:rsid w:val="0094495A"/>
    <w:rsid w:val="00945ABF"/>
    <w:rsid w:val="00951220"/>
    <w:rsid w:val="00962EA9"/>
    <w:rsid w:val="0097092B"/>
    <w:rsid w:val="009958A6"/>
    <w:rsid w:val="009B530A"/>
    <w:rsid w:val="009F229A"/>
    <w:rsid w:val="009F480A"/>
    <w:rsid w:val="00A22D87"/>
    <w:rsid w:val="00A46307"/>
    <w:rsid w:val="00A4669E"/>
    <w:rsid w:val="00A60FBA"/>
    <w:rsid w:val="00A6523B"/>
    <w:rsid w:val="00A65EA9"/>
    <w:rsid w:val="00A675EA"/>
    <w:rsid w:val="00A7293A"/>
    <w:rsid w:val="00A7398B"/>
    <w:rsid w:val="00A73A96"/>
    <w:rsid w:val="00A74B03"/>
    <w:rsid w:val="00A91822"/>
    <w:rsid w:val="00A95623"/>
    <w:rsid w:val="00AB01D1"/>
    <w:rsid w:val="00AB1A3A"/>
    <w:rsid w:val="00AC18FA"/>
    <w:rsid w:val="00AC3269"/>
    <w:rsid w:val="00AD4ED6"/>
    <w:rsid w:val="00AE1B29"/>
    <w:rsid w:val="00AE325E"/>
    <w:rsid w:val="00AE5024"/>
    <w:rsid w:val="00AF1DB7"/>
    <w:rsid w:val="00B00683"/>
    <w:rsid w:val="00B07DB6"/>
    <w:rsid w:val="00B23FD6"/>
    <w:rsid w:val="00B2546F"/>
    <w:rsid w:val="00B31C87"/>
    <w:rsid w:val="00B32FEB"/>
    <w:rsid w:val="00B36E19"/>
    <w:rsid w:val="00B7162B"/>
    <w:rsid w:val="00BE704C"/>
    <w:rsid w:val="00C02202"/>
    <w:rsid w:val="00C11A05"/>
    <w:rsid w:val="00C14963"/>
    <w:rsid w:val="00C21FCA"/>
    <w:rsid w:val="00C41C2D"/>
    <w:rsid w:val="00C42BC1"/>
    <w:rsid w:val="00C5500C"/>
    <w:rsid w:val="00C66C51"/>
    <w:rsid w:val="00C83B08"/>
    <w:rsid w:val="00C957A0"/>
    <w:rsid w:val="00CA143D"/>
    <w:rsid w:val="00CD5A66"/>
    <w:rsid w:val="00D00C8E"/>
    <w:rsid w:val="00D02A5F"/>
    <w:rsid w:val="00D304DA"/>
    <w:rsid w:val="00D3086D"/>
    <w:rsid w:val="00D53FDC"/>
    <w:rsid w:val="00D551CA"/>
    <w:rsid w:val="00D602BC"/>
    <w:rsid w:val="00D65E54"/>
    <w:rsid w:val="00D7303D"/>
    <w:rsid w:val="00D8103F"/>
    <w:rsid w:val="00D87A48"/>
    <w:rsid w:val="00D91F80"/>
    <w:rsid w:val="00D949AB"/>
    <w:rsid w:val="00D95F5E"/>
    <w:rsid w:val="00D95FA7"/>
    <w:rsid w:val="00DA4FE9"/>
    <w:rsid w:val="00DA74EE"/>
    <w:rsid w:val="00DB3DE0"/>
    <w:rsid w:val="00DC38EB"/>
    <w:rsid w:val="00DD04C2"/>
    <w:rsid w:val="00DD6986"/>
    <w:rsid w:val="00E0020A"/>
    <w:rsid w:val="00E12540"/>
    <w:rsid w:val="00E1436A"/>
    <w:rsid w:val="00E16DD3"/>
    <w:rsid w:val="00E1745C"/>
    <w:rsid w:val="00E209E2"/>
    <w:rsid w:val="00E2206D"/>
    <w:rsid w:val="00E35A87"/>
    <w:rsid w:val="00E36828"/>
    <w:rsid w:val="00E47BBB"/>
    <w:rsid w:val="00E534D7"/>
    <w:rsid w:val="00E63F0A"/>
    <w:rsid w:val="00E73650"/>
    <w:rsid w:val="00E852A8"/>
    <w:rsid w:val="00EA65A5"/>
    <w:rsid w:val="00EB67CA"/>
    <w:rsid w:val="00ED3244"/>
    <w:rsid w:val="00F01227"/>
    <w:rsid w:val="00F06957"/>
    <w:rsid w:val="00F346A3"/>
    <w:rsid w:val="00F574C3"/>
    <w:rsid w:val="00F64584"/>
    <w:rsid w:val="00F72321"/>
    <w:rsid w:val="00F72FEC"/>
    <w:rsid w:val="00F8381C"/>
    <w:rsid w:val="00F87CC0"/>
    <w:rsid w:val="00F969FD"/>
    <w:rsid w:val="00FB3ECF"/>
    <w:rsid w:val="00FC6A10"/>
    <w:rsid w:val="00FC792A"/>
    <w:rsid w:val="00FE1FF1"/>
    <w:rsid w:val="00FF69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22DE3A-8CE5-4FC5-8EE7-3424A7BD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03F"/>
    <w:pPr>
      <w:widowControl w:val="0"/>
      <w:jc w:val="both"/>
    </w:pPr>
  </w:style>
  <w:style w:type="paragraph" w:styleId="1">
    <w:name w:val="heading 1"/>
    <w:basedOn w:val="a"/>
    <w:next w:val="a"/>
    <w:link w:val="1Char"/>
    <w:uiPriority w:val="9"/>
    <w:qFormat/>
    <w:rsid w:val="002B74D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8103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DD04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04C2"/>
    <w:rPr>
      <w:sz w:val="18"/>
      <w:szCs w:val="18"/>
    </w:rPr>
  </w:style>
  <w:style w:type="paragraph" w:styleId="a5">
    <w:name w:val="footer"/>
    <w:basedOn w:val="a"/>
    <w:link w:val="Char0"/>
    <w:uiPriority w:val="99"/>
    <w:unhideWhenUsed/>
    <w:rsid w:val="00DD04C2"/>
    <w:pPr>
      <w:tabs>
        <w:tab w:val="center" w:pos="4153"/>
        <w:tab w:val="right" w:pos="8306"/>
      </w:tabs>
      <w:snapToGrid w:val="0"/>
      <w:jc w:val="left"/>
    </w:pPr>
    <w:rPr>
      <w:sz w:val="18"/>
      <w:szCs w:val="18"/>
    </w:rPr>
  </w:style>
  <w:style w:type="character" w:customStyle="1" w:styleId="Char0">
    <w:name w:val="页脚 Char"/>
    <w:basedOn w:val="a0"/>
    <w:link w:val="a5"/>
    <w:uiPriority w:val="99"/>
    <w:rsid w:val="00DD04C2"/>
    <w:rPr>
      <w:sz w:val="18"/>
      <w:szCs w:val="18"/>
    </w:rPr>
  </w:style>
  <w:style w:type="paragraph" w:customStyle="1" w:styleId="Default">
    <w:name w:val="Default"/>
    <w:rsid w:val="00DD04C2"/>
    <w:pPr>
      <w:widowControl w:val="0"/>
      <w:autoSpaceDE w:val="0"/>
      <w:autoSpaceDN w:val="0"/>
      <w:adjustRightInd w:val="0"/>
    </w:pPr>
    <w:rPr>
      <w:rFonts w:ascii="宋体" w:eastAsia="宋体" w:hAnsi="Times New Roman" w:cs="宋体"/>
      <w:color w:val="000000"/>
      <w:kern w:val="0"/>
      <w:sz w:val="24"/>
      <w:szCs w:val="24"/>
    </w:rPr>
  </w:style>
  <w:style w:type="paragraph" w:styleId="a6">
    <w:name w:val="List Paragraph"/>
    <w:basedOn w:val="a"/>
    <w:uiPriority w:val="34"/>
    <w:qFormat/>
    <w:rsid w:val="00DD04C2"/>
    <w:pPr>
      <w:ind w:firstLineChars="200" w:firstLine="420"/>
    </w:pPr>
    <w:rPr>
      <w:rFonts w:ascii="Times New Roman" w:eastAsia="宋体" w:hAnsi="Times New Roman" w:cs="Times New Roman"/>
      <w:szCs w:val="20"/>
    </w:rPr>
  </w:style>
  <w:style w:type="paragraph" w:customStyle="1" w:styleId="CM6">
    <w:name w:val="CM6"/>
    <w:basedOn w:val="a"/>
    <w:next w:val="a"/>
    <w:rsid w:val="00D602BC"/>
    <w:pPr>
      <w:autoSpaceDE w:val="0"/>
      <w:autoSpaceDN w:val="0"/>
      <w:adjustRightInd w:val="0"/>
      <w:spacing w:after="15950"/>
      <w:jc w:val="left"/>
    </w:pPr>
    <w:rPr>
      <w:rFonts w:ascii="宋体" w:eastAsia="宋体" w:hAnsi="Times New Roman" w:cs="宋体"/>
      <w:kern w:val="0"/>
      <w:sz w:val="24"/>
      <w:szCs w:val="24"/>
    </w:rPr>
  </w:style>
  <w:style w:type="paragraph" w:styleId="a7">
    <w:name w:val="Plain Text"/>
    <w:basedOn w:val="a"/>
    <w:link w:val="Char1"/>
    <w:qFormat/>
    <w:rsid w:val="00F574C3"/>
    <w:pPr>
      <w:spacing w:line="400" w:lineRule="exact"/>
      <w:ind w:firstLineChars="200" w:firstLine="420"/>
    </w:pPr>
    <w:rPr>
      <w:rFonts w:ascii="Times New Roman" w:eastAsia="宋体" w:hAnsi="Times New Roman" w:cs="Times New Roman"/>
      <w:bCs/>
      <w:szCs w:val="21"/>
    </w:rPr>
  </w:style>
  <w:style w:type="character" w:customStyle="1" w:styleId="Char1">
    <w:name w:val="纯文本 Char"/>
    <w:basedOn w:val="a0"/>
    <w:link w:val="a7"/>
    <w:qFormat/>
    <w:rsid w:val="00F574C3"/>
    <w:rPr>
      <w:rFonts w:ascii="Times New Roman" w:eastAsia="宋体" w:hAnsi="Times New Roman" w:cs="Times New Roman"/>
      <w:bCs/>
      <w:szCs w:val="21"/>
    </w:rPr>
  </w:style>
  <w:style w:type="character" w:customStyle="1" w:styleId="1Char">
    <w:name w:val="标题 1 Char"/>
    <w:basedOn w:val="a0"/>
    <w:link w:val="1"/>
    <w:uiPriority w:val="9"/>
    <w:rsid w:val="002B74D2"/>
    <w:rPr>
      <w:b/>
      <w:bCs/>
      <w:kern w:val="44"/>
      <w:sz w:val="44"/>
      <w:szCs w:val="44"/>
    </w:rPr>
  </w:style>
  <w:style w:type="character" w:customStyle="1" w:styleId="Char10">
    <w:name w:val="纯文本 Char1"/>
    <w:qFormat/>
    <w:rsid w:val="00C5500C"/>
    <w:rPr>
      <w:rFonts w:ascii="仿宋_GB2312"/>
      <w:kern w:val="2"/>
      <w:sz w:val="24"/>
    </w:rPr>
  </w:style>
  <w:style w:type="table" w:customStyle="1" w:styleId="10">
    <w:name w:val="网格型1"/>
    <w:basedOn w:val="a1"/>
    <w:next w:val="a3"/>
    <w:qFormat/>
    <w:rsid w:val="001C642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3"/>
    <w:qFormat/>
    <w:rsid w:val="001C642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A46307"/>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2102">
      <w:bodyDiv w:val="1"/>
      <w:marLeft w:val="0"/>
      <w:marRight w:val="0"/>
      <w:marTop w:val="0"/>
      <w:marBottom w:val="0"/>
      <w:divBdr>
        <w:top w:val="none" w:sz="0" w:space="0" w:color="auto"/>
        <w:left w:val="none" w:sz="0" w:space="0" w:color="auto"/>
        <w:bottom w:val="none" w:sz="0" w:space="0" w:color="auto"/>
        <w:right w:val="none" w:sz="0" w:space="0" w:color="auto"/>
      </w:divBdr>
    </w:div>
    <w:div w:id="197013024">
      <w:bodyDiv w:val="1"/>
      <w:marLeft w:val="0"/>
      <w:marRight w:val="0"/>
      <w:marTop w:val="0"/>
      <w:marBottom w:val="0"/>
      <w:divBdr>
        <w:top w:val="none" w:sz="0" w:space="0" w:color="auto"/>
        <w:left w:val="none" w:sz="0" w:space="0" w:color="auto"/>
        <w:bottom w:val="none" w:sz="0" w:space="0" w:color="auto"/>
        <w:right w:val="none" w:sz="0" w:space="0" w:color="auto"/>
      </w:divBdr>
    </w:div>
    <w:div w:id="258755735">
      <w:bodyDiv w:val="1"/>
      <w:marLeft w:val="0"/>
      <w:marRight w:val="0"/>
      <w:marTop w:val="0"/>
      <w:marBottom w:val="0"/>
      <w:divBdr>
        <w:top w:val="none" w:sz="0" w:space="0" w:color="auto"/>
        <w:left w:val="none" w:sz="0" w:space="0" w:color="auto"/>
        <w:bottom w:val="none" w:sz="0" w:space="0" w:color="auto"/>
        <w:right w:val="none" w:sz="0" w:space="0" w:color="auto"/>
      </w:divBdr>
    </w:div>
    <w:div w:id="455025781">
      <w:bodyDiv w:val="1"/>
      <w:marLeft w:val="0"/>
      <w:marRight w:val="0"/>
      <w:marTop w:val="0"/>
      <w:marBottom w:val="0"/>
      <w:divBdr>
        <w:top w:val="none" w:sz="0" w:space="0" w:color="auto"/>
        <w:left w:val="none" w:sz="0" w:space="0" w:color="auto"/>
        <w:bottom w:val="none" w:sz="0" w:space="0" w:color="auto"/>
        <w:right w:val="none" w:sz="0" w:space="0" w:color="auto"/>
      </w:divBdr>
    </w:div>
    <w:div w:id="459735589">
      <w:bodyDiv w:val="1"/>
      <w:marLeft w:val="0"/>
      <w:marRight w:val="0"/>
      <w:marTop w:val="0"/>
      <w:marBottom w:val="0"/>
      <w:divBdr>
        <w:top w:val="none" w:sz="0" w:space="0" w:color="auto"/>
        <w:left w:val="none" w:sz="0" w:space="0" w:color="auto"/>
        <w:bottom w:val="none" w:sz="0" w:space="0" w:color="auto"/>
        <w:right w:val="none" w:sz="0" w:space="0" w:color="auto"/>
      </w:divBdr>
    </w:div>
    <w:div w:id="502863246">
      <w:bodyDiv w:val="1"/>
      <w:marLeft w:val="0"/>
      <w:marRight w:val="0"/>
      <w:marTop w:val="0"/>
      <w:marBottom w:val="0"/>
      <w:divBdr>
        <w:top w:val="none" w:sz="0" w:space="0" w:color="auto"/>
        <w:left w:val="none" w:sz="0" w:space="0" w:color="auto"/>
        <w:bottom w:val="none" w:sz="0" w:space="0" w:color="auto"/>
        <w:right w:val="none" w:sz="0" w:space="0" w:color="auto"/>
      </w:divBdr>
    </w:div>
    <w:div w:id="622348215">
      <w:bodyDiv w:val="1"/>
      <w:marLeft w:val="0"/>
      <w:marRight w:val="0"/>
      <w:marTop w:val="0"/>
      <w:marBottom w:val="0"/>
      <w:divBdr>
        <w:top w:val="none" w:sz="0" w:space="0" w:color="auto"/>
        <w:left w:val="none" w:sz="0" w:space="0" w:color="auto"/>
        <w:bottom w:val="none" w:sz="0" w:space="0" w:color="auto"/>
        <w:right w:val="none" w:sz="0" w:space="0" w:color="auto"/>
      </w:divBdr>
    </w:div>
    <w:div w:id="764149819">
      <w:bodyDiv w:val="1"/>
      <w:marLeft w:val="0"/>
      <w:marRight w:val="0"/>
      <w:marTop w:val="0"/>
      <w:marBottom w:val="0"/>
      <w:divBdr>
        <w:top w:val="none" w:sz="0" w:space="0" w:color="auto"/>
        <w:left w:val="none" w:sz="0" w:space="0" w:color="auto"/>
        <w:bottom w:val="none" w:sz="0" w:space="0" w:color="auto"/>
        <w:right w:val="none" w:sz="0" w:space="0" w:color="auto"/>
      </w:divBdr>
    </w:div>
    <w:div w:id="766072868">
      <w:bodyDiv w:val="1"/>
      <w:marLeft w:val="0"/>
      <w:marRight w:val="0"/>
      <w:marTop w:val="0"/>
      <w:marBottom w:val="0"/>
      <w:divBdr>
        <w:top w:val="none" w:sz="0" w:space="0" w:color="auto"/>
        <w:left w:val="none" w:sz="0" w:space="0" w:color="auto"/>
        <w:bottom w:val="none" w:sz="0" w:space="0" w:color="auto"/>
        <w:right w:val="none" w:sz="0" w:space="0" w:color="auto"/>
      </w:divBdr>
    </w:div>
    <w:div w:id="936131433">
      <w:bodyDiv w:val="1"/>
      <w:marLeft w:val="0"/>
      <w:marRight w:val="0"/>
      <w:marTop w:val="0"/>
      <w:marBottom w:val="0"/>
      <w:divBdr>
        <w:top w:val="none" w:sz="0" w:space="0" w:color="auto"/>
        <w:left w:val="none" w:sz="0" w:space="0" w:color="auto"/>
        <w:bottom w:val="none" w:sz="0" w:space="0" w:color="auto"/>
        <w:right w:val="none" w:sz="0" w:space="0" w:color="auto"/>
      </w:divBdr>
    </w:div>
    <w:div w:id="977107646">
      <w:bodyDiv w:val="1"/>
      <w:marLeft w:val="0"/>
      <w:marRight w:val="0"/>
      <w:marTop w:val="0"/>
      <w:marBottom w:val="0"/>
      <w:divBdr>
        <w:top w:val="none" w:sz="0" w:space="0" w:color="auto"/>
        <w:left w:val="none" w:sz="0" w:space="0" w:color="auto"/>
        <w:bottom w:val="none" w:sz="0" w:space="0" w:color="auto"/>
        <w:right w:val="none" w:sz="0" w:space="0" w:color="auto"/>
      </w:divBdr>
    </w:div>
    <w:div w:id="1047024785">
      <w:bodyDiv w:val="1"/>
      <w:marLeft w:val="0"/>
      <w:marRight w:val="0"/>
      <w:marTop w:val="0"/>
      <w:marBottom w:val="0"/>
      <w:divBdr>
        <w:top w:val="none" w:sz="0" w:space="0" w:color="auto"/>
        <w:left w:val="none" w:sz="0" w:space="0" w:color="auto"/>
        <w:bottom w:val="none" w:sz="0" w:space="0" w:color="auto"/>
        <w:right w:val="none" w:sz="0" w:space="0" w:color="auto"/>
      </w:divBdr>
    </w:div>
    <w:div w:id="1117991874">
      <w:bodyDiv w:val="1"/>
      <w:marLeft w:val="0"/>
      <w:marRight w:val="0"/>
      <w:marTop w:val="0"/>
      <w:marBottom w:val="0"/>
      <w:divBdr>
        <w:top w:val="none" w:sz="0" w:space="0" w:color="auto"/>
        <w:left w:val="none" w:sz="0" w:space="0" w:color="auto"/>
        <w:bottom w:val="none" w:sz="0" w:space="0" w:color="auto"/>
        <w:right w:val="none" w:sz="0" w:space="0" w:color="auto"/>
      </w:divBdr>
    </w:div>
    <w:div w:id="1152019383">
      <w:bodyDiv w:val="1"/>
      <w:marLeft w:val="0"/>
      <w:marRight w:val="0"/>
      <w:marTop w:val="0"/>
      <w:marBottom w:val="0"/>
      <w:divBdr>
        <w:top w:val="none" w:sz="0" w:space="0" w:color="auto"/>
        <w:left w:val="none" w:sz="0" w:space="0" w:color="auto"/>
        <w:bottom w:val="none" w:sz="0" w:space="0" w:color="auto"/>
        <w:right w:val="none" w:sz="0" w:space="0" w:color="auto"/>
      </w:divBdr>
    </w:div>
    <w:div w:id="1162812833">
      <w:bodyDiv w:val="1"/>
      <w:marLeft w:val="0"/>
      <w:marRight w:val="0"/>
      <w:marTop w:val="0"/>
      <w:marBottom w:val="0"/>
      <w:divBdr>
        <w:top w:val="none" w:sz="0" w:space="0" w:color="auto"/>
        <w:left w:val="none" w:sz="0" w:space="0" w:color="auto"/>
        <w:bottom w:val="none" w:sz="0" w:space="0" w:color="auto"/>
        <w:right w:val="none" w:sz="0" w:space="0" w:color="auto"/>
      </w:divBdr>
    </w:div>
    <w:div w:id="1292638697">
      <w:bodyDiv w:val="1"/>
      <w:marLeft w:val="0"/>
      <w:marRight w:val="0"/>
      <w:marTop w:val="0"/>
      <w:marBottom w:val="0"/>
      <w:divBdr>
        <w:top w:val="none" w:sz="0" w:space="0" w:color="auto"/>
        <w:left w:val="none" w:sz="0" w:space="0" w:color="auto"/>
        <w:bottom w:val="none" w:sz="0" w:space="0" w:color="auto"/>
        <w:right w:val="none" w:sz="0" w:space="0" w:color="auto"/>
      </w:divBdr>
    </w:div>
    <w:div w:id="1308971471">
      <w:bodyDiv w:val="1"/>
      <w:marLeft w:val="0"/>
      <w:marRight w:val="0"/>
      <w:marTop w:val="0"/>
      <w:marBottom w:val="0"/>
      <w:divBdr>
        <w:top w:val="none" w:sz="0" w:space="0" w:color="auto"/>
        <w:left w:val="none" w:sz="0" w:space="0" w:color="auto"/>
        <w:bottom w:val="none" w:sz="0" w:space="0" w:color="auto"/>
        <w:right w:val="none" w:sz="0" w:space="0" w:color="auto"/>
      </w:divBdr>
    </w:div>
    <w:div w:id="1362124919">
      <w:bodyDiv w:val="1"/>
      <w:marLeft w:val="0"/>
      <w:marRight w:val="0"/>
      <w:marTop w:val="0"/>
      <w:marBottom w:val="0"/>
      <w:divBdr>
        <w:top w:val="none" w:sz="0" w:space="0" w:color="auto"/>
        <w:left w:val="none" w:sz="0" w:space="0" w:color="auto"/>
        <w:bottom w:val="none" w:sz="0" w:space="0" w:color="auto"/>
        <w:right w:val="none" w:sz="0" w:space="0" w:color="auto"/>
      </w:divBdr>
    </w:div>
    <w:div w:id="1367412759">
      <w:bodyDiv w:val="1"/>
      <w:marLeft w:val="0"/>
      <w:marRight w:val="0"/>
      <w:marTop w:val="0"/>
      <w:marBottom w:val="0"/>
      <w:divBdr>
        <w:top w:val="none" w:sz="0" w:space="0" w:color="auto"/>
        <w:left w:val="none" w:sz="0" w:space="0" w:color="auto"/>
        <w:bottom w:val="none" w:sz="0" w:space="0" w:color="auto"/>
        <w:right w:val="none" w:sz="0" w:space="0" w:color="auto"/>
      </w:divBdr>
    </w:div>
    <w:div w:id="1437289101">
      <w:bodyDiv w:val="1"/>
      <w:marLeft w:val="0"/>
      <w:marRight w:val="0"/>
      <w:marTop w:val="0"/>
      <w:marBottom w:val="0"/>
      <w:divBdr>
        <w:top w:val="none" w:sz="0" w:space="0" w:color="auto"/>
        <w:left w:val="none" w:sz="0" w:space="0" w:color="auto"/>
        <w:bottom w:val="none" w:sz="0" w:space="0" w:color="auto"/>
        <w:right w:val="none" w:sz="0" w:space="0" w:color="auto"/>
      </w:divBdr>
    </w:div>
    <w:div w:id="1553226901">
      <w:bodyDiv w:val="1"/>
      <w:marLeft w:val="0"/>
      <w:marRight w:val="0"/>
      <w:marTop w:val="0"/>
      <w:marBottom w:val="0"/>
      <w:divBdr>
        <w:top w:val="none" w:sz="0" w:space="0" w:color="auto"/>
        <w:left w:val="none" w:sz="0" w:space="0" w:color="auto"/>
        <w:bottom w:val="none" w:sz="0" w:space="0" w:color="auto"/>
        <w:right w:val="none" w:sz="0" w:space="0" w:color="auto"/>
      </w:divBdr>
    </w:div>
    <w:div w:id="1567062005">
      <w:bodyDiv w:val="1"/>
      <w:marLeft w:val="0"/>
      <w:marRight w:val="0"/>
      <w:marTop w:val="0"/>
      <w:marBottom w:val="0"/>
      <w:divBdr>
        <w:top w:val="none" w:sz="0" w:space="0" w:color="auto"/>
        <w:left w:val="none" w:sz="0" w:space="0" w:color="auto"/>
        <w:bottom w:val="none" w:sz="0" w:space="0" w:color="auto"/>
        <w:right w:val="none" w:sz="0" w:space="0" w:color="auto"/>
      </w:divBdr>
    </w:div>
    <w:div w:id="1573156920">
      <w:bodyDiv w:val="1"/>
      <w:marLeft w:val="0"/>
      <w:marRight w:val="0"/>
      <w:marTop w:val="0"/>
      <w:marBottom w:val="0"/>
      <w:divBdr>
        <w:top w:val="none" w:sz="0" w:space="0" w:color="auto"/>
        <w:left w:val="none" w:sz="0" w:space="0" w:color="auto"/>
        <w:bottom w:val="none" w:sz="0" w:space="0" w:color="auto"/>
        <w:right w:val="none" w:sz="0" w:space="0" w:color="auto"/>
      </w:divBdr>
    </w:div>
    <w:div w:id="1631937611">
      <w:bodyDiv w:val="1"/>
      <w:marLeft w:val="0"/>
      <w:marRight w:val="0"/>
      <w:marTop w:val="0"/>
      <w:marBottom w:val="0"/>
      <w:divBdr>
        <w:top w:val="none" w:sz="0" w:space="0" w:color="auto"/>
        <w:left w:val="none" w:sz="0" w:space="0" w:color="auto"/>
        <w:bottom w:val="none" w:sz="0" w:space="0" w:color="auto"/>
        <w:right w:val="none" w:sz="0" w:space="0" w:color="auto"/>
      </w:divBdr>
    </w:div>
    <w:div w:id="1905674826">
      <w:bodyDiv w:val="1"/>
      <w:marLeft w:val="0"/>
      <w:marRight w:val="0"/>
      <w:marTop w:val="0"/>
      <w:marBottom w:val="0"/>
      <w:divBdr>
        <w:top w:val="none" w:sz="0" w:space="0" w:color="auto"/>
        <w:left w:val="none" w:sz="0" w:space="0" w:color="auto"/>
        <w:bottom w:val="none" w:sz="0" w:space="0" w:color="auto"/>
        <w:right w:val="none" w:sz="0" w:space="0" w:color="auto"/>
      </w:divBdr>
    </w:div>
    <w:div w:id="1932928674">
      <w:bodyDiv w:val="1"/>
      <w:marLeft w:val="0"/>
      <w:marRight w:val="0"/>
      <w:marTop w:val="0"/>
      <w:marBottom w:val="0"/>
      <w:divBdr>
        <w:top w:val="none" w:sz="0" w:space="0" w:color="auto"/>
        <w:left w:val="none" w:sz="0" w:space="0" w:color="auto"/>
        <w:bottom w:val="none" w:sz="0" w:space="0" w:color="auto"/>
        <w:right w:val="none" w:sz="0" w:space="0" w:color="auto"/>
      </w:divBdr>
    </w:div>
    <w:div w:id="2034261054">
      <w:bodyDiv w:val="1"/>
      <w:marLeft w:val="0"/>
      <w:marRight w:val="0"/>
      <w:marTop w:val="0"/>
      <w:marBottom w:val="0"/>
      <w:divBdr>
        <w:top w:val="none" w:sz="0" w:space="0" w:color="auto"/>
        <w:left w:val="none" w:sz="0" w:space="0" w:color="auto"/>
        <w:bottom w:val="none" w:sz="0" w:space="0" w:color="auto"/>
        <w:right w:val="none" w:sz="0" w:space="0" w:color="auto"/>
      </w:divBdr>
    </w:div>
    <w:div w:id="206067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493</TotalTime>
  <Pages>6</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Y_WIN</cp:lastModifiedBy>
  <cp:revision>131</cp:revision>
  <dcterms:created xsi:type="dcterms:W3CDTF">2017-05-23T00:56:00Z</dcterms:created>
  <dcterms:modified xsi:type="dcterms:W3CDTF">2026-07-09T08:05:00Z</dcterms:modified>
</cp:coreProperties>
</file>