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1E9E7">
      <w:pPr>
        <w:jc w:val="center"/>
        <w:rPr>
          <w:rStyle w:val="36"/>
          <w:rFonts w:eastAsia="方正小标宋简体"/>
          <w:bCs w:val="0"/>
          <w:color w:val="auto"/>
          <w:sz w:val="36"/>
          <w:szCs w:val="36"/>
        </w:rPr>
      </w:pPr>
      <w:bookmarkStart w:id="1" w:name="_GoBack"/>
      <w:bookmarkEnd w:id="1"/>
      <w:r>
        <w:rPr>
          <w:rStyle w:val="36"/>
          <w:rFonts w:eastAsia="方正小标宋简体"/>
          <w:b w:val="0"/>
          <w:color w:val="auto"/>
          <w:sz w:val="36"/>
          <w:szCs w:val="36"/>
        </w:rPr>
        <w:t>浙江省科学技术奖公示信息表</w:t>
      </w:r>
    </w:p>
    <w:p w14:paraId="6F1716D6">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57747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63D3FA5D">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5638ADE8">
            <w:pPr>
              <w:jc w:val="center"/>
              <w:rPr>
                <w:rStyle w:val="36"/>
                <w:rFonts w:ascii="华文仿宋" w:hAnsi="华文仿宋" w:eastAsia="华文仿宋"/>
                <w:b w:val="0"/>
                <w:color w:val="auto"/>
                <w:sz w:val="28"/>
              </w:rPr>
            </w:pPr>
            <w:bookmarkStart w:id="0" w:name="OLE_LINK1"/>
            <w:r>
              <w:rPr>
                <w:rStyle w:val="36"/>
                <w:rFonts w:hint="eastAsia" w:ascii="华文仿宋" w:hAnsi="华文仿宋" w:eastAsia="华文仿宋"/>
                <w:b w:val="0"/>
                <w:color w:val="auto"/>
                <w:sz w:val="28"/>
              </w:rPr>
              <w:t>大规模高效能</w:t>
            </w:r>
            <w:r>
              <w:rPr>
                <w:rStyle w:val="36"/>
                <w:rFonts w:hint="eastAsia" w:ascii="华文仿宋" w:hAnsi="华文仿宋" w:eastAsia="华文仿宋" w:cs="微软雅黑"/>
                <w:b w:val="0"/>
                <w:color w:val="auto"/>
                <w:sz w:val="28"/>
              </w:rPr>
              <w:t>智</w:t>
            </w:r>
            <w:r>
              <w:rPr>
                <w:rStyle w:val="36"/>
                <w:rFonts w:hint="eastAsia" w:ascii="华文仿宋" w:hAnsi="华文仿宋" w:eastAsia="华文仿宋" w:cs="___WRD_EMBED_SUB_45"/>
                <w:b w:val="0"/>
                <w:color w:val="auto"/>
                <w:sz w:val="28"/>
              </w:rPr>
              <w:t>能计算关键技术及应用</w:t>
            </w:r>
            <w:bookmarkEnd w:id="0"/>
          </w:p>
        </w:tc>
      </w:tr>
      <w:tr w14:paraId="60760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2AA8CAD2">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2879B734">
            <w:pPr>
              <w:jc w:val="center"/>
              <w:rPr>
                <w:rStyle w:val="36"/>
                <w:rFonts w:eastAsia="仿宋_GB2312"/>
                <w:b w:val="0"/>
                <w:color w:val="auto"/>
                <w:sz w:val="28"/>
              </w:rPr>
            </w:pPr>
            <w:r>
              <w:rPr>
                <w:rStyle w:val="36"/>
                <w:rFonts w:hint="eastAsia" w:eastAsia="仿宋_GB2312"/>
                <w:b w:val="0"/>
                <w:color w:val="auto"/>
                <w:sz w:val="28"/>
              </w:rPr>
              <w:t>一等奖</w:t>
            </w:r>
          </w:p>
        </w:tc>
      </w:tr>
      <w:tr w14:paraId="1984D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2A454D4E">
            <w:pPr>
              <w:spacing w:line="440" w:lineRule="exact"/>
              <w:jc w:val="center"/>
              <w:rPr>
                <w:rFonts w:eastAsia="仿宋_GB2312"/>
                <w:bCs/>
                <w:sz w:val="28"/>
                <w:szCs w:val="24"/>
              </w:rPr>
            </w:pPr>
            <w:r>
              <w:rPr>
                <w:rFonts w:eastAsia="仿宋_GB2312"/>
                <w:bCs/>
                <w:sz w:val="28"/>
                <w:szCs w:val="24"/>
              </w:rPr>
              <w:t>提名书</w:t>
            </w:r>
          </w:p>
          <w:p w14:paraId="3FB3608F">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7218AF68">
            <w:pPr>
              <w:spacing w:line="440" w:lineRule="exact"/>
              <w:rPr>
                <w:rFonts w:eastAsia="仿宋_GB2312"/>
                <w:bCs/>
                <w:sz w:val="24"/>
                <w:szCs w:val="24"/>
              </w:rPr>
            </w:pPr>
            <w:r>
              <w:rPr>
                <w:rFonts w:eastAsia="仿宋_GB2312"/>
                <w:bCs/>
                <w:sz w:val="24"/>
                <w:szCs w:val="24"/>
              </w:rPr>
              <w:t>主要知识产权和标准规范目录、代表性论文专著目录。</w:t>
            </w:r>
          </w:p>
          <w:p w14:paraId="15362CD5">
            <w:pPr>
              <w:spacing w:line="440" w:lineRule="exact"/>
              <w:rPr>
                <w:rFonts w:eastAsia="仿宋_GB2312"/>
                <w:bCs/>
                <w:sz w:val="24"/>
                <w:szCs w:val="24"/>
              </w:rPr>
            </w:pPr>
            <w:r>
              <w:rPr>
                <w:rFonts w:hint="eastAsia" w:eastAsia="仿宋_GB2312"/>
                <w:bCs/>
                <w:sz w:val="24"/>
                <w:szCs w:val="24"/>
              </w:rPr>
              <w:t>1.</w:t>
            </w:r>
            <w:r>
              <w:rPr>
                <w:rFonts w:eastAsia="仿宋_GB2312"/>
                <w:bCs/>
                <w:sz w:val="24"/>
                <w:szCs w:val="24"/>
              </w:rPr>
              <w:t xml:space="preserve"> </w:t>
            </w:r>
            <w:r>
              <w:rPr>
                <w:rFonts w:hint="eastAsia" w:eastAsia="仿宋_GB2312"/>
                <w:bCs/>
                <w:sz w:val="24"/>
                <w:szCs w:val="24"/>
              </w:rPr>
              <w:t>面向神经网络检查点数据的智能压缩存储方法和系统 ZL202110749499.6</w:t>
            </w:r>
            <w:r>
              <w:rPr>
                <w:rFonts w:hint="eastAsia" w:ascii="微软雅黑" w:hAnsi="微软雅黑" w:eastAsia="微软雅黑" w:cs="微软雅黑"/>
                <w:bCs/>
                <w:sz w:val="24"/>
                <w:szCs w:val="24"/>
              </w:rPr>
              <w:t>，</w:t>
            </w:r>
            <w:r>
              <w:rPr>
                <w:rFonts w:hint="eastAsia" w:eastAsia="仿宋_GB2312"/>
                <w:bCs/>
                <w:sz w:val="24"/>
                <w:szCs w:val="24"/>
              </w:rPr>
              <w:t>证书号第6304907号</w:t>
            </w:r>
          </w:p>
          <w:p w14:paraId="4897EE0C">
            <w:pPr>
              <w:spacing w:line="440" w:lineRule="exact"/>
              <w:rPr>
                <w:rFonts w:eastAsia="仿宋_GB2312"/>
                <w:bCs/>
                <w:sz w:val="24"/>
                <w:szCs w:val="24"/>
              </w:rPr>
            </w:pPr>
            <w:r>
              <w:rPr>
                <w:rFonts w:hint="eastAsia" w:eastAsia="仿宋_GB2312"/>
                <w:bCs/>
                <w:sz w:val="24"/>
                <w:szCs w:val="24"/>
              </w:rPr>
              <w:t>2.</w:t>
            </w:r>
            <w:r>
              <w:rPr>
                <w:rFonts w:eastAsia="仿宋_GB2312"/>
                <w:bCs/>
                <w:sz w:val="24"/>
                <w:szCs w:val="24"/>
              </w:rPr>
              <w:t xml:space="preserve"> </w:t>
            </w:r>
            <w:r>
              <w:rPr>
                <w:rFonts w:hint="eastAsia" w:eastAsia="仿宋_GB2312"/>
                <w:bCs/>
                <w:sz w:val="24"/>
                <w:szCs w:val="24"/>
              </w:rPr>
              <w:t>基于内存池的智能计算系统架构和并行训练方法ZL202311072311.4</w:t>
            </w:r>
            <w:r>
              <w:rPr>
                <w:rFonts w:hint="eastAsia" w:ascii="微软雅黑" w:hAnsi="微软雅黑" w:eastAsia="微软雅黑" w:cs="微软雅黑"/>
                <w:bCs/>
                <w:sz w:val="24"/>
                <w:szCs w:val="24"/>
              </w:rPr>
              <w:t>，</w:t>
            </w:r>
            <w:r>
              <w:rPr>
                <w:rFonts w:hint="eastAsia" w:eastAsia="仿宋_GB2312"/>
                <w:bCs/>
                <w:sz w:val="24"/>
                <w:szCs w:val="24"/>
              </w:rPr>
              <w:t>证书号第6416246号</w:t>
            </w:r>
          </w:p>
          <w:p w14:paraId="07942917">
            <w:pPr>
              <w:spacing w:line="440" w:lineRule="exact"/>
              <w:rPr>
                <w:rFonts w:eastAsia="仿宋_GB2312"/>
                <w:bCs/>
                <w:sz w:val="24"/>
                <w:szCs w:val="24"/>
              </w:rPr>
            </w:pPr>
            <w:r>
              <w:rPr>
                <w:rFonts w:hint="eastAsia" w:eastAsia="仿宋_GB2312"/>
                <w:bCs/>
                <w:sz w:val="24"/>
                <w:szCs w:val="24"/>
              </w:rPr>
              <w:t>3.</w:t>
            </w:r>
            <w:r>
              <w:rPr>
                <w:rFonts w:eastAsia="仿宋_GB2312"/>
                <w:bCs/>
                <w:sz w:val="24"/>
                <w:szCs w:val="24"/>
              </w:rPr>
              <w:t xml:space="preserve"> </w:t>
            </w:r>
            <w:r>
              <w:rPr>
                <w:rFonts w:hint="eastAsia" w:eastAsia="仿宋_GB2312"/>
                <w:bCs/>
                <w:sz w:val="24"/>
                <w:szCs w:val="24"/>
              </w:rPr>
              <w:t>一种安全的调整确定性时延的方法ZL202111251690.4</w:t>
            </w:r>
            <w:r>
              <w:rPr>
                <w:rFonts w:hint="eastAsia" w:ascii="微软雅黑" w:hAnsi="微软雅黑" w:eastAsia="微软雅黑" w:cs="微软雅黑"/>
                <w:bCs/>
                <w:sz w:val="24"/>
                <w:szCs w:val="24"/>
              </w:rPr>
              <w:t>，</w:t>
            </w:r>
            <w:r>
              <w:rPr>
                <w:rFonts w:hint="eastAsia" w:eastAsia="仿宋_GB2312"/>
                <w:bCs/>
                <w:sz w:val="24"/>
                <w:szCs w:val="24"/>
              </w:rPr>
              <w:t>证书号第 4938733号</w:t>
            </w:r>
          </w:p>
          <w:p w14:paraId="59F90BF4">
            <w:pPr>
              <w:spacing w:line="440" w:lineRule="exact"/>
              <w:rPr>
                <w:rFonts w:eastAsia="仿宋_GB2312"/>
                <w:bCs/>
                <w:sz w:val="24"/>
                <w:szCs w:val="24"/>
              </w:rPr>
            </w:pPr>
            <w:r>
              <w:rPr>
                <w:rFonts w:hint="eastAsia" w:eastAsia="仿宋_GB2312"/>
                <w:bCs/>
                <w:sz w:val="24"/>
                <w:szCs w:val="24"/>
              </w:rPr>
              <w:t>4.</w:t>
            </w:r>
            <w:r>
              <w:rPr>
                <w:rFonts w:eastAsia="仿宋_GB2312"/>
                <w:bCs/>
                <w:sz w:val="24"/>
                <w:szCs w:val="24"/>
              </w:rPr>
              <w:t xml:space="preserve"> </w:t>
            </w:r>
            <w:r>
              <w:rPr>
                <w:rFonts w:hint="eastAsia" w:eastAsia="仿宋_GB2312"/>
                <w:bCs/>
                <w:sz w:val="24"/>
                <w:szCs w:val="24"/>
              </w:rPr>
              <w:t>基于SDN与NDN的虚实结合动态流量调度方法及装置ZL202211483627.8</w:t>
            </w:r>
            <w:r>
              <w:rPr>
                <w:rFonts w:hint="eastAsia" w:ascii="微软雅黑" w:hAnsi="微软雅黑" w:eastAsia="微软雅黑" w:cs="微软雅黑"/>
                <w:bCs/>
                <w:sz w:val="24"/>
                <w:szCs w:val="24"/>
              </w:rPr>
              <w:t>，</w:t>
            </w:r>
            <w:r>
              <w:rPr>
                <w:rFonts w:hint="eastAsia" w:eastAsia="仿宋_GB2312"/>
                <w:bCs/>
                <w:sz w:val="24"/>
                <w:szCs w:val="24"/>
              </w:rPr>
              <w:t xml:space="preserve">证书号第6330144号 </w:t>
            </w:r>
          </w:p>
          <w:p w14:paraId="424C7D1C">
            <w:pPr>
              <w:spacing w:line="440" w:lineRule="exact"/>
              <w:rPr>
                <w:rFonts w:eastAsia="仿宋_GB2312"/>
                <w:bCs/>
                <w:sz w:val="24"/>
                <w:szCs w:val="24"/>
              </w:rPr>
            </w:pPr>
            <w:r>
              <w:rPr>
                <w:rFonts w:hint="eastAsia" w:eastAsia="仿宋_GB2312"/>
                <w:bCs/>
                <w:sz w:val="24"/>
                <w:szCs w:val="24"/>
              </w:rPr>
              <w:t>5.</w:t>
            </w:r>
            <w:r>
              <w:rPr>
                <w:rFonts w:eastAsia="仿宋_GB2312"/>
                <w:bCs/>
                <w:sz w:val="24"/>
                <w:szCs w:val="24"/>
              </w:rPr>
              <w:t xml:space="preserve"> </w:t>
            </w:r>
            <w:r>
              <w:rPr>
                <w:rFonts w:hint="eastAsia" w:eastAsia="仿宋_GB2312"/>
                <w:bCs/>
                <w:sz w:val="24"/>
                <w:szCs w:val="24"/>
              </w:rPr>
              <w:t>一种批量同质任务的处理系统</w:t>
            </w:r>
            <w:r>
              <w:rPr>
                <w:rFonts w:hint="eastAsia" w:ascii="微软雅黑" w:hAnsi="微软雅黑" w:eastAsia="微软雅黑" w:cs="微软雅黑"/>
                <w:bCs/>
                <w:sz w:val="24"/>
                <w:szCs w:val="24"/>
              </w:rPr>
              <w:t>，</w:t>
            </w:r>
            <w:r>
              <w:rPr>
                <w:rFonts w:hint="eastAsia" w:eastAsia="仿宋_GB2312"/>
                <w:bCs/>
                <w:sz w:val="24"/>
                <w:szCs w:val="24"/>
              </w:rPr>
              <w:t>方法以及装置ZL202310676088.8</w:t>
            </w:r>
            <w:r>
              <w:rPr>
                <w:rFonts w:hint="eastAsia" w:ascii="微软雅黑" w:hAnsi="微软雅黑" w:eastAsia="微软雅黑" w:cs="微软雅黑"/>
                <w:bCs/>
                <w:sz w:val="24"/>
                <w:szCs w:val="24"/>
              </w:rPr>
              <w:t>，</w:t>
            </w:r>
            <w:r>
              <w:rPr>
                <w:rFonts w:hint="eastAsia" w:eastAsia="仿宋_GB2312"/>
                <w:bCs/>
                <w:sz w:val="24"/>
                <w:szCs w:val="24"/>
              </w:rPr>
              <w:t>证书号第6348389号</w:t>
            </w:r>
          </w:p>
          <w:p w14:paraId="0B68837A">
            <w:pPr>
              <w:spacing w:line="440" w:lineRule="exact"/>
              <w:rPr>
                <w:rFonts w:eastAsia="仿宋_GB2312"/>
                <w:bCs/>
                <w:sz w:val="24"/>
                <w:szCs w:val="24"/>
              </w:rPr>
            </w:pPr>
            <w:r>
              <w:rPr>
                <w:rFonts w:eastAsia="仿宋_GB2312"/>
                <w:bCs/>
                <w:sz w:val="24"/>
                <w:szCs w:val="24"/>
              </w:rPr>
              <w:t>6. NVAlloc: Rethinking Heap Metadata Management in Persistent Memory Allocators/Proceedings of the 27th ACM International Conference on Architectural Support for Programming Languages and Operating Systems</w:t>
            </w:r>
          </w:p>
          <w:p w14:paraId="43888CCD">
            <w:pPr>
              <w:spacing w:line="440" w:lineRule="exact"/>
              <w:rPr>
                <w:rFonts w:eastAsia="仿宋_GB2312"/>
                <w:bCs/>
                <w:sz w:val="24"/>
                <w:szCs w:val="24"/>
              </w:rPr>
            </w:pPr>
            <w:r>
              <w:rPr>
                <w:rFonts w:eastAsia="仿宋_GB2312"/>
                <w:bCs/>
                <w:sz w:val="24"/>
                <w:szCs w:val="24"/>
              </w:rPr>
              <w:t>7. Accelerating Tensor Swapping in GPUs With Self-Tuning Compression/IEEE Transactions on Parallel and Distributed Systems</w:t>
            </w:r>
          </w:p>
          <w:p w14:paraId="688E7820">
            <w:pPr>
              <w:spacing w:line="440" w:lineRule="exact"/>
              <w:rPr>
                <w:rFonts w:eastAsia="仿宋_GB2312"/>
                <w:bCs/>
                <w:sz w:val="24"/>
                <w:szCs w:val="24"/>
              </w:rPr>
            </w:pPr>
            <w:r>
              <w:rPr>
                <w:rFonts w:eastAsia="仿宋_GB2312"/>
                <w:bCs/>
                <w:sz w:val="24"/>
                <w:szCs w:val="24"/>
              </w:rPr>
              <w:t>8. iCache: An Importance-Sampling-Informed Cache for Accelerating I/O-Bound DNN Model Training/Proceedings of the 2023 IEEE International Symposium on High-Performance Computer Architecture</w:t>
            </w:r>
          </w:p>
          <w:p w14:paraId="3CA353CB">
            <w:pPr>
              <w:spacing w:line="440" w:lineRule="exact"/>
              <w:rPr>
                <w:rFonts w:eastAsia="仿宋_GB2312"/>
                <w:bCs/>
                <w:sz w:val="24"/>
                <w:szCs w:val="24"/>
              </w:rPr>
            </w:pPr>
            <w:r>
              <w:rPr>
                <w:rFonts w:eastAsia="仿宋_GB2312"/>
                <w:bCs/>
                <w:sz w:val="24"/>
                <w:szCs w:val="24"/>
              </w:rPr>
              <w:t>9. HOME: A Holistic GPU Memory Management Framework for Deep Learning/IEEE Transactions on Computers</w:t>
            </w:r>
            <w:r>
              <w:rPr>
                <w:rFonts w:eastAsia="仿宋_GB2312"/>
                <w:bCs/>
                <w:sz w:val="24"/>
                <w:szCs w:val="24"/>
              </w:rPr>
              <w:tab/>
            </w:r>
          </w:p>
          <w:p w14:paraId="198835CE">
            <w:pPr>
              <w:spacing w:line="440" w:lineRule="exact"/>
              <w:rPr>
                <w:rFonts w:eastAsia="仿宋_GB2312"/>
                <w:bCs/>
                <w:sz w:val="24"/>
                <w:szCs w:val="24"/>
              </w:rPr>
            </w:pPr>
            <w:r>
              <w:rPr>
                <w:rFonts w:eastAsia="仿宋_GB2312"/>
                <w:bCs/>
                <w:sz w:val="24"/>
                <w:szCs w:val="24"/>
              </w:rPr>
              <w:t>10. Exploring Post-Training Quantization of Protein Language Models/Proceedings of the 2023 IEEE International Conference on Bioinformatics and Biomedicine</w:t>
            </w:r>
          </w:p>
        </w:tc>
      </w:tr>
      <w:tr w14:paraId="31D52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17EAB2E4">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736271BB">
            <w:pPr>
              <w:adjustRightInd w:val="0"/>
              <w:snapToGrid w:val="0"/>
              <w:rPr>
                <w:rFonts w:ascii="华文仿宋" w:hAnsi="华文仿宋" w:eastAsia="华文仿宋"/>
                <w:sz w:val="24"/>
                <w:szCs w:val="24"/>
              </w:rPr>
            </w:pPr>
            <w:r>
              <w:rPr>
                <w:rFonts w:hint="eastAsia" w:ascii="华文仿宋" w:hAnsi="华文仿宋" w:eastAsia="华文仿宋"/>
                <w:sz w:val="24"/>
                <w:szCs w:val="24"/>
              </w:rPr>
              <w:t>何水</w:t>
            </w:r>
            <w:r>
              <w:rPr>
                <w:rFonts w:hint="eastAsia" w:ascii="华文仿宋" w:hAnsi="华文仿宋" w:eastAsia="华文仿宋" w:cs="微软雅黑"/>
                <w:sz w:val="24"/>
                <w:szCs w:val="24"/>
              </w:rPr>
              <w:t>兵，</w:t>
            </w:r>
            <w:r>
              <w:rPr>
                <w:rFonts w:hint="eastAsia" w:ascii="华文仿宋" w:hAnsi="华文仿宋" w:eastAsia="华文仿宋" w:cs="___WRD_EMBED_SUB_45"/>
                <w:sz w:val="24"/>
                <w:szCs w:val="24"/>
              </w:rPr>
              <w:t>排名1，</w:t>
            </w:r>
            <w:r>
              <w:rPr>
                <w:rFonts w:hint="eastAsia" w:ascii="华文仿宋" w:hAnsi="华文仿宋" w:eastAsia="华文仿宋"/>
                <w:sz w:val="24"/>
                <w:szCs w:val="24"/>
              </w:rPr>
              <w:t>教授，之江实验室</w:t>
            </w:r>
          </w:p>
          <w:p w14:paraId="22B21037">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白冰</w:t>
            </w:r>
            <w:r>
              <w:rPr>
                <w:rFonts w:hint="eastAsia" w:ascii="华文仿宋" w:hAnsi="华文仿宋" w:eastAsia="华文仿宋"/>
                <w:sz w:val="24"/>
                <w:szCs w:val="24"/>
              </w:rPr>
              <w:t>，排名2，副研究员，之江实验室</w:t>
            </w:r>
          </w:p>
          <w:p w14:paraId="2424DC6F">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杨</w:t>
            </w:r>
            <w:r>
              <w:rPr>
                <w:rFonts w:hint="eastAsia" w:ascii="华文仿宋" w:hAnsi="华文仿宋" w:eastAsia="华文仿宋" w:cs="___WRD_EMBED_SUB_45"/>
                <w:sz w:val="24"/>
                <w:szCs w:val="24"/>
              </w:rPr>
              <w:t>非</w:t>
            </w:r>
            <w:r>
              <w:rPr>
                <w:rFonts w:hint="eastAsia" w:ascii="华文仿宋" w:hAnsi="华文仿宋" w:eastAsia="华文仿宋"/>
                <w:sz w:val="24"/>
                <w:szCs w:val="24"/>
              </w:rPr>
              <w:t>，排名3，副研究员，之江实验室</w:t>
            </w:r>
          </w:p>
          <w:p w14:paraId="3529489F">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薛辉</w:t>
            </w:r>
            <w:r>
              <w:rPr>
                <w:rFonts w:hint="eastAsia" w:ascii="华文仿宋" w:hAnsi="华文仿宋" w:eastAsia="华文仿宋"/>
                <w:sz w:val="24"/>
                <w:szCs w:val="24"/>
              </w:rPr>
              <w:t>，排名4，副研究员，之江实验室</w:t>
            </w:r>
          </w:p>
          <w:p w14:paraId="0BD3BB61">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乔剡</w:t>
            </w:r>
            <w:r>
              <w:rPr>
                <w:rFonts w:hint="eastAsia" w:ascii="华文仿宋" w:hAnsi="华文仿宋" w:eastAsia="华文仿宋"/>
                <w:sz w:val="24"/>
                <w:szCs w:val="24"/>
              </w:rPr>
              <w:t>，排名5，</w:t>
            </w:r>
            <w:r>
              <w:rPr>
                <w:rFonts w:hint="eastAsia" w:ascii="华文仿宋" w:hAnsi="华文仿宋" w:eastAsia="华文仿宋"/>
                <w:sz w:val="24"/>
                <w:szCs w:val="24"/>
              </w:rPr>
              <w:tab/>
            </w:r>
            <w:r>
              <w:rPr>
                <w:rFonts w:hint="eastAsia" w:ascii="华文仿宋" w:hAnsi="华文仿宋" w:eastAsia="华文仿宋"/>
                <w:sz w:val="24"/>
                <w:szCs w:val="24"/>
              </w:rPr>
              <w:t>高级工程师，新华三技术有限公司</w:t>
            </w:r>
          </w:p>
          <w:p w14:paraId="54C833E1">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沈</w:t>
            </w:r>
            <w:r>
              <w:rPr>
                <w:rFonts w:hint="eastAsia" w:ascii="华文仿宋" w:hAnsi="华文仿宋" w:eastAsia="华文仿宋" w:cs="___WRD_EMBED_SUB_45"/>
                <w:sz w:val="24"/>
                <w:szCs w:val="24"/>
              </w:rPr>
              <w:t>明</w:t>
            </w:r>
            <w:r>
              <w:rPr>
                <w:rFonts w:hint="eastAsia" w:ascii="华文仿宋" w:hAnsi="华文仿宋" w:eastAsia="华文仿宋"/>
                <w:sz w:val="24"/>
                <w:szCs w:val="24"/>
              </w:rPr>
              <w:t>，排名6，高级工程师，</w:t>
            </w:r>
            <w:r>
              <w:rPr>
                <w:rFonts w:hint="eastAsia" w:ascii="华文仿宋" w:hAnsi="华文仿宋" w:eastAsia="华文仿宋" w:cs="微软雅黑"/>
                <w:sz w:val="24"/>
                <w:szCs w:val="24"/>
              </w:rPr>
              <w:t>云尖</w:t>
            </w:r>
            <w:r>
              <w:rPr>
                <w:rFonts w:hint="eastAsia" w:ascii="华文仿宋" w:hAnsi="华文仿宋" w:eastAsia="华文仿宋" w:cs="___WRD_EMBED_SUB_45"/>
                <w:sz w:val="24"/>
                <w:szCs w:val="24"/>
              </w:rPr>
              <w:t>信息技术有限公司</w:t>
            </w:r>
          </w:p>
          <w:p w14:paraId="1F7B2F0F">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徐琪</w:t>
            </w:r>
            <w:r>
              <w:rPr>
                <w:rFonts w:hint="eastAsia" w:ascii="华文仿宋" w:hAnsi="华文仿宋" w:eastAsia="华文仿宋"/>
                <w:sz w:val="24"/>
                <w:szCs w:val="24"/>
              </w:rPr>
              <w:t>，排名7，副研究员，之江实验室</w:t>
            </w:r>
          </w:p>
          <w:p w14:paraId="53C910A4">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秦亦</w:t>
            </w:r>
            <w:r>
              <w:rPr>
                <w:rFonts w:hint="eastAsia" w:ascii="华文仿宋" w:hAnsi="华文仿宋" w:eastAsia="华文仿宋"/>
                <w:sz w:val="24"/>
                <w:szCs w:val="24"/>
              </w:rPr>
              <w:t>，排名8，工程师，之江实验室</w:t>
            </w:r>
          </w:p>
          <w:p w14:paraId="63903446">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朱俊</w:t>
            </w:r>
            <w:r>
              <w:rPr>
                <w:rFonts w:hint="eastAsia" w:ascii="华文仿宋" w:hAnsi="华文仿宋" w:eastAsia="华文仿宋"/>
                <w:sz w:val="24"/>
                <w:szCs w:val="24"/>
              </w:rPr>
              <w:t>，排名9，高级工程师，之江实验室</w:t>
            </w:r>
          </w:p>
          <w:p w14:paraId="2E325352">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曹阳</w:t>
            </w:r>
            <w:r>
              <w:rPr>
                <w:rFonts w:hint="eastAsia" w:ascii="华文仿宋" w:hAnsi="华文仿宋" w:eastAsia="华文仿宋"/>
                <w:sz w:val="24"/>
                <w:szCs w:val="24"/>
              </w:rPr>
              <w:t>，排名1</w:t>
            </w:r>
            <w:r>
              <w:rPr>
                <w:rFonts w:ascii="华文仿宋" w:hAnsi="华文仿宋" w:eastAsia="华文仿宋"/>
                <w:sz w:val="24"/>
                <w:szCs w:val="24"/>
              </w:rPr>
              <w:t>0</w:t>
            </w:r>
            <w:r>
              <w:rPr>
                <w:rFonts w:hint="eastAsia" w:ascii="华文仿宋" w:hAnsi="华文仿宋" w:eastAsia="华文仿宋"/>
                <w:sz w:val="24"/>
                <w:szCs w:val="24"/>
              </w:rPr>
              <w:t>，无，之江实验室</w:t>
            </w:r>
          </w:p>
          <w:p w14:paraId="5BB34E39">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杜锦</w:t>
            </w:r>
            <w:r>
              <w:rPr>
                <w:rFonts w:hint="eastAsia" w:ascii="华文仿宋" w:hAnsi="华文仿宋" w:eastAsia="华文仿宋"/>
                <w:sz w:val="24"/>
                <w:szCs w:val="24"/>
              </w:rPr>
              <w:t>，排名1</w:t>
            </w:r>
            <w:r>
              <w:rPr>
                <w:rFonts w:ascii="华文仿宋" w:hAnsi="华文仿宋" w:eastAsia="华文仿宋"/>
                <w:sz w:val="24"/>
                <w:szCs w:val="24"/>
              </w:rPr>
              <w:t>1</w:t>
            </w:r>
            <w:r>
              <w:rPr>
                <w:rFonts w:hint="eastAsia" w:ascii="华文仿宋" w:hAnsi="华文仿宋" w:eastAsia="华文仿宋"/>
                <w:sz w:val="24"/>
                <w:szCs w:val="24"/>
              </w:rPr>
              <w:t>，工程师，之江实验室</w:t>
            </w:r>
          </w:p>
          <w:p w14:paraId="08CCCDF5">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陈</w:t>
            </w:r>
            <w:r>
              <w:rPr>
                <w:rFonts w:hint="eastAsia" w:ascii="华文仿宋" w:hAnsi="华文仿宋" w:eastAsia="华文仿宋" w:cs="___WRD_EMBED_SUB_45"/>
                <w:sz w:val="24"/>
                <w:szCs w:val="24"/>
              </w:rPr>
              <w:t>平</w:t>
            </w:r>
            <w:r>
              <w:rPr>
                <w:rFonts w:hint="eastAsia" w:ascii="华文仿宋" w:hAnsi="华文仿宋" w:eastAsia="华文仿宋"/>
                <w:sz w:val="24"/>
                <w:szCs w:val="24"/>
              </w:rPr>
              <w:t>，排名1</w:t>
            </w:r>
            <w:r>
              <w:rPr>
                <w:rFonts w:ascii="华文仿宋" w:hAnsi="华文仿宋" w:eastAsia="华文仿宋"/>
                <w:sz w:val="24"/>
                <w:szCs w:val="24"/>
              </w:rPr>
              <w:t>2</w:t>
            </w:r>
            <w:r>
              <w:rPr>
                <w:rFonts w:hint="eastAsia" w:ascii="华文仿宋" w:hAnsi="华文仿宋" w:eastAsia="华文仿宋"/>
                <w:sz w:val="24"/>
                <w:szCs w:val="24"/>
              </w:rPr>
              <w:t>，无，浙江大学</w:t>
            </w:r>
          </w:p>
          <w:p w14:paraId="31AC1603">
            <w:pPr>
              <w:adjustRightInd w:val="0"/>
              <w:snapToGrid w:val="0"/>
              <w:rPr>
                <w:rFonts w:ascii="华文仿宋" w:hAnsi="华文仿宋" w:eastAsia="华文仿宋"/>
                <w:sz w:val="24"/>
                <w:szCs w:val="24"/>
              </w:rPr>
            </w:pPr>
            <w:r>
              <w:rPr>
                <w:rFonts w:hint="eastAsia" w:ascii="华文仿宋" w:hAnsi="华文仿宋" w:eastAsia="华文仿宋" w:cs="微软雅黑"/>
                <w:sz w:val="24"/>
                <w:szCs w:val="24"/>
              </w:rPr>
              <w:t>王健博，排名13，助理工程师，新华三技术有限公司</w:t>
            </w:r>
          </w:p>
        </w:tc>
      </w:tr>
      <w:tr w14:paraId="39645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5A640F46">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4BAAE94A">
            <w:pPr>
              <w:spacing w:line="440" w:lineRule="exact"/>
              <w:jc w:val="left"/>
              <w:rPr>
                <w:rFonts w:ascii="华文仿宋" w:hAnsi="华文仿宋" w:eastAsia="华文仿宋"/>
                <w:bCs/>
                <w:sz w:val="24"/>
                <w:szCs w:val="24"/>
              </w:rPr>
            </w:pPr>
            <w:r>
              <w:rPr>
                <w:rFonts w:ascii="华文仿宋" w:hAnsi="华文仿宋" w:eastAsia="华文仿宋"/>
                <w:bCs/>
                <w:sz w:val="24"/>
                <w:szCs w:val="24"/>
              </w:rPr>
              <w:t>1.单位名称：</w:t>
            </w:r>
            <w:r>
              <w:rPr>
                <w:rFonts w:hint="eastAsia" w:ascii="华文仿宋" w:hAnsi="华文仿宋" w:eastAsia="华文仿宋"/>
                <w:bCs/>
                <w:sz w:val="24"/>
                <w:szCs w:val="24"/>
              </w:rPr>
              <w:t>之江实验室</w:t>
            </w:r>
          </w:p>
          <w:p w14:paraId="76C49532">
            <w:pPr>
              <w:spacing w:line="440" w:lineRule="exact"/>
              <w:jc w:val="left"/>
              <w:rPr>
                <w:rFonts w:ascii="华文仿宋" w:hAnsi="华文仿宋" w:eastAsia="华文仿宋"/>
                <w:bCs/>
                <w:sz w:val="24"/>
                <w:szCs w:val="24"/>
              </w:rPr>
            </w:pPr>
            <w:r>
              <w:rPr>
                <w:rFonts w:ascii="华文仿宋" w:hAnsi="华文仿宋" w:eastAsia="华文仿宋"/>
                <w:bCs/>
                <w:sz w:val="24"/>
                <w:szCs w:val="24"/>
              </w:rPr>
              <w:t>2.单位名称：</w:t>
            </w:r>
            <w:r>
              <w:rPr>
                <w:rFonts w:hint="eastAsia" w:ascii="华文仿宋" w:hAnsi="华文仿宋" w:eastAsia="华文仿宋"/>
                <w:bCs/>
                <w:sz w:val="24"/>
                <w:szCs w:val="24"/>
              </w:rPr>
              <w:t>新华三技术有限公司</w:t>
            </w:r>
          </w:p>
          <w:p w14:paraId="6E9C8CC8">
            <w:pPr>
              <w:spacing w:line="440" w:lineRule="exact"/>
              <w:jc w:val="left"/>
              <w:rPr>
                <w:rFonts w:ascii="华文仿宋" w:hAnsi="华文仿宋" w:eastAsia="华文仿宋"/>
                <w:bCs/>
                <w:sz w:val="24"/>
                <w:szCs w:val="24"/>
              </w:rPr>
            </w:pPr>
            <w:r>
              <w:rPr>
                <w:rFonts w:ascii="华文仿宋" w:hAnsi="华文仿宋" w:eastAsia="华文仿宋"/>
                <w:bCs/>
                <w:sz w:val="24"/>
                <w:szCs w:val="24"/>
              </w:rPr>
              <w:t>3.单位名称：</w:t>
            </w:r>
            <w:r>
              <w:rPr>
                <w:rFonts w:hint="eastAsia" w:ascii="华文仿宋" w:hAnsi="华文仿宋" w:eastAsia="华文仿宋" w:cs="微软雅黑"/>
                <w:bCs/>
                <w:sz w:val="24"/>
                <w:szCs w:val="24"/>
              </w:rPr>
              <w:t>云尖</w:t>
            </w:r>
            <w:r>
              <w:rPr>
                <w:rFonts w:hint="eastAsia" w:ascii="华文仿宋" w:hAnsi="华文仿宋" w:eastAsia="华文仿宋"/>
                <w:bCs/>
                <w:sz w:val="24"/>
                <w:szCs w:val="24"/>
              </w:rPr>
              <w:t>信息技术有限公司</w:t>
            </w:r>
          </w:p>
          <w:p w14:paraId="06D1CAF9">
            <w:pPr>
              <w:spacing w:line="440" w:lineRule="exact"/>
              <w:jc w:val="left"/>
              <w:rPr>
                <w:rFonts w:eastAsia="仿宋_GB2312"/>
                <w:bCs/>
                <w:sz w:val="24"/>
                <w:szCs w:val="24"/>
              </w:rPr>
            </w:pPr>
            <w:r>
              <w:rPr>
                <w:rFonts w:ascii="华文仿宋" w:hAnsi="华文仿宋" w:eastAsia="华文仿宋"/>
                <w:bCs/>
                <w:sz w:val="24"/>
                <w:szCs w:val="24"/>
              </w:rPr>
              <w:t>4.单位名称：</w:t>
            </w:r>
            <w:r>
              <w:rPr>
                <w:rFonts w:hint="eastAsia" w:ascii="华文仿宋" w:hAnsi="华文仿宋" w:eastAsia="华文仿宋"/>
                <w:bCs/>
                <w:sz w:val="24"/>
                <w:szCs w:val="24"/>
              </w:rPr>
              <w:t>浙江大学</w:t>
            </w:r>
          </w:p>
        </w:tc>
      </w:tr>
      <w:tr w14:paraId="6024D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5A935FE9">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62D35305">
            <w:pPr>
              <w:contextualSpacing/>
              <w:jc w:val="center"/>
              <w:rPr>
                <w:rStyle w:val="36"/>
                <w:b w:val="0"/>
                <w:color w:val="auto"/>
              </w:rPr>
            </w:pPr>
            <w:r>
              <w:rPr>
                <w:rStyle w:val="36"/>
                <w:rFonts w:hint="eastAsia"/>
                <w:b w:val="0"/>
                <w:color w:val="auto"/>
              </w:rPr>
              <w:t>之江实验室</w:t>
            </w:r>
          </w:p>
        </w:tc>
      </w:tr>
      <w:tr w14:paraId="1AD61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015DEC66">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4215FA06">
            <w:pPr>
              <w:adjustRightInd w:val="0"/>
              <w:snapToGrid w:val="0"/>
              <w:ind w:firstLine="480" w:firstLineChars="200"/>
              <w:jc w:val="left"/>
              <w:rPr>
                <w:rStyle w:val="36"/>
                <w:rFonts w:ascii="华文仿宋" w:hAnsi="华文仿宋" w:eastAsia="华文仿宋"/>
                <w:b w:val="0"/>
                <w:color w:val="auto"/>
              </w:rPr>
            </w:pPr>
            <w:r>
              <w:rPr>
                <w:rStyle w:val="36"/>
                <w:rFonts w:hint="eastAsia" w:ascii="华文仿宋" w:hAnsi="华文仿宋" w:eastAsia="华文仿宋"/>
                <w:b w:val="0"/>
                <w:color w:val="auto"/>
              </w:rPr>
              <w:t>浙江大学联合之江实验室等单位合作承担的“大规模高效能智能计算关键技术及应用”项目，针对大模型训练的算力卡脖子问题，依托一系列国家项目的支撑，在人工智能基础设施方面开展持续攻关，突破了一系列关键技术，成功研制大规模高效能智算系统，在面向大模型的计算优化、高效存储、网络通信和训练容错等方面开展了系统研究，形成了一套大规模智能计算系统的系统软件，支撑了国内最大算力最高密度单一万卡集群和国内最大规模混合万卡集群的构建和性能提升</w:t>
            </w:r>
            <w:r>
              <w:rPr>
                <w:rStyle w:val="36"/>
                <w:rFonts w:ascii="华文仿宋" w:hAnsi="华文仿宋" w:eastAsia="华文仿宋"/>
                <w:b w:val="0"/>
                <w:color w:val="auto"/>
              </w:rPr>
              <w:t>.</w:t>
            </w:r>
            <w:r>
              <w:rPr>
                <w:rStyle w:val="36"/>
                <w:rFonts w:hint="eastAsia" w:ascii="华文仿宋" w:hAnsi="华文仿宋" w:eastAsia="华文仿宋"/>
                <w:b w:val="0"/>
                <w:color w:val="auto"/>
              </w:rPr>
              <w:t>主要创新包括：针对算力利用效率低的问题，提出了多种优化算法，实现了千亿参数大模型并行策略分钟级搜索；针对网络带宽利用率低的问题，提出了基于信元的通信负载均衡技术，提升了节点间网络有效带宽；针对存储系统效率低的问题，提出了基于数据重要性的高效缓存架构和自适应的显存-内存-磁盘多层存储间数据迁移方法，减小跨层数据搬运量；针对大规模训练容错开销高的问题，提出了并行细粒度增量检查点技术，缩短了检查点保存时间，提出基于机器学习的故障预测方法，大大缩短了硬件模块故障定位时间。</w:t>
            </w:r>
          </w:p>
          <w:p w14:paraId="0B42C040">
            <w:pPr>
              <w:adjustRightInd w:val="0"/>
              <w:snapToGrid w:val="0"/>
              <w:ind w:firstLine="480" w:firstLineChars="200"/>
              <w:jc w:val="left"/>
              <w:rPr>
                <w:rStyle w:val="36"/>
                <w:b w:val="0"/>
                <w:color w:val="auto"/>
              </w:rPr>
            </w:pPr>
            <w:r>
              <w:rPr>
                <w:rStyle w:val="36"/>
                <w:rFonts w:hint="eastAsia" w:ascii="华文仿宋" w:hAnsi="华文仿宋" w:eastAsia="华文仿宋"/>
                <w:b w:val="0"/>
                <w:color w:val="auto"/>
              </w:rPr>
              <w:t>提名该成果为省科学技术进步奖一等奖</w:t>
            </w:r>
          </w:p>
        </w:tc>
      </w:tr>
    </w:tbl>
    <w:p w14:paraId="23407DE6">
      <w:pPr>
        <w:adjustRightInd w:val="0"/>
        <w:snapToGrid w:val="0"/>
        <w:spacing w:line="560" w:lineRule="exact"/>
        <w:rPr>
          <w:rFonts w:eastAsia="仿宋_GB2312"/>
          <w:sz w:val="32"/>
          <w:szCs w:val="32"/>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BF0173-CBB9-4792-8E18-47FEF271CBB6}"/>
  </w:font>
  <w:font w:name="Arial">
    <w:panose1 w:val="020B0604020202020204"/>
    <w:charset w:val="01"/>
    <w:family w:val="swiss"/>
    <w:pitch w:val="default"/>
    <w:sig w:usb0="E0002EFF" w:usb1="C000785B" w:usb2="00000009" w:usb3="00000000" w:csb0="400001FF" w:csb1="FFFF0000"/>
    <w:embedRegular r:id="rId2" w:fontKey="{36A81A68-F32E-4DA2-B947-D5C691DED78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E840127-7349-42D9-91F9-CA79E90BBB0D}"/>
  </w:font>
  <w:font w:name="Symbol">
    <w:panose1 w:val="05050102010706020507"/>
    <w:charset w:val="02"/>
    <w:family w:val="roman"/>
    <w:pitch w:val="default"/>
    <w:sig w:usb0="00000000" w:usb1="00000000" w:usb2="00000000" w:usb3="00000000" w:csb0="80000000" w:csb1="00000000"/>
    <w:embedRegular r:id="rId4" w:fontKey="{20807E91-C32C-47B2-9059-60464182BC9F}"/>
  </w:font>
  <w:font w:name="Calibri">
    <w:panose1 w:val="020F0502020204030204"/>
    <w:charset w:val="00"/>
    <w:family w:val="swiss"/>
    <w:pitch w:val="default"/>
    <w:sig w:usb0="E4002EFF" w:usb1="C000247B" w:usb2="00000009" w:usb3="00000000" w:csb0="200001FF" w:csb1="00000000"/>
    <w:embedRegular r:id="rId5" w:fontKey="{2DFC459D-5FA4-44F1-9EE6-A3F6EB200DF4}"/>
  </w:font>
  <w:font w:name="Cambria">
    <w:panose1 w:val="02040503050406030204"/>
    <w:charset w:val="00"/>
    <w:family w:val="roman"/>
    <w:pitch w:val="default"/>
    <w:sig w:usb0="E00006FF" w:usb1="420024FF" w:usb2="02000000" w:usb3="00000000" w:csb0="2000019F" w:csb1="00000000"/>
    <w:embedRegular r:id="rId6" w:fontKey="{7954C107-12E6-4DA1-A448-944CC7DA8DEA}"/>
  </w:font>
  <w:font w:name="仿宋_GB2312">
    <w:panose1 w:val="02010609030101010101"/>
    <w:charset w:val="86"/>
    <w:family w:val="modern"/>
    <w:pitch w:val="default"/>
    <w:sig w:usb0="00000001" w:usb1="080E0000" w:usb2="00000000" w:usb3="00000000" w:csb0="00040000" w:csb1="00000000"/>
    <w:embedRegular r:id="rId7" w:fontKey="{3784D7AF-EBE1-4059-9041-F266639DA351}"/>
  </w:font>
  <w:font w:name="方正仿宋简体">
    <w:panose1 w:val="02000000000000000000"/>
    <w:charset w:val="86"/>
    <w:family w:val="auto"/>
    <w:pitch w:val="default"/>
    <w:sig w:usb0="A00002BF" w:usb1="184F6CFA" w:usb2="00000012" w:usb3="00000000" w:csb0="00040001" w:csb1="00000000"/>
  </w:font>
  <w:font w:name="华文仿宋">
    <w:panose1 w:val="02010600040101010101"/>
    <w:charset w:val="86"/>
    <w:family w:val="auto"/>
    <w:pitch w:val="default"/>
    <w:sig w:usb0="00000287" w:usb1="080F0000" w:usb2="00000000" w:usb3="00000000" w:csb0="0004009F" w:csb1="DFD70000"/>
    <w:embedRegular r:id="rId8" w:fontKey="{2565DD9D-E2C1-44C9-90B7-956B69AA5F45}"/>
  </w:font>
  <w:font w:name="___WRD_EMBED_SUB_48">
    <w:altName w:val="微软雅黑"/>
    <w:panose1 w:val="020B0604020202020204"/>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9" w:fontKey="{FB9FF448-BC65-4844-9EB9-86AA2123B0BD}"/>
  </w:font>
  <w:font w:name="___WRD_EMBED_SUB_45">
    <w:altName w:val="宋体"/>
    <w:panose1 w:val="020B0604020202020204"/>
    <w:charset w:val="86"/>
    <w:family w:val="modern"/>
    <w:pitch w:val="default"/>
    <w:sig w:usb0="00000000" w:usb1="00000000" w:usb2="00000010" w:usb3="00000000" w:csb0="00040000" w:csb1="00000000"/>
    <w:embedRegular r:id="rId10" w:fontKey="{738A0FC5-311D-43BE-B860-41D3F31C2856}"/>
  </w:font>
  <w:font w:name="方正小标宋简体">
    <w:panose1 w:val="02000000000000000000"/>
    <w:charset w:val="86"/>
    <w:family w:val="script"/>
    <w:pitch w:val="default"/>
    <w:sig w:usb0="A00002BF" w:usb1="184F6CFA" w:usb2="00000012" w:usb3="00000000" w:csb0="00040001" w:csb1="00000000"/>
    <w:embedRegular r:id="rId11" w:fontKey="{5CB74EAC-5111-4A0E-8004-289179CF4ADF}"/>
  </w:font>
  <w:font w:name="仿宋">
    <w:panose1 w:val="02010609060101010101"/>
    <w:charset w:val="86"/>
    <w:family w:val="modern"/>
    <w:pitch w:val="default"/>
    <w:sig w:usb0="800002BF" w:usb1="38CF7CFA" w:usb2="00000016" w:usb3="00000000" w:csb0="00040001" w:csb1="00000000"/>
    <w:embedRegular r:id="rId12" w:fontKey="{7121CB35-721C-4266-8807-AE1A0A0A7B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362807F2">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637A">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2B29E">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EA9CC">
    <w:pPr>
      <w:pStyle w:val="10"/>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34C4"/>
    <w:rsid w:val="00006056"/>
    <w:rsid w:val="00007BBE"/>
    <w:rsid w:val="000165DC"/>
    <w:rsid w:val="00031E44"/>
    <w:rsid w:val="00033288"/>
    <w:rsid w:val="0004004D"/>
    <w:rsid w:val="00051BE3"/>
    <w:rsid w:val="00053F24"/>
    <w:rsid w:val="0006546D"/>
    <w:rsid w:val="00067E32"/>
    <w:rsid w:val="00083906"/>
    <w:rsid w:val="000847FC"/>
    <w:rsid w:val="00086AD6"/>
    <w:rsid w:val="000929AE"/>
    <w:rsid w:val="000A0FE4"/>
    <w:rsid w:val="000B70B3"/>
    <w:rsid w:val="000C632A"/>
    <w:rsid w:val="000F1229"/>
    <w:rsid w:val="000F2CC3"/>
    <w:rsid w:val="000F6066"/>
    <w:rsid w:val="000F6517"/>
    <w:rsid w:val="000F6B39"/>
    <w:rsid w:val="000F7732"/>
    <w:rsid w:val="001039E9"/>
    <w:rsid w:val="00104DAF"/>
    <w:rsid w:val="00104F03"/>
    <w:rsid w:val="0012430D"/>
    <w:rsid w:val="00131784"/>
    <w:rsid w:val="001435CC"/>
    <w:rsid w:val="00153E23"/>
    <w:rsid w:val="00154376"/>
    <w:rsid w:val="001553CE"/>
    <w:rsid w:val="001614FC"/>
    <w:rsid w:val="00165962"/>
    <w:rsid w:val="00171328"/>
    <w:rsid w:val="0017157C"/>
    <w:rsid w:val="0017168F"/>
    <w:rsid w:val="00172167"/>
    <w:rsid w:val="001829B2"/>
    <w:rsid w:val="00185449"/>
    <w:rsid w:val="00192701"/>
    <w:rsid w:val="0019371C"/>
    <w:rsid w:val="001A5554"/>
    <w:rsid w:val="001A55E6"/>
    <w:rsid w:val="001B0C22"/>
    <w:rsid w:val="001B454D"/>
    <w:rsid w:val="001C4D6D"/>
    <w:rsid w:val="001D3908"/>
    <w:rsid w:val="001D52E3"/>
    <w:rsid w:val="001F032B"/>
    <w:rsid w:val="001F2C76"/>
    <w:rsid w:val="001F7F40"/>
    <w:rsid w:val="00212129"/>
    <w:rsid w:val="00213CE9"/>
    <w:rsid w:val="0021734C"/>
    <w:rsid w:val="002242B0"/>
    <w:rsid w:val="002247F4"/>
    <w:rsid w:val="00227B25"/>
    <w:rsid w:val="00230FE9"/>
    <w:rsid w:val="0023223F"/>
    <w:rsid w:val="00244749"/>
    <w:rsid w:val="00247A49"/>
    <w:rsid w:val="00251808"/>
    <w:rsid w:val="002579D1"/>
    <w:rsid w:val="0026379F"/>
    <w:rsid w:val="002745F8"/>
    <w:rsid w:val="00283031"/>
    <w:rsid w:val="0029509E"/>
    <w:rsid w:val="00296134"/>
    <w:rsid w:val="002A2925"/>
    <w:rsid w:val="002A50BC"/>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075D"/>
    <w:rsid w:val="00343DF4"/>
    <w:rsid w:val="00347614"/>
    <w:rsid w:val="003520E8"/>
    <w:rsid w:val="00356B8A"/>
    <w:rsid w:val="00363C7E"/>
    <w:rsid w:val="00370977"/>
    <w:rsid w:val="00377C1C"/>
    <w:rsid w:val="003806BF"/>
    <w:rsid w:val="00382214"/>
    <w:rsid w:val="00382943"/>
    <w:rsid w:val="00382EDD"/>
    <w:rsid w:val="00386D85"/>
    <w:rsid w:val="003A08CF"/>
    <w:rsid w:val="003A343A"/>
    <w:rsid w:val="003A466E"/>
    <w:rsid w:val="003A5D0E"/>
    <w:rsid w:val="003A60A7"/>
    <w:rsid w:val="003B0906"/>
    <w:rsid w:val="003B2A50"/>
    <w:rsid w:val="003B3345"/>
    <w:rsid w:val="003C1234"/>
    <w:rsid w:val="003C4124"/>
    <w:rsid w:val="003D394B"/>
    <w:rsid w:val="003E677A"/>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B77F1"/>
    <w:rsid w:val="004C2337"/>
    <w:rsid w:val="004D3106"/>
    <w:rsid w:val="004D55B5"/>
    <w:rsid w:val="004D5BB5"/>
    <w:rsid w:val="004E11C6"/>
    <w:rsid w:val="004E36AB"/>
    <w:rsid w:val="004F503B"/>
    <w:rsid w:val="004F551A"/>
    <w:rsid w:val="005002DF"/>
    <w:rsid w:val="00500EBD"/>
    <w:rsid w:val="00504232"/>
    <w:rsid w:val="00510C66"/>
    <w:rsid w:val="00511F4B"/>
    <w:rsid w:val="0051372C"/>
    <w:rsid w:val="00521ED7"/>
    <w:rsid w:val="00526964"/>
    <w:rsid w:val="00531A1A"/>
    <w:rsid w:val="00532D5A"/>
    <w:rsid w:val="005354E4"/>
    <w:rsid w:val="00544C25"/>
    <w:rsid w:val="00552729"/>
    <w:rsid w:val="005663D6"/>
    <w:rsid w:val="00570701"/>
    <w:rsid w:val="0057414B"/>
    <w:rsid w:val="0057576E"/>
    <w:rsid w:val="0058367D"/>
    <w:rsid w:val="00586412"/>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5F798F"/>
    <w:rsid w:val="00600FA4"/>
    <w:rsid w:val="00605720"/>
    <w:rsid w:val="00611BDC"/>
    <w:rsid w:val="006177DC"/>
    <w:rsid w:val="00622D3D"/>
    <w:rsid w:val="00623BD2"/>
    <w:rsid w:val="00626265"/>
    <w:rsid w:val="006269F8"/>
    <w:rsid w:val="00642EBC"/>
    <w:rsid w:val="00643B2E"/>
    <w:rsid w:val="00646AD1"/>
    <w:rsid w:val="00670053"/>
    <w:rsid w:val="00673E71"/>
    <w:rsid w:val="00680AD7"/>
    <w:rsid w:val="006823DB"/>
    <w:rsid w:val="00692309"/>
    <w:rsid w:val="00694DDB"/>
    <w:rsid w:val="006A1E31"/>
    <w:rsid w:val="006A390F"/>
    <w:rsid w:val="006A580A"/>
    <w:rsid w:val="006B34CD"/>
    <w:rsid w:val="006C528F"/>
    <w:rsid w:val="006C691E"/>
    <w:rsid w:val="006C6CA7"/>
    <w:rsid w:val="006C71A9"/>
    <w:rsid w:val="006D59C3"/>
    <w:rsid w:val="006D7AB5"/>
    <w:rsid w:val="006E4386"/>
    <w:rsid w:val="006E5310"/>
    <w:rsid w:val="006F0C81"/>
    <w:rsid w:val="006F5EED"/>
    <w:rsid w:val="006F7780"/>
    <w:rsid w:val="006F7E37"/>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0601"/>
    <w:rsid w:val="00784D44"/>
    <w:rsid w:val="00793C8C"/>
    <w:rsid w:val="00793E7F"/>
    <w:rsid w:val="007940D2"/>
    <w:rsid w:val="00794B04"/>
    <w:rsid w:val="0079610B"/>
    <w:rsid w:val="00797739"/>
    <w:rsid w:val="007A5E60"/>
    <w:rsid w:val="007B0382"/>
    <w:rsid w:val="007B4BE5"/>
    <w:rsid w:val="007B7CAA"/>
    <w:rsid w:val="007C28FF"/>
    <w:rsid w:val="007C5AC5"/>
    <w:rsid w:val="007D26E7"/>
    <w:rsid w:val="007D58D1"/>
    <w:rsid w:val="007D68D7"/>
    <w:rsid w:val="007E17CF"/>
    <w:rsid w:val="007F5A15"/>
    <w:rsid w:val="0080157D"/>
    <w:rsid w:val="00813788"/>
    <w:rsid w:val="008148C6"/>
    <w:rsid w:val="0082227E"/>
    <w:rsid w:val="00822B10"/>
    <w:rsid w:val="00823198"/>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8F28E9"/>
    <w:rsid w:val="008F2F3B"/>
    <w:rsid w:val="0090595F"/>
    <w:rsid w:val="0090670A"/>
    <w:rsid w:val="00906781"/>
    <w:rsid w:val="009211BA"/>
    <w:rsid w:val="00922838"/>
    <w:rsid w:val="009339E2"/>
    <w:rsid w:val="00935BBD"/>
    <w:rsid w:val="00942CCA"/>
    <w:rsid w:val="00945930"/>
    <w:rsid w:val="00947118"/>
    <w:rsid w:val="009529F5"/>
    <w:rsid w:val="009572C9"/>
    <w:rsid w:val="009607CA"/>
    <w:rsid w:val="0096088C"/>
    <w:rsid w:val="009728CB"/>
    <w:rsid w:val="00975273"/>
    <w:rsid w:val="009764E0"/>
    <w:rsid w:val="0098148B"/>
    <w:rsid w:val="00982480"/>
    <w:rsid w:val="00983F16"/>
    <w:rsid w:val="00984A71"/>
    <w:rsid w:val="00985B39"/>
    <w:rsid w:val="009866EC"/>
    <w:rsid w:val="0099382A"/>
    <w:rsid w:val="00994C12"/>
    <w:rsid w:val="009A3A67"/>
    <w:rsid w:val="009D1070"/>
    <w:rsid w:val="009D2804"/>
    <w:rsid w:val="009D3350"/>
    <w:rsid w:val="009D66DD"/>
    <w:rsid w:val="009E33F1"/>
    <w:rsid w:val="009F0766"/>
    <w:rsid w:val="009F19B6"/>
    <w:rsid w:val="009F4B40"/>
    <w:rsid w:val="00A03853"/>
    <w:rsid w:val="00A11F99"/>
    <w:rsid w:val="00A156D9"/>
    <w:rsid w:val="00A243BC"/>
    <w:rsid w:val="00A27943"/>
    <w:rsid w:val="00A31D43"/>
    <w:rsid w:val="00A36061"/>
    <w:rsid w:val="00A402C6"/>
    <w:rsid w:val="00A5008B"/>
    <w:rsid w:val="00A5055C"/>
    <w:rsid w:val="00A65CD4"/>
    <w:rsid w:val="00A70F4C"/>
    <w:rsid w:val="00A736E3"/>
    <w:rsid w:val="00AA6478"/>
    <w:rsid w:val="00AA6A67"/>
    <w:rsid w:val="00AB21A8"/>
    <w:rsid w:val="00AB2670"/>
    <w:rsid w:val="00AB2B0F"/>
    <w:rsid w:val="00AC096E"/>
    <w:rsid w:val="00AC5736"/>
    <w:rsid w:val="00AC69B7"/>
    <w:rsid w:val="00AC7691"/>
    <w:rsid w:val="00AD689E"/>
    <w:rsid w:val="00AD7D6F"/>
    <w:rsid w:val="00AE14F7"/>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81574"/>
    <w:rsid w:val="00B9139F"/>
    <w:rsid w:val="00B92BAD"/>
    <w:rsid w:val="00B9520A"/>
    <w:rsid w:val="00B979F5"/>
    <w:rsid w:val="00BA07A7"/>
    <w:rsid w:val="00BA3056"/>
    <w:rsid w:val="00BA77DB"/>
    <w:rsid w:val="00BB47F3"/>
    <w:rsid w:val="00BD0A4E"/>
    <w:rsid w:val="00BD0ED0"/>
    <w:rsid w:val="00BE7259"/>
    <w:rsid w:val="00C10571"/>
    <w:rsid w:val="00C24E7B"/>
    <w:rsid w:val="00C31E40"/>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552D0"/>
    <w:rsid w:val="00D619CB"/>
    <w:rsid w:val="00D66E92"/>
    <w:rsid w:val="00D75966"/>
    <w:rsid w:val="00D76DA8"/>
    <w:rsid w:val="00D76EB9"/>
    <w:rsid w:val="00D97840"/>
    <w:rsid w:val="00DC0F80"/>
    <w:rsid w:val="00DC1C67"/>
    <w:rsid w:val="00DD7D0E"/>
    <w:rsid w:val="00DF02D4"/>
    <w:rsid w:val="00DF2AD8"/>
    <w:rsid w:val="00DF7FCB"/>
    <w:rsid w:val="00E066BD"/>
    <w:rsid w:val="00E15A21"/>
    <w:rsid w:val="00E1736F"/>
    <w:rsid w:val="00E17FF5"/>
    <w:rsid w:val="00E26009"/>
    <w:rsid w:val="00E26165"/>
    <w:rsid w:val="00E3162A"/>
    <w:rsid w:val="00E36BE5"/>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23D34"/>
    <w:rsid w:val="00F31A19"/>
    <w:rsid w:val="00F3777D"/>
    <w:rsid w:val="00F45942"/>
    <w:rsid w:val="00F45AE1"/>
    <w:rsid w:val="00F46BB2"/>
    <w:rsid w:val="00F5192E"/>
    <w:rsid w:val="00F53F01"/>
    <w:rsid w:val="00F556B7"/>
    <w:rsid w:val="00F57D63"/>
    <w:rsid w:val="00F640B5"/>
    <w:rsid w:val="00F67176"/>
    <w:rsid w:val="00F711B9"/>
    <w:rsid w:val="00F765BA"/>
    <w:rsid w:val="00F81F40"/>
    <w:rsid w:val="00F85032"/>
    <w:rsid w:val="00F90DFB"/>
    <w:rsid w:val="00F91089"/>
    <w:rsid w:val="00F94DE6"/>
    <w:rsid w:val="00FA33E4"/>
    <w:rsid w:val="00FB0D99"/>
    <w:rsid w:val="00FB523A"/>
    <w:rsid w:val="00FB5471"/>
    <w:rsid w:val="00FB59D7"/>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58D682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1374</Words>
  <Characters>2122</Characters>
  <Lines>16</Lines>
  <Paragraphs>4</Paragraphs>
  <TotalTime>29</TotalTime>
  <ScaleCrop>false</ScaleCrop>
  <LinksUpToDate>false</LinksUpToDate>
  <CharactersWithSpaces>2224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2025-08-01T10:32:00Z</dcterms:created>
  <dc:creator>胡胜链</dc:creator>
  <cp:lastModifiedBy>葛格</cp:lastModifiedBy>
  <cp:lastPrinted>2022-01-27T01:53:00Z</cp:lastPrinted>
  <dcterms:modified xsi:type="dcterms:W3CDTF">2025-09-11T01:31:12Z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5B77E7CEEC58BC6AFAE8886BEB80DBEB">
    <vt:lpwstr>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</vt:lpwstr>
  </property>
  <property fmtid="{D5CDD505-2E9C-101B-9397-08002B2CF9AE}" pid="3" name="KSOProductBuildVer">
    <vt:lpwstr>2052-12.1.0.19770</vt:lpwstr>
  </property>
  <property fmtid="{D5CDD505-2E9C-101B-9397-08002B2CF9AE}" pid="4" name="ICV">
    <vt:lpwstr>7BABF95EEE104BB8BA2A8B22DD4B3469_13</vt:lpwstr>
  </property>
  <property fmtid="{D5CDD505-2E9C-101B-9397-08002B2CF9AE}" pid="5" name="KSOTemplateDocerSaveRecord">
    <vt:lpwstr>eyJoZGlkIjoiMzA1N2FkYjAwMjEzMzYyZGM5Mjc5MzliZjJiMGU4N2QiLCJ1c2VySWQiOiIxNjUxNjc4MTQzIn0=</vt:lpwstr>
  </property>
</Properties>
</file>