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8B7E5">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p>
    <w:p w14:paraId="2253C102">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4"/>
        <w:gridCol w:w="6492"/>
      </w:tblGrid>
      <w:tr w14:paraId="25B4E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014" w:type="dxa"/>
            <w:vAlign w:val="center"/>
          </w:tcPr>
          <w:p w14:paraId="0220241A">
            <w:pPr>
              <w:jc w:val="center"/>
              <w:rPr>
                <w:rStyle w:val="36"/>
                <w:rFonts w:eastAsia="仿宋_GB2312"/>
                <w:b w:val="0"/>
                <w:color w:val="auto"/>
                <w:sz w:val="28"/>
              </w:rPr>
            </w:pPr>
            <w:r>
              <w:rPr>
                <w:rStyle w:val="36"/>
                <w:rFonts w:eastAsia="仿宋_GB2312"/>
                <w:b w:val="0"/>
                <w:bCs w:val="0"/>
                <w:color w:val="auto"/>
                <w:sz w:val="28"/>
              </w:rPr>
              <w:t>成果名称</w:t>
            </w:r>
          </w:p>
        </w:tc>
        <w:tc>
          <w:tcPr>
            <w:tcW w:w="6492" w:type="dxa"/>
            <w:vAlign w:val="center"/>
          </w:tcPr>
          <w:p w14:paraId="261599AB">
            <w:pPr>
              <w:jc w:val="center"/>
              <w:rPr>
                <w:rStyle w:val="36"/>
                <w:rFonts w:eastAsia="仿宋_GB2312"/>
                <w:b w:val="0"/>
                <w:color w:val="auto"/>
                <w:sz w:val="28"/>
              </w:rPr>
            </w:pPr>
            <w:bookmarkStart w:id="3" w:name="_GoBack"/>
            <w:r>
              <w:rPr>
                <w:rStyle w:val="36"/>
                <w:rFonts w:hint="eastAsia" w:eastAsia="仿宋_GB2312"/>
                <w:b w:val="0"/>
                <w:color w:val="auto"/>
                <w:sz w:val="28"/>
              </w:rPr>
              <w:t>电动自行车交通安全智能主动防控关键技术与应用</w:t>
            </w:r>
            <w:bookmarkEnd w:id="3"/>
          </w:p>
        </w:tc>
      </w:tr>
      <w:tr w14:paraId="3B123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014" w:type="dxa"/>
            <w:vAlign w:val="center"/>
          </w:tcPr>
          <w:p w14:paraId="28E75746">
            <w:pPr>
              <w:jc w:val="center"/>
              <w:rPr>
                <w:rStyle w:val="36"/>
                <w:rFonts w:eastAsia="仿宋_GB2312"/>
                <w:b w:val="0"/>
                <w:color w:val="auto"/>
                <w:sz w:val="28"/>
              </w:rPr>
            </w:pPr>
            <w:r>
              <w:rPr>
                <w:rStyle w:val="36"/>
                <w:rFonts w:eastAsia="仿宋_GB2312"/>
                <w:b w:val="0"/>
                <w:bCs w:val="0"/>
                <w:color w:val="auto"/>
                <w:sz w:val="28"/>
              </w:rPr>
              <w:t>提名等级</w:t>
            </w:r>
          </w:p>
        </w:tc>
        <w:tc>
          <w:tcPr>
            <w:tcW w:w="6492" w:type="dxa"/>
            <w:vAlign w:val="center"/>
          </w:tcPr>
          <w:p w14:paraId="4E0BF065">
            <w:pPr>
              <w:jc w:val="center"/>
              <w:rPr>
                <w:rStyle w:val="36"/>
                <w:rFonts w:eastAsia="仿宋_GB2312"/>
                <w:b w:val="0"/>
                <w:color w:val="auto"/>
                <w:sz w:val="28"/>
              </w:rPr>
            </w:pPr>
            <w:r>
              <w:rPr>
                <w:rStyle w:val="36"/>
                <w:rFonts w:hint="eastAsia" w:eastAsia="仿宋_GB2312"/>
                <w:b w:val="0"/>
                <w:color w:val="auto"/>
                <w:sz w:val="28"/>
              </w:rPr>
              <w:t>二等奖</w:t>
            </w:r>
          </w:p>
        </w:tc>
      </w:tr>
      <w:tr w14:paraId="4BA6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014" w:type="dxa"/>
            <w:vAlign w:val="center"/>
          </w:tcPr>
          <w:p w14:paraId="44AD5EC8">
            <w:pPr>
              <w:spacing w:line="440" w:lineRule="exact"/>
              <w:jc w:val="center"/>
              <w:rPr>
                <w:rFonts w:eastAsia="仿宋_GB2312"/>
                <w:bCs/>
                <w:sz w:val="28"/>
                <w:szCs w:val="24"/>
              </w:rPr>
            </w:pPr>
            <w:r>
              <w:rPr>
                <w:rFonts w:eastAsia="仿宋_GB2312"/>
                <w:bCs/>
                <w:sz w:val="28"/>
                <w:szCs w:val="24"/>
              </w:rPr>
              <w:t>提名书</w:t>
            </w:r>
          </w:p>
          <w:p w14:paraId="4A1A09E1">
            <w:pPr>
              <w:spacing w:line="440" w:lineRule="exact"/>
              <w:jc w:val="center"/>
              <w:rPr>
                <w:rFonts w:eastAsia="仿宋_GB2312"/>
                <w:bCs/>
                <w:sz w:val="28"/>
                <w:szCs w:val="24"/>
              </w:rPr>
            </w:pPr>
            <w:r>
              <w:rPr>
                <w:rFonts w:eastAsia="仿宋_GB2312"/>
                <w:bCs/>
                <w:sz w:val="28"/>
                <w:szCs w:val="24"/>
              </w:rPr>
              <w:t>相关内容</w:t>
            </w:r>
          </w:p>
        </w:tc>
        <w:tc>
          <w:tcPr>
            <w:tcW w:w="6492" w:type="dxa"/>
            <w:vAlign w:val="center"/>
          </w:tcPr>
          <w:p w14:paraId="1AE4BBD0">
            <w:pPr>
              <w:spacing w:line="440" w:lineRule="exact"/>
              <w:jc w:val="left"/>
              <w:rPr>
                <w:rFonts w:eastAsia="仿宋_GB2312"/>
                <w:bCs/>
                <w:sz w:val="24"/>
                <w:szCs w:val="24"/>
              </w:rPr>
            </w:pPr>
            <w:r>
              <w:rPr>
                <w:rFonts w:eastAsia="仿宋_GB2312"/>
                <w:bCs/>
                <w:sz w:val="24"/>
                <w:szCs w:val="24"/>
              </w:rPr>
              <w:t xml:space="preserve">[1] </w:t>
            </w:r>
            <w:r>
              <w:rPr>
                <w:rFonts w:hint="eastAsia" w:eastAsia="仿宋_GB2312"/>
                <w:bCs/>
                <w:sz w:val="24"/>
                <w:szCs w:val="24"/>
              </w:rPr>
              <w:t>混合自行车交通流：运行特性、安全风险与微观建模，浙江大学出版社，2</w:t>
            </w:r>
            <w:r>
              <w:rPr>
                <w:rFonts w:eastAsia="仿宋_GB2312"/>
                <w:bCs/>
                <w:sz w:val="24"/>
                <w:szCs w:val="24"/>
              </w:rPr>
              <w:t>023</w:t>
            </w:r>
          </w:p>
          <w:p w14:paraId="400121AD">
            <w:pPr>
              <w:spacing w:line="312" w:lineRule="auto"/>
              <w:rPr>
                <w:rFonts w:eastAsia="仿宋_GB2312"/>
                <w:bCs/>
                <w:sz w:val="24"/>
                <w:szCs w:val="24"/>
              </w:rPr>
            </w:pPr>
            <w:r>
              <w:rPr>
                <w:rFonts w:hint="eastAsia" w:eastAsia="仿宋_GB2312"/>
                <w:bCs/>
                <w:sz w:val="24"/>
                <w:szCs w:val="24"/>
              </w:rPr>
              <w:t>[</w:t>
            </w:r>
            <w:r>
              <w:rPr>
                <w:rFonts w:eastAsia="仿宋_GB2312"/>
                <w:bCs/>
                <w:sz w:val="24"/>
                <w:szCs w:val="24"/>
              </w:rPr>
              <w:t>2] 基于交通参与者用户画像的交通安全精准宣教系统，ZL202411098315.4.</w:t>
            </w:r>
          </w:p>
          <w:p w14:paraId="11CCD6A4">
            <w:pPr>
              <w:spacing w:line="440" w:lineRule="exact"/>
              <w:rPr>
                <w:rFonts w:eastAsia="仿宋_GB2312"/>
                <w:bCs/>
                <w:sz w:val="24"/>
                <w:szCs w:val="24"/>
              </w:rPr>
            </w:pPr>
            <w:r>
              <w:rPr>
                <w:rFonts w:hint="eastAsia" w:eastAsia="仿宋_GB2312"/>
                <w:bCs/>
                <w:sz w:val="24"/>
                <w:szCs w:val="24"/>
              </w:rPr>
              <w:t>[</w:t>
            </w:r>
            <w:r>
              <w:rPr>
                <w:rFonts w:eastAsia="仿宋_GB2312"/>
                <w:bCs/>
                <w:sz w:val="24"/>
                <w:szCs w:val="24"/>
              </w:rPr>
              <w:t>3] 基于RF-RFECV的交通安全视频宣传效果评价方法，ZL202310056502.5.</w:t>
            </w:r>
          </w:p>
          <w:p w14:paraId="0640F1A0">
            <w:pPr>
              <w:spacing w:line="440" w:lineRule="exact"/>
              <w:rPr>
                <w:rFonts w:eastAsia="仿宋_GB2312"/>
                <w:bCs/>
                <w:sz w:val="24"/>
                <w:szCs w:val="24"/>
              </w:rPr>
            </w:pPr>
            <w:r>
              <w:rPr>
                <w:rFonts w:hint="eastAsia" w:eastAsia="仿宋_GB2312"/>
                <w:bCs/>
                <w:sz w:val="24"/>
                <w:szCs w:val="24"/>
              </w:rPr>
              <w:t>[</w:t>
            </w:r>
            <w:r>
              <w:rPr>
                <w:rFonts w:eastAsia="仿宋_GB2312"/>
                <w:bCs/>
                <w:sz w:val="24"/>
                <w:szCs w:val="24"/>
              </w:rPr>
              <w:t xml:space="preserve">4] </w:t>
            </w:r>
            <w:r>
              <w:rPr>
                <w:rFonts w:hint="eastAsia" w:eastAsia="仿宋_GB2312"/>
                <w:bCs/>
                <w:sz w:val="24"/>
                <w:szCs w:val="24"/>
              </w:rPr>
              <w:t>一种道路交叉口综合通透度检测方法、系统，</w:t>
            </w:r>
            <w:r>
              <w:rPr>
                <w:rFonts w:eastAsia="仿宋_GB2312"/>
                <w:bCs/>
                <w:sz w:val="24"/>
                <w:szCs w:val="24"/>
              </w:rPr>
              <w:t>ZL202310044948.6</w:t>
            </w:r>
          </w:p>
          <w:p w14:paraId="273BAF28">
            <w:pPr>
              <w:spacing w:line="440" w:lineRule="exact"/>
              <w:rPr>
                <w:rFonts w:eastAsia="仿宋_GB2312"/>
                <w:bCs/>
                <w:sz w:val="24"/>
                <w:szCs w:val="24"/>
              </w:rPr>
            </w:pPr>
            <w:r>
              <w:rPr>
                <w:rFonts w:hint="eastAsia" w:eastAsia="仿宋_GB2312"/>
                <w:bCs/>
                <w:sz w:val="24"/>
                <w:szCs w:val="24"/>
              </w:rPr>
              <w:t>[</w:t>
            </w:r>
            <w:r>
              <w:rPr>
                <w:rFonts w:eastAsia="仿宋_GB2312"/>
                <w:bCs/>
                <w:sz w:val="24"/>
                <w:szCs w:val="24"/>
              </w:rPr>
              <w:t xml:space="preserve">5] </w:t>
            </w:r>
            <w:r>
              <w:rPr>
                <w:rFonts w:hint="eastAsia" w:eastAsia="仿宋_GB2312"/>
                <w:bCs/>
                <w:sz w:val="24"/>
                <w:szCs w:val="24"/>
              </w:rPr>
              <w:t>非机动车图像的检索方法、装置、系统和存储介质，</w:t>
            </w:r>
            <w:r>
              <w:rPr>
                <w:rFonts w:eastAsia="仿宋_GB2312"/>
                <w:bCs/>
                <w:sz w:val="24"/>
                <w:szCs w:val="24"/>
              </w:rPr>
              <w:t>ZL202010981646.8</w:t>
            </w:r>
          </w:p>
          <w:p w14:paraId="78C51A07">
            <w:pPr>
              <w:spacing w:line="440" w:lineRule="exact"/>
              <w:rPr>
                <w:rFonts w:eastAsia="仿宋_GB2312"/>
                <w:bCs/>
                <w:sz w:val="24"/>
                <w:szCs w:val="24"/>
              </w:rPr>
            </w:pPr>
            <w:r>
              <w:rPr>
                <w:rFonts w:hint="eastAsia" w:eastAsia="仿宋_GB2312"/>
                <w:bCs/>
                <w:sz w:val="24"/>
                <w:szCs w:val="24"/>
              </w:rPr>
              <w:t>[</w:t>
            </w:r>
            <w:r>
              <w:rPr>
                <w:rFonts w:eastAsia="仿宋_GB2312"/>
                <w:bCs/>
                <w:sz w:val="24"/>
                <w:szCs w:val="24"/>
              </w:rPr>
              <w:t xml:space="preserve">6] </w:t>
            </w:r>
            <w:r>
              <w:rPr>
                <w:rFonts w:hint="eastAsia" w:eastAsia="仿宋_GB2312"/>
                <w:bCs/>
                <w:sz w:val="24"/>
                <w:szCs w:val="24"/>
              </w:rPr>
              <w:t>一种非机动车目标的跟踪方法、装置和电子设备，</w:t>
            </w:r>
            <w:r>
              <w:rPr>
                <w:rFonts w:eastAsia="仿宋_GB2312"/>
                <w:bCs/>
                <w:sz w:val="24"/>
                <w:szCs w:val="24"/>
              </w:rPr>
              <w:t>ZL202210807483.0</w:t>
            </w:r>
          </w:p>
          <w:p w14:paraId="61B8A514">
            <w:pPr>
              <w:spacing w:line="440" w:lineRule="exact"/>
              <w:rPr>
                <w:rFonts w:eastAsia="仿宋_GB2312"/>
                <w:bCs/>
                <w:sz w:val="24"/>
                <w:szCs w:val="24"/>
              </w:rPr>
            </w:pPr>
            <w:r>
              <w:rPr>
                <w:rFonts w:hint="eastAsia" w:eastAsia="仿宋_GB2312"/>
                <w:bCs/>
                <w:sz w:val="24"/>
                <w:szCs w:val="24"/>
              </w:rPr>
              <w:t>[</w:t>
            </w:r>
            <w:r>
              <w:rPr>
                <w:rFonts w:eastAsia="仿宋_GB2312"/>
                <w:bCs/>
                <w:sz w:val="24"/>
                <w:szCs w:val="24"/>
              </w:rPr>
              <w:t xml:space="preserve">7] </w:t>
            </w:r>
            <w:r>
              <w:rPr>
                <w:rFonts w:hint="eastAsia" w:eastAsia="仿宋_GB2312"/>
                <w:bCs/>
                <w:sz w:val="24"/>
                <w:szCs w:val="24"/>
              </w:rPr>
              <w:t>一种无人机感知设备布设的方法、装置、存储介质及电子设备，ZL202510609130.3</w:t>
            </w:r>
          </w:p>
          <w:p w14:paraId="2BAA771D">
            <w:pPr>
              <w:spacing w:line="440" w:lineRule="exact"/>
              <w:rPr>
                <w:rFonts w:eastAsia="仿宋_GB2312"/>
                <w:bCs/>
                <w:sz w:val="24"/>
                <w:szCs w:val="24"/>
              </w:rPr>
            </w:pPr>
            <w:r>
              <w:rPr>
                <w:rFonts w:hint="eastAsia" w:eastAsia="仿宋_GB2312"/>
                <w:bCs/>
                <w:sz w:val="24"/>
                <w:szCs w:val="24"/>
              </w:rPr>
              <w:t>[</w:t>
            </w:r>
            <w:r>
              <w:rPr>
                <w:rFonts w:eastAsia="仿宋_GB2312"/>
                <w:bCs/>
                <w:sz w:val="24"/>
                <w:szCs w:val="24"/>
              </w:rPr>
              <w:t>8] Speeding behavior and speed limits for heterogeneous bicycle flow. Traffic Injury Prevention, 2019, 20(7), 759-763</w:t>
            </w:r>
          </w:p>
          <w:p w14:paraId="36BC8E28">
            <w:pPr>
              <w:spacing w:line="440" w:lineRule="exact"/>
              <w:rPr>
                <w:rFonts w:hint="eastAsia" w:eastAsia="仿宋_GB2312"/>
                <w:bCs/>
                <w:sz w:val="24"/>
                <w:szCs w:val="24"/>
              </w:rPr>
            </w:pPr>
            <w:r>
              <w:rPr>
                <w:rFonts w:hint="eastAsia" w:eastAsia="仿宋_GB2312"/>
                <w:bCs/>
                <w:sz w:val="24"/>
                <w:szCs w:val="24"/>
              </w:rPr>
              <w:t>[</w:t>
            </w:r>
            <w:r>
              <w:rPr>
                <w:rFonts w:eastAsia="仿宋_GB2312"/>
                <w:bCs/>
                <w:sz w:val="24"/>
                <w:szCs w:val="24"/>
              </w:rPr>
              <w:t>9] Lane Width based Cellular Automata Model for Mixed Bicycle Traffic Flow. Computer - Aided Civil and Infrastructure Engineering, 2019, 34(8), 696-712</w:t>
            </w:r>
          </w:p>
          <w:p w14:paraId="54A7FD1F">
            <w:pPr>
              <w:spacing w:line="440" w:lineRule="exact"/>
              <w:jc w:val="left"/>
              <w:rPr>
                <w:rFonts w:eastAsia="仿宋_GB2312"/>
                <w:bCs/>
                <w:sz w:val="24"/>
                <w:szCs w:val="24"/>
              </w:rPr>
            </w:pPr>
            <w:r>
              <w:rPr>
                <w:rFonts w:hint="eastAsia" w:eastAsia="仿宋_GB2312"/>
                <w:bCs/>
                <w:sz w:val="24"/>
                <w:szCs w:val="24"/>
              </w:rPr>
              <w:t>[</w:t>
            </w:r>
            <w:r>
              <w:rPr>
                <w:rFonts w:eastAsia="仿宋_GB2312"/>
                <w:bCs/>
                <w:sz w:val="24"/>
                <w:szCs w:val="24"/>
              </w:rPr>
              <w:t xml:space="preserve">10] </w:t>
            </w:r>
            <w:r>
              <w:rPr>
                <w:rFonts w:hint="eastAsia" w:eastAsia="仿宋_GB2312"/>
                <w:bCs/>
                <w:sz w:val="24"/>
                <w:szCs w:val="24"/>
              </w:rPr>
              <w:t>基于大数据用户画像的交通安全精准宣教系统，软著登字第</w:t>
            </w:r>
            <w:r>
              <w:rPr>
                <w:rFonts w:eastAsia="仿宋_GB2312"/>
                <w:bCs/>
                <w:sz w:val="24"/>
                <w:szCs w:val="24"/>
              </w:rPr>
              <w:t>12562651</w:t>
            </w:r>
            <w:r>
              <w:rPr>
                <w:rFonts w:hint="eastAsia" w:eastAsia="仿宋_GB2312"/>
                <w:bCs/>
                <w:sz w:val="24"/>
                <w:szCs w:val="24"/>
              </w:rPr>
              <w:t>号</w:t>
            </w:r>
          </w:p>
        </w:tc>
      </w:tr>
      <w:tr w14:paraId="15BDA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014" w:type="dxa"/>
            <w:tcBorders>
              <w:right w:val="single" w:color="auto" w:sz="4" w:space="0"/>
            </w:tcBorders>
            <w:vAlign w:val="center"/>
          </w:tcPr>
          <w:p w14:paraId="4BE2FFE0">
            <w:pPr>
              <w:spacing w:line="440" w:lineRule="exact"/>
              <w:jc w:val="center"/>
              <w:rPr>
                <w:rFonts w:eastAsia="仿宋_GB2312"/>
                <w:bCs/>
                <w:sz w:val="28"/>
                <w:szCs w:val="24"/>
              </w:rPr>
            </w:pPr>
            <w:r>
              <w:rPr>
                <w:rFonts w:eastAsia="仿宋_GB2312"/>
                <w:bCs/>
                <w:sz w:val="28"/>
                <w:szCs w:val="24"/>
              </w:rPr>
              <w:t>主要完成人</w:t>
            </w:r>
          </w:p>
        </w:tc>
        <w:tc>
          <w:tcPr>
            <w:tcW w:w="6492" w:type="dxa"/>
            <w:tcBorders>
              <w:left w:val="single" w:color="auto" w:sz="4" w:space="0"/>
            </w:tcBorders>
            <w:vAlign w:val="center"/>
          </w:tcPr>
          <w:p w14:paraId="5E7F18C7">
            <w:pPr>
              <w:spacing w:line="440" w:lineRule="exact"/>
              <w:rPr>
                <w:rFonts w:eastAsia="仿宋_GB2312"/>
                <w:bCs/>
                <w:sz w:val="24"/>
                <w:szCs w:val="24"/>
              </w:rPr>
            </w:pPr>
            <w:r>
              <w:rPr>
                <w:rFonts w:hint="eastAsia" w:eastAsia="仿宋_GB2312"/>
                <w:bCs/>
                <w:sz w:val="24"/>
                <w:szCs w:val="24"/>
              </w:rPr>
              <w:t>徐程</w:t>
            </w:r>
            <w:r>
              <w:rPr>
                <w:rFonts w:eastAsia="仿宋_GB2312"/>
                <w:bCs/>
                <w:sz w:val="24"/>
                <w:szCs w:val="24"/>
              </w:rPr>
              <w:t>，排名1，</w:t>
            </w:r>
            <w:r>
              <w:rPr>
                <w:rFonts w:hint="eastAsia" w:eastAsia="仿宋_GB2312"/>
                <w:bCs/>
                <w:sz w:val="24"/>
                <w:szCs w:val="24"/>
              </w:rPr>
              <w:t>教授</w:t>
            </w:r>
            <w:r>
              <w:rPr>
                <w:rFonts w:eastAsia="仿宋_GB2312"/>
                <w:bCs/>
                <w:sz w:val="24"/>
                <w:szCs w:val="24"/>
              </w:rPr>
              <w:t>，</w:t>
            </w:r>
            <w:r>
              <w:rPr>
                <w:rFonts w:hint="eastAsia" w:eastAsia="仿宋_GB2312"/>
                <w:bCs/>
                <w:sz w:val="24"/>
                <w:szCs w:val="24"/>
              </w:rPr>
              <w:t>浙江警察学院</w:t>
            </w:r>
          </w:p>
          <w:p w14:paraId="2DCC02AB">
            <w:pPr>
              <w:spacing w:line="440" w:lineRule="exact"/>
              <w:rPr>
                <w:rFonts w:eastAsia="仿宋_GB2312"/>
                <w:bCs/>
                <w:sz w:val="24"/>
                <w:szCs w:val="24"/>
              </w:rPr>
            </w:pPr>
            <w:r>
              <w:rPr>
                <w:rFonts w:hint="eastAsia" w:eastAsia="仿宋_GB2312"/>
                <w:bCs/>
                <w:sz w:val="24"/>
                <w:szCs w:val="24"/>
              </w:rPr>
              <w:t>金盛</w:t>
            </w:r>
            <w:r>
              <w:rPr>
                <w:rFonts w:eastAsia="仿宋_GB2312"/>
                <w:bCs/>
                <w:sz w:val="24"/>
                <w:szCs w:val="24"/>
              </w:rPr>
              <w:t>，排名2，</w:t>
            </w:r>
            <w:r>
              <w:rPr>
                <w:rFonts w:hint="eastAsia" w:eastAsia="仿宋_GB2312"/>
                <w:bCs/>
                <w:sz w:val="24"/>
                <w:szCs w:val="24"/>
              </w:rPr>
              <w:t>教授</w:t>
            </w:r>
            <w:r>
              <w:rPr>
                <w:rFonts w:eastAsia="仿宋_GB2312"/>
                <w:bCs/>
                <w:sz w:val="24"/>
                <w:szCs w:val="24"/>
              </w:rPr>
              <w:t>，</w:t>
            </w:r>
            <w:r>
              <w:rPr>
                <w:rFonts w:hint="eastAsia" w:eastAsia="仿宋_GB2312"/>
                <w:bCs/>
                <w:sz w:val="24"/>
                <w:szCs w:val="24"/>
              </w:rPr>
              <w:t>浙江大学</w:t>
            </w:r>
          </w:p>
          <w:p w14:paraId="5DB64610">
            <w:pPr>
              <w:spacing w:line="440" w:lineRule="exact"/>
              <w:rPr>
                <w:rFonts w:eastAsia="仿宋_GB2312"/>
                <w:bCs/>
                <w:sz w:val="24"/>
                <w:szCs w:val="24"/>
              </w:rPr>
            </w:pPr>
            <w:r>
              <w:rPr>
                <w:rFonts w:hint="eastAsia" w:eastAsia="仿宋_GB2312"/>
                <w:bCs/>
                <w:sz w:val="24"/>
                <w:szCs w:val="24"/>
              </w:rPr>
              <w:t>温晓岳，排名</w:t>
            </w:r>
            <w:r>
              <w:rPr>
                <w:rFonts w:eastAsia="仿宋_GB2312"/>
                <w:bCs/>
                <w:sz w:val="24"/>
                <w:szCs w:val="24"/>
              </w:rPr>
              <w:t>3</w:t>
            </w:r>
            <w:r>
              <w:rPr>
                <w:rFonts w:hint="eastAsia" w:eastAsia="仿宋_GB2312"/>
                <w:bCs/>
                <w:sz w:val="24"/>
                <w:szCs w:val="24"/>
              </w:rPr>
              <w:t>，正高级工程师，浙江机电职业技术大学</w:t>
            </w:r>
          </w:p>
          <w:p w14:paraId="12517364">
            <w:pPr>
              <w:spacing w:line="440" w:lineRule="exact"/>
              <w:rPr>
                <w:rFonts w:eastAsia="仿宋_GB2312"/>
                <w:bCs/>
                <w:sz w:val="24"/>
                <w:szCs w:val="24"/>
              </w:rPr>
            </w:pPr>
            <w:r>
              <w:rPr>
                <w:rFonts w:hint="eastAsia" w:eastAsia="仿宋_GB2312"/>
                <w:bCs/>
                <w:sz w:val="24"/>
                <w:szCs w:val="24"/>
              </w:rPr>
              <w:t>蔡竞，排名</w:t>
            </w:r>
            <w:r>
              <w:rPr>
                <w:rFonts w:eastAsia="仿宋_GB2312"/>
                <w:bCs/>
                <w:sz w:val="24"/>
                <w:szCs w:val="24"/>
              </w:rPr>
              <w:t>4</w:t>
            </w:r>
            <w:r>
              <w:rPr>
                <w:rFonts w:hint="eastAsia" w:eastAsia="仿宋_GB2312"/>
                <w:bCs/>
                <w:sz w:val="24"/>
                <w:szCs w:val="24"/>
              </w:rPr>
              <w:t>，教授，浙江警察学院</w:t>
            </w:r>
          </w:p>
          <w:p w14:paraId="4CE6736B">
            <w:pPr>
              <w:spacing w:line="440" w:lineRule="exact"/>
              <w:rPr>
                <w:rFonts w:eastAsia="仿宋_GB2312"/>
                <w:bCs/>
                <w:sz w:val="24"/>
                <w:szCs w:val="24"/>
              </w:rPr>
            </w:pPr>
            <w:r>
              <w:rPr>
                <w:rFonts w:hint="eastAsia" w:eastAsia="仿宋_GB2312"/>
                <w:bCs/>
                <w:sz w:val="24"/>
                <w:szCs w:val="24"/>
              </w:rPr>
              <w:t>李强伟</w:t>
            </w:r>
            <w:r>
              <w:rPr>
                <w:rFonts w:eastAsia="仿宋_GB2312"/>
                <w:bCs/>
                <w:sz w:val="24"/>
                <w:szCs w:val="24"/>
              </w:rPr>
              <w:t>，排名5，</w:t>
            </w:r>
            <w:r>
              <w:rPr>
                <w:rFonts w:hint="eastAsia" w:eastAsia="仿宋_GB2312"/>
                <w:bCs/>
                <w:sz w:val="24"/>
                <w:szCs w:val="24"/>
              </w:rPr>
              <w:t>副教授</w:t>
            </w:r>
            <w:r>
              <w:rPr>
                <w:rFonts w:eastAsia="仿宋_GB2312"/>
                <w:bCs/>
                <w:sz w:val="24"/>
                <w:szCs w:val="24"/>
              </w:rPr>
              <w:t>，</w:t>
            </w:r>
            <w:r>
              <w:rPr>
                <w:rFonts w:hint="eastAsia" w:eastAsia="仿宋_GB2312"/>
                <w:bCs/>
                <w:sz w:val="24"/>
                <w:szCs w:val="24"/>
              </w:rPr>
              <w:t>浙江警察学院</w:t>
            </w:r>
          </w:p>
          <w:p w14:paraId="026AB0D8">
            <w:pPr>
              <w:spacing w:line="440" w:lineRule="exact"/>
              <w:rPr>
                <w:rFonts w:eastAsia="仿宋_GB2312"/>
                <w:bCs/>
                <w:sz w:val="24"/>
                <w:szCs w:val="24"/>
              </w:rPr>
            </w:pPr>
            <w:r>
              <w:rPr>
                <w:rFonts w:hint="eastAsia" w:eastAsia="仿宋_GB2312"/>
                <w:bCs/>
                <w:sz w:val="24"/>
                <w:szCs w:val="24"/>
              </w:rPr>
              <w:t>付凤杰，排名</w:t>
            </w:r>
            <w:r>
              <w:rPr>
                <w:rFonts w:eastAsia="仿宋_GB2312"/>
                <w:bCs/>
                <w:sz w:val="24"/>
                <w:szCs w:val="24"/>
              </w:rPr>
              <w:t>6</w:t>
            </w:r>
            <w:r>
              <w:rPr>
                <w:rFonts w:hint="eastAsia" w:eastAsia="仿宋_GB2312"/>
                <w:bCs/>
                <w:sz w:val="24"/>
                <w:szCs w:val="24"/>
              </w:rPr>
              <w:t>，讲师，浙江警察学院</w:t>
            </w:r>
          </w:p>
          <w:p w14:paraId="6D24E790">
            <w:pPr>
              <w:spacing w:line="440" w:lineRule="exact"/>
              <w:rPr>
                <w:rFonts w:eastAsia="仿宋_GB2312"/>
                <w:bCs/>
                <w:sz w:val="24"/>
                <w:szCs w:val="24"/>
              </w:rPr>
            </w:pPr>
            <w:bookmarkStart w:id="0" w:name="OLE_LINK1"/>
            <w:r>
              <w:rPr>
                <w:rFonts w:hint="eastAsia" w:eastAsia="仿宋_GB2312"/>
                <w:bCs/>
                <w:sz w:val="24"/>
                <w:szCs w:val="24"/>
              </w:rPr>
              <w:t>陈如标，排名</w:t>
            </w:r>
            <w:r>
              <w:rPr>
                <w:rFonts w:eastAsia="仿宋_GB2312"/>
                <w:bCs/>
                <w:sz w:val="24"/>
                <w:szCs w:val="24"/>
              </w:rPr>
              <w:t>7</w:t>
            </w:r>
            <w:r>
              <w:rPr>
                <w:rFonts w:hint="eastAsia" w:eastAsia="仿宋_GB2312"/>
                <w:bCs/>
                <w:sz w:val="24"/>
                <w:szCs w:val="24"/>
              </w:rPr>
              <w:t>，无，浙江大华技术股份有限公司</w:t>
            </w:r>
          </w:p>
          <w:bookmarkEnd w:id="0"/>
          <w:p w14:paraId="5078D4B6">
            <w:pPr>
              <w:spacing w:line="440" w:lineRule="exact"/>
              <w:rPr>
                <w:rFonts w:eastAsia="仿宋_GB2312"/>
                <w:bCs/>
                <w:sz w:val="24"/>
                <w:szCs w:val="24"/>
              </w:rPr>
            </w:pPr>
            <w:r>
              <w:rPr>
                <w:rFonts w:hint="eastAsia" w:eastAsia="仿宋_GB2312"/>
                <w:bCs/>
                <w:sz w:val="24"/>
                <w:szCs w:val="24"/>
              </w:rPr>
              <w:t>毛永波，排名</w:t>
            </w:r>
            <w:r>
              <w:rPr>
                <w:rFonts w:eastAsia="仿宋_GB2312"/>
                <w:bCs/>
                <w:sz w:val="24"/>
                <w:szCs w:val="24"/>
              </w:rPr>
              <w:t>8</w:t>
            </w:r>
            <w:r>
              <w:rPr>
                <w:rFonts w:hint="eastAsia" w:eastAsia="仿宋_GB2312"/>
                <w:bCs/>
                <w:sz w:val="24"/>
                <w:szCs w:val="24"/>
              </w:rPr>
              <w:t>，讲师，浙江警察学院</w:t>
            </w:r>
          </w:p>
          <w:p w14:paraId="0E20A745">
            <w:pPr>
              <w:spacing w:line="440" w:lineRule="exact"/>
              <w:rPr>
                <w:rFonts w:hint="eastAsia" w:eastAsia="仿宋_GB2312"/>
                <w:bCs/>
                <w:sz w:val="24"/>
                <w:szCs w:val="24"/>
              </w:rPr>
            </w:pPr>
            <w:r>
              <w:rPr>
                <w:rFonts w:hint="eastAsia" w:eastAsia="仿宋_GB2312"/>
                <w:bCs/>
                <w:sz w:val="24"/>
                <w:szCs w:val="24"/>
              </w:rPr>
              <w:t>张朋，排名</w:t>
            </w:r>
            <w:r>
              <w:rPr>
                <w:rFonts w:eastAsia="仿宋_GB2312"/>
                <w:bCs/>
                <w:sz w:val="24"/>
                <w:szCs w:val="24"/>
              </w:rPr>
              <w:t>9</w:t>
            </w:r>
            <w:r>
              <w:rPr>
                <w:rFonts w:hint="eastAsia" w:eastAsia="仿宋_GB2312"/>
                <w:bCs/>
                <w:sz w:val="24"/>
                <w:szCs w:val="24"/>
              </w:rPr>
              <w:t>，高级工程师，浙江大华技术股份有限公司</w:t>
            </w:r>
          </w:p>
        </w:tc>
      </w:tr>
      <w:tr w14:paraId="122E5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014" w:type="dxa"/>
            <w:tcBorders>
              <w:right w:val="single" w:color="auto" w:sz="4" w:space="0"/>
            </w:tcBorders>
            <w:vAlign w:val="center"/>
          </w:tcPr>
          <w:p w14:paraId="28215BBC">
            <w:pPr>
              <w:spacing w:line="440" w:lineRule="exact"/>
              <w:jc w:val="center"/>
              <w:rPr>
                <w:rFonts w:eastAsia="仿宋"/>
                <w:bCs/>
                <w:sz w:val="24"/>
                <w:szCs w:val="24"/>
              </w:rPr>
            </w:pPr>
            <w:r>
              <w:rPr>
                <w:rFonts w:eastAsia="仿宋"/>
                <w:bCs/>
                <w:sz w:val="28"/>
                <w:szCs w:val="24"/>
              </w:rPr>
              <w:t>主要完成单位</w:t>
            </w:r>
          </w:p>
        </w:tc>
        <w:tc>
          <w:tcPr>
            <w:tcW w:w="6492" w:type="dxa"/>
            <w:tcBorders>
              <w:left w:val="single" w:color="auto" w:sz="4" w:space="0"/>
            </w:tcBorders>
            <w:vAlign w:val="center"/>
          </w:tcPr>
          <w:p w14:paraId="22C8F166">
            <w:pPr>
              <w:spacing w:line="440" w:lineRule="exact"/>
              <w:jc w:val="left"/>
              <w:rPr>
                <w:rFonts w:eastAsia="仿宋_GB2312"/>
                <w:bCs/>
                <w:sz w:val="24"/>
                <w:szCs w:val="24"/>
              </w:rPr>
            </w:pPr>
            <w:r>
              <w:rPr>
                <w:rFonts w:eastAsia="仿宋_GB2312"/>
                <w:bCs/>
                <w:sz w:val="24"/>
                <w:szCs w:val="24"/>
              </w:rPr>
              <w:t xml:space="preserve">1. </w:t>
            </w:r>
            <w:r>
              <w:rPr>
                <w:rFonts w:hint="eastAsia" w:eastAsia="仿宋_GB2312"/>
                <w:bCs/>
                <w:sz w:val="24"/>
                <w:szCs w:val="24"/>
              </w:rPr>
              <w:t>浙江警察学院</w:t>
            </w:r>
          </w:p>
          <w:p w14:paraId="11E18F14">
            <w:pPr>
              <w:spacing w:line="440" w:lineRule="exact"/>
              <w:jc w:val="left"/>
              <w:rPr>
                <w:rFonts w:eastAsia="仿宋_GB2312"/>
                <w:bCs/>
                <w:sz w:val="24"/>
                <w:szCs w:val="24"/>
              </w:rPr>
            </w:pPr>
            <w:r>
              <w:rPr>
                <w:rFonts w:eastAsia="仿宋_GB2312"/>
                <w:bCs/>
                <w:sz w:val="24"/>
                <w:szCs w:val="24"/>
              </w:rPr>
              <w:t xml:space="preserve">2. </w:t>
            </w:r>
            <w:r>
              <w:rPr>
                <w:rFonts w:hint="eastAsia" w:eastAsia="仿宋_GB2312"/>
                <w:bCs/>
                <w:sz w:val="24"/>
                <w:szCs w:val="24"/>
              </w:rPr>
              <w:t>浙江大学</w:t>
            </w:r>
          </w:p>
          <w:p w14:paraId="153AAE83">
            <w:pPr>
              <w:spacing w:line="440" w:lineRule="exact"/>
              <w:jc w:val="left"/>
              <w:rPr>
                <w:rFonts w:eastAsia="仿宋_GB2312"/>
                <w:bCs/>
                <w:sz w:val="24"/>
                <w:szCs w:val="24"/>
              </w:rPr>
            </w:pPr>
            <w:r>
              <w:rPr>
                <w:rFonts w:eastAsia="仿宋_GB2312"/>
                <w:bCs/>
                <w:sz w:val="24"/>
                <w:szCs w:val="24"/>
              </w:rPr>
              <w:t xml:space="preserve">3. </w:t>
            </w:r>
            <w:bookmarkStart w:id="1" w:name="_Hlk208426333"/>
            <w:r>
              <w:rPr>
                <w:rFonts w:hint="eastAsia" w:eastAsia="仿宋_GB2312"/>
                <w:bCs/>
                <w:sz w:val="24"/>
                <w:szCs w:val="24"/>
              </w:rPr>
              <w:t>浙江大华技术股份有限公司</w:t>
            </w:r>
            <w:bookmarkEnd w:id="1"/>
          </w:p>
          <w:p w14:paraId="7FF0BDD3">
            <w:pPr>
              <w:spacing w:line="440" w:lineRule="exact"/>
              <w:jc w:val="left"/>
              <w:rPr>
                <w:rFonts w:eastAsia="仿宋_GB2312"/>
                <w:bCs/>
                <w:sz w:val="24"/>
                <w:szCs w:val="24"/>
              </w:rPr>
            </w:pPr>
            <w:r>
              <w:rPr>
                <w:rFonts w:hint="eastAsia" w:eastAsia="仿宋_GB2312"/>
                <w:bCs/>
                <w:sz w:val="24"/>
                <w:szCs w:val="24"/>
              </w:rPr>
              <w:t>4</w:t>
            </w:r>
            <w:r>
              <w:rPr>
                <w:rFonts w:eastAsia="仿宋_GB2312"/>
                <w:bCs/>
                <w:sz w:val="24"/>
                <w:szCs w:val="24"/>
              </w:rPr>
              <w:t xml:space="preserve">. </w:t>
            </w:r>
            <w:bookmarkStart w:id="2" w:name="_Hlk208426367"/>
            <w:r>
              <w:rPr>
                <w:rFonts w:hint="eastAsia" w:eastAsia="仿宋_GB2312"/>
                <w:bCs/>
                <w:sz w:val="24"/>
                <w:szCs w:val="24"/>
              </w:rPr>
              <w:t>浙江机电职业技术大学</w:t>
            </w:r>
            <w:bookmarkEnd w:id="2"/>
          </w:p>
          <w:p w14:paraId="07458C91">
            <w:pPr>
              <w:spacing w:line="440" w:lineRule="exact"/>
              <w:jc w:val="left"/>
              <w:rPr>
                <w:rFonts w:eastAsia="仿宋_GB2312"/>
                <w:bCs/>
                <w:sz w:val="24"/>
                <w:szCs w:val="24"/>
              </w:rPr>
            </w:pPr>
          </w:p>
        </w:tc>
      </w:tr>
      <w:tr w14:paraId="123F8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014" w:type="dxa"/>
            <w:vAlign w:val="center"/>
          </w:tcPr>
          <w:p w14:paraId="1749900A">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492" w:type="dxa"/>
            <w:vAlign w:val="center"/>
          </w:tcPr>
          <w:p w14:paraId="7C277EFC">
            <w:pPr>
              <w:spacing w:line="440" w:lineRule="exact"/>
              <w:rPr>
                <w:rStyle w:val="36"/>
                <w:b w:val="0"/>
                <w:color w:val="auto"/>
                <w:szCs w:val="22"/>
              </w:rPr>
            </w:pPr>
            <w:r>
              <w:rPr>
                <w:rFonts w:hint="eastAsia" w:eastAsia="仿宋_GB2312"/>
                <w:sz w:val="24"/>
                <w:szCs w:val="22"/>
              </w:rPr>
              <w:t>浙江省公安厅</w:t>
            </w:r>
          </w:p>
        </w:tc>
      </w:tr>
      <w:tr w14:paraId="758EC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014" w:type="dxa"/>
            <w:vAlign w:val="center"/>
          </w:tcPr>
          <w:p w14:paraId="296969F3">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492" w:type="dxa"/>
            <w:vAlign w:val="center"/>
          </w:tcPr>
          <w:p w14:paraId="4C124FDD">
            <w:pPr>
              <w:spacing w:line="312" w:lineRule="auto"/>
              <w:ind w:firstLine="488" w:firstLineChars="200"/>
              <w:rPr>
                <w:rStyle w:val="36"/>
                <w:b w:val="0"/>
                <w:color w:val="auto"/>
              </w:rPr>
            </w:pPr>
            <w:r>
              <w:rPr>
                <w:rFonts w:hint="eastAsia" w:eastAsia="仿宋_GB2312"/>
                <w:bCs/>
                <w:spacing w:val="2"/>
                <w:sz w:val="24"/>
              </w:rPr>
              <w:t>该成果在国家、公安部等省部级项目支持下，围绕电动自行车交通安全智能主动防控，开展基础理论、关键技术与装备平台的研发与应用示范，建立了复杂环境下混合非机动车交通流运行的分析方法体系，首创了基于身份识别的电动自行车交通安全管控装备与系统平台，形成了以数智治理为核心的电动自行车交通安全主动防控新模式。该项目取得了丰硕的研究成果，包括专著、标准、学术论文、发明专利及其他知识产权等该项目整体技术体系与交通管理模式已经成功应用于省内外多个城市，提升了慢行交通运行效率和安全性。降低了电动自行车交通事故的伤亡率，取得了明显的经济效益，社会效益显著。</w:t>
            </w:r>
          </w:p>
        </w:tc>
      </w:tr>
    </w:tbl>
    <w:p w14:paraId="0094D647">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B6CF3C-316E-43C0-A11E-A5F3A6B79C8F}"/>
  </w:font>
  <w:font w:name="Arial">
    <w:panose1 w:val="020B0604020202020204"/>
    <w:charset w:val="01"/>
    <w:family w:val="swiss"/>
    <w:pitch w:val="default"/>
    <w:sig w:usb0="E0002EFF" w:usb1="C000785B" w:usb2="00000009" w:usb3="00000000" w:csb0="400001FF" w:csb1="FFFF0000"/>
    <w:embedRegular r:id="rId2" w:fontKey="{707C4BD4-A5D6-45E8-A985-63BE2E61185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E2554EA-E89C-489D-892B-8BA9A8F146B2}"/>
  </w:font>
  <w:font w:name="Symbol">
    <w:panose1 w:val="05050102010706020507"/>
    <w:charset w:val="02"/>
    <w:family w:val="roman"/>
    <w:pitch w:val="default"/>
    <w:sig w:usb0="00000000" w:usb1="00000000" w:usb2="00000000" w:usb3="00000000" w:csb0="80000000" w:csb1="00000000"/>
    <w:embedRegular r:id="rId4" w:fontKey="{B90CBBC4-8808-4D9D-833E-708CF7FA5D2C}"/>
  </w:font>
  <w:font w:name="Calibri">
    <w:panose1 w:val="020F0502020204030204"/>
    <w:charset w:val="00"/>
    <w:family w:val="swiss"/>
    <w:pitch w:val="default"/>
    <w:sig w:usb0="E4002EFF" w:usb1="C000247B" w:usb2="00000009" w:usb3="00000000" w:csb0="200001FF" w:csb1="00000000"/>
    <w:embedRegular r:id="rId5" w:fontKey="{7E0DEB99-13E9-4DD1-8797-4E6B6F2357C6}"/>
  </w:font>
  <w:font w:name="Cambria">
    <w:panose1 w:val="02040503050406030204"/>
    <w:charset w:val="00"/>
    <w:family w:val="roman"/>
    <w:pitch w:val="default"/>
    <w:sig w:usb0="E00006FF" w:usb1="420024FF" w:usb2="02000000" w:usb3="00000000" w:csb0="2000019F" w:csb1="00000000"/>
    <w:embedRegular r:id="rId6" w:fontKey="{EA0AB0BF-65F6-439D-970E-A1EFAB3FAACE}"/>
  </w:font>
  <w:font w:name="仿宋_GB2312">
    <w:panose1 w:val="02010609030101010101"/>
    <w:charset w:val="86"/>
    <w:family w:val="modern"/>
    <w:pitch w:val="default"/>
    <w:sig w:usb0="00000001" w:usb1="080E0000" w:usb2="00000000" w:usb3="00000000" w:csb0="00040000" w:csb1="00000000"/>
    <w:embedRegular r:id="rId7" w:fontKey="{BC61EAD9-8DA0-44BF-A116-814F23C4704D}"/>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DD5A0B90-0737-4216-BD57-BB879F022E6D}"/>
  </w:font>
  <w:font w:name="仿宋">
    <w:panose1 w:val="02010609060101010101"/>
    <w:charset w:val="86"/>
    <w:family w:val="modern"/>
    <w:pitch w:val="default"/>
    <w:sig w:usb0="800002BF" w:usb1="38CF7CFA" w:usb2="00000016" w:usb3="00000000" w:csb0="00040001" w:csb1="00000000"/>
    <w:embedRegular r:id="rId9" w:fontKey="{B23F4C6D-B231-40A7-AD13-432112494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42287247">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0ABE">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8E6E3">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DA738">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4D"/>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47115"/>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512"/>
    <w:rsid w:val="00213CE9"/>
    <w:rsid w:val="0021734C"/>
    <w:rsid w:val="002242B0"/>
    <w:rsid w:val="002247F4"/>
    <w:rsid w:val="00230FE9"/>
    <w:rsid w:val="0023223F"/>
    <w:rsid w:val="00233F33"/>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E60B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22B6"/>
    <w:rsid w:val="0039550D"/>
    <w:rsid w:val="003A08CF"/>
    <w:rsid w:val="003A343A"/>
    <w:rsid w:val="003A466E"/>
    <w:rsid w:val="003A5D0E"/>
    <w:rsid w:val="003A60A7"/>
    <w:rsid w:val="003A71BA"/>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0637"/>
    <w:rsid w:val="00453528"/>
    <w:rsid w:val="00453C0E"/>
    <w:rsid w:val="00461A90"/>
    <w:rsid w:val="004820BD"/>
    <w:rsid w:val="00484A1D"/>
    <w:rsid w:val="00484D69"/>
    <w:rsid w:val="004929AC"/>
    <w:rsid w:val="00492EAC"/>
    <w:rsid w:val="004A6419"/>
    <w:rsid w:val="004A6EAA"/>
    <w:rsid w:val="004B531C"/>
    <w:rsid w:val="004B5DA0"/>
    <w:rsid w:val="004C2337"/>
    <w:rsid w:val="004D3106"/>
    <w:rsid w:val="004D55B5"/>
    <w:rsid w:val="004E11C6"/>
    <w:rsid w:val="004E36AB"/>
    <w:rsid w:val="004E394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C22BA"/>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407A"/>
    <w:rsid w:val="006A580A"/>
    <w:rsid w:val="006B34CD"/>
    <w:rsid w:val="006C528F"/>
    <w:rsid w:val="006C691E"/>
    <w:rsid w:val="006C6CA7"/>
    <w:rsid w:val="006D59C3"/>
    <w:rsid w:val="006E1FEE"/>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3316"/>
    <w:rsid w:val="007C5AC5"/>
    <w:rsid w:val="007D26E7"/>
    <w:rsid w:val="007D4A56"/>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4262"/>
    <w:rsid w:val="00845A89"/>
    <w:rsid w:val="00845F36"/>
    <w:rsid w:val="008527A7"/>
    <w:rsid w:val="00853603"/>
    <w:rsid w:val="008550E7"/>
    <w:rsid w:val="00855C04"/>
    <w:rsid w:val="00856D92"/>
    <w:rsid w:val="00866267"/>
    <w:rsid w:val="008666C1"/>
    <w:rsid w:val="00866773"/>
    <w:rsid w:val="008706BC"/>
    <w:rsid w:val="00872CCF"/>
    <w:rsid w:val="008805F4"/>
    <w:rsid w:val="00890A44"/>
    <w:rsid w:val="00891DDA"/>
    <w:rsid w:val="00894724"/>
    <w:rsid w:val="00895B4B"/>
    <w:rsid w:val="008A09D1"/>
    <w:rsid w:val="008A37FE"/>
    <w:rsid w:val="008B5F0B"/>
    <w:rsid w:val="008B78AD"/>
    <w:rsid w:val="008C37F3"/>
    <w:rsid w:val="008C5BE5"/>
    <w:rsid w:val="008C7FED"/>
    <w:rsid w:val="0090595F"/>
    <w:rsid w:val="0090670A"/>
    <w:rsid w:val="00906781"/>
    <w:rsid w:val="009211BA"/>
    <w:rsid w:val="00922838"/>
    <w:rsid w:val="009309CF"/>
    <w:rsid w:val="009339E2"/>
    <w:rsid w:val="00942CCA"/>
    <w:rsid w:val="00945930"/>
    <w:rsid w:val="00947118"/>
    <w:rsid w:val="009529F5"/>
    <w:rsid w:val="009572C9"/>
    <w:rsid w:val="009607CA"/>
    <w:rsid w:val="0096088C"/>
    <w:rsid w:val="00963F92"/>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9F65CC"/>
    <w:rsid w:val="00A03853"/>
    <w:rsid w:val="00A11F99"/>
    <w:rsid w:val="00A156D9"/>
    <w:rsid w:val="00A243BC"/>
    <w:rsid w:val="00A27943"/>
    <w:rsid w:val="00A31D43"/>
    <w:rsid w:val="00A36061"/>
    <w:rsid w:val="00A402C6"/>
    <w:rsid w:val="00A40B97"/>
    <w:rsid w:val="00A43FDC"/>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869C3"/>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968A7"/>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3678"/>
    <w:rsid w:val="00E26009"/>
    <w:rsid w:val="00E3162A"/>
    <w:rsid w:val="00E32C27"/>
    <w:rsid w:val="00E37C85"/>
    <w:rsid w:val="00E407C9"/>
    <w:rsid w:val="00E425CA"/>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6359"/>
    <w:rsid w:val="00EB7300"/>
    <w:rsid w:val="00EC5664"/>
    <w:rsid w:val="00EE0CE1"/>
    <w:rsid w:val="00EE1078"/>
    <w:rsid w:val="00EF79B0"/>
    <w:rsid w:val="00F024DB"/>
    <w:rsid w:val="00F143B1"/>
    <w:rsid w:val="00F1451E"/>
    <w:rsid w:val="00F161B2"/>
    <w:rsid w:val="00F162BD"/>
    <w:rsid w:val="00F23CF0"/>
    <w:rsid w:val="00F3777D"/>
    <w:rsid w:val="00F45942"/>
    <w:rsid w:val="00F45AE1"/>
    <w:rsid w:val="00F5192E"/>
    <w:rsid w:val="00F53F01"/>
    <w:rsid w:val="00F57D63"/>
    <w:rsid w:val="00F640B5"/>
    <w:rsid w:val="00F67176"/>
    <w:rsid w:val="00F711B9"/>
    <w:rsid w:val="00F765BA"/>
    <w:rsid w:val="00F81F40"/>
    <w:rsid w:val="00F84C63"/>
    <w:rsid w:val="00F90DFB"/>
    <w:rsid w:val="00F91089"/>
    <w:rsid w:val="00F94DE6"/>
    <w:rsid w:val="00FA33E4"/>
    <w:rsid w:val="00FB0D99"/>
    <w:rsid w:val="00FB523A"/>
    <w:rsid w:val="00FB5471"/>
    <w:rsid w:val="00FB606D"/>
    <w:rsid w:val="00FC18D8"/>
    <w:rsid w:val="00FC7BB3"/>
    <w:rsid w:val="00FC7D4F"/>
    <w:rsid w:val="00FD0CCE"/>
    <w:rsid w:val="00FE48C9"/>
    <w:rsid w:val="00FE6212"/>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9F78E7"/>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link w:val="38"/>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8">
    <w:name w:val="列表段落 字符"/>
    <w:link w:val="32"/>
    <w:autoRedefine/>
    <w:qFormat/>
    <w:uiPriority w:val="34"/>
    <w:rPr>
      <w:rFonts w:ascii="仿宋_GB2312" w:eastAsia="仿宋_GB2312"/>
      <w:spacing w:val="-4"/>
      <w:kern w:val="2"/>
      <w:sz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813</Words>
  <Characters>1139</Characters>
  <Lines>8</Lines>
  <Paragraphs>2</Paragraphs>
  <TotalTime>20</TotalTime>
  <ScaleCrop>false</ScaleCrop>
  <LinksUpToDate>false</LinksUpToDate>
  <CharactersWithSpaces>1187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2025-09-10T11:37:00Z</dcterms:created>
  <dc:creator>胡胜链</dc:creator>
  <cp:lastModifiedBy>葛格</cp:lastModifiedBy>
  <cp:lastPrinted>2022-01-27T01:53:00Z</cp:lastPrinted>
  <dcterms:modified xsi:type="dcterms:W3CDTF">2025-09-11T09:12:25Z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5E35932A75D4413289B9CDDCBE006919_13</vt:lpwstr>
  </property>
</Properties>
</file>