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C3EF3">
      <w:pPr>
        <w:spacing w:line="440" w:lineRule="exact"/>
        <w:rPr>
          <w:rFonts w:hint="default" w:eastAsia="仿宋_GB2312"/>
          <w:sz w:val="28"/>
          <w:szCs w:val="28"/>
          <w:lang w:val="en-US" w:eastAsia="zh-CN"/>
        </w:rPr>
      </w:pPr>
    </w:p>
    <w:p w14:paraId="4070B45C">
      <w:pPr>
        <w:jc w:val="center"/>
        <w:rPr>
          <w:rStyle w:val="8"/>
          <w:rFonts w:eastAsia="方正小标宋简体"/>
          <w:bCs w:val="0"/>
          <w:color w:val="auto"/>
          <w:sz w:val="36"/>
          <w:szCs w:val="36"/>
        </w:rPr>
      </w:pPr>
      <w:r>
        <w:rPr>
          <w:rStyle w:val="8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238C026A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  <w:bookmarkStart w:id="0" w:name="_GoBack"/>
      <w:bookmarkEnd w:id="0"/>
    </w:p>
    <w:tbl>
      <w:tblPr>
        <w:tblStyle w:val="4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4"/>
        <w:gridCol w:w="6922"/>
      </w:tblGrid>
      <w:tr w14:paraId="69D4E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584" w:type="dxa"/>
            <w:vAlign w:val="center"/>
          </w:tcPr>
          <w:p w14:paraId="0C1A6C3F">
            <w:pPr>
              <w:jc w:val="center"/>
              <w:rPr>
                <w:rStyle w:val="8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8"/>
                <w:rFonts w:hint="default" w:ascii="Times New Roman" w:hAnsi="Times New Roman" w:eastAsia="仿宋" w:cs="Times New Roman"/>
                <w:b w:val="0"/>
                <w:bCs w:val="0"/>
                <w:color w:val="auto"/>
                <w:sz w:val="24"/>
                <w:szCs w:val="24"/>
              </w:rPr>
              <w:t>成果名称</w:t>
            </w:r>
          </w:p>
        </w:tc>
        <w:tc>
          <w:tcPr>
            <w:tcW w:w="6922" w:type="dxa"/>
            <w:vAlign w:val="center"/>
          </w:tcPr>
          <w:p w14:paraId="66E91932">
            <w:pPr>
              <w:jc w:val="center"/>
              <w:rPr>
                <w:rStyle w:val="8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城市交通全域感知与云边端协同管控关键技术及系统</w:t>
            </w:r>
          </w:p>
        </w:tc>
      </w:tr>
      <w:tr w14:paraId="4CE02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84" w:type="dxa"/>
            <w:vAlign w:val="center"/>
          </w:tcPr>
          <w:p w14:paraId="0F2FD10E">
            <w:pPr>
              <w:jc w:val="center"/>
              <w:rPr>
                <w:rStyle w:val="8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8"/>
                <w:rFonts w:hint="default" w:ascii="Times New Roman" w:hAnsi="Times New Roman" w:eastAsia="仿宋" w:cs="Times New Roman"/>
                <w:b w:val="0"/>
                <w:bCs w:val="0"/>
                <w:color w:val="auto"/>
                <w:sz w:val="24"/>
                <w:szCs w:val="24"/>
              </w:rPr>
              <w:t>提名等级</w:t>
            </w:r>
          </w:p>
        </w:tc>
        <w:tc>
          <w:tcPr>
            <w:tcW w:w="6922" w:type="dxa"/>
            <w:vAlign w:val="center"/>
          </w:tcPr>
          <w:p w14:paraId="44A89C29">
            <w:pPr>
              <w:jc w:val="center"/>
              <w:rPr>
                <w:rStyle w:val="8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Style w:val="8"/>
                <w:rFonts w:hint="default" w:ascii="Times New Roman" w:hAnsi="Times New Roman" w:eastAsia="仿宋" w:cs="Times New Roman"/>
                <w:b w:val="0"/>
                <w:color w:val="auto"/>
                <w:sz w:val="24"/>
                <w:szCs w:val="24"/>
                <w:lang w:val="en-US" w:eastAsia="zh-CN"/>
              </w:rPr>
              <w:t>一等奖</w:t>
            </w:r>
          </w:p>
        </w:tc>
      </w:tr>
      <w:tr w14:paraId="4850D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1584" w:type="dxa"/>
            <w:vAlign w:val="center"/>
          </w:tcPr>
          <w:p w14:paraId="4CA3FA7C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提名书</w:t>
            </w:r>
          </w:p>
          <w:p w14:paraId="67A2EEAD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相关内容</w:t>
            </w:r>
          </w:p>
        </w:tc>
        <w:tc>
          <w:tcPr>
            <w:tcW w:w="6922" w:type="dxa"/>
            <w:vAlign w:val="center"/>
          </w:tcPr>
          <w:p w14:paraId="4B425E3B">
            <w:pPr>
              <w:spacing w:line="440" w:lineRule="exact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发明专利：</w:t>
            </w:r>
          </w:p>
          <w:p w14:paraId="604A1419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一种基于知识图谱推理的大规模路网相位差优化方法.ZL202410772768.4</w:t>
            </w:r>
          </w:p>
          <w:p w14:paraId="63A3748B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道路交通数据处理方法、装置、电子设备及存储介质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ZL202311196816.1</w:t>
            </w:r>
          </w:p>
          <w:p w14:paraId="32336D0C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一种基于时空超图神经网络的交通流预测方法.ZL202210259338.3</w:t>
            </w:r>
          </w:p>
          <w:p w14:paraId="40202CC2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一种单交叉口信号配时失衡状态的识别方法.ZL202010891989.5</w:t>
            </w:r>
          </w:p>
          <w:p w14:paraId="1617AF1E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基于交通需求的可变车道自适应控制方法.ZL201911422933.9</w:t>
            </w:r>
          </w:p>
          <w:p w14:paraId="187AEBC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一种城市交通大数据处理中多源数据自适应融合方法.ZL201810982988.4</w:t>
            </w:r>
          </w:p>
          <w:p w14:paraId="006BD510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专著：</w:t>
            </w:r>
          </w:p>
          <w:p w14:paraId="55650889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1、城市道路智能交通控制技术.科学出版社</w:t>
            </w:r>
          </w:p>
          <w:p w14:paraId="1DDBD1B1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论文：</w:t>
            </w:r>
          </w:p>
          <w:p w14:paraId="5F80E670">
            <w:pPr>
              <w:numPr>
                <w:ilvl w:val="0"/>
                <w:numId w:val="2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An Attention-Based Digraph Convolution Network Enabled Framework for Congestion Recognition in Three-Dimensional Road Networks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IEEE Transactions on Intelligent Transportation Systems</w:t>
            </w:r>
          </w:p>
          <w:p w14:paraId="394D003D">
            <w:pPr>
              <w:numPr>
                <w:ilvl w:val="0"/>
                <w:numId w:val="2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Motif Discovery Based Traffic Pattern Mining in Attributed Road Networks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Knowledge-Based Systems</w:t>
            </w:r>
          </w:p>
          <w:p w14:paraId="3C9729D0">
            <w:pPr>
              <w:numPr>
                <w:ilvl w:val="0"/>
                <w:numId w:val="2"/>
              </w:numPr>
              <w:spacing w:line="440" w:lineRule="exact"/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Adaptive Rolling Smoothing With Heterogeneous Data for Traffic State Estimation and Prediction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. 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IEEE Transactions on Intelligent Transportation Systems</w:t>
            </w:r>
          </w:p>
        </w:tc>
      </w:tr>
      <w:tr w14:paraId="07A60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1584" w:type="dxa"/>
            <w:tcBorders>
              <w:right w:val="single" w:color="auto" w:sz="4" w:space="0"/>
            </w:tcBorders>
            <w:vAlign w:val="center"/>
          </w:tcPr>
          <w:p w14:paraId="4164F93D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主要完成人</w:t>
            </w:r>
          </w:p>
        </w:tc>
        <w:tc>
          <w:tcPr>
            <w:tcW w:w="6922" w:type="dxa"/>
            <w:tcBorders>
              <w:left w:val="single" w:color="auto" w:sz="4" w:space="0"/>
            </w:tcBorders>
            <w:vAlign w:val="center"/>
          </w:tcPr>
          <w:p w14:paraId="058D168D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周俊杰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，排名1，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高级工程师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48795D40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沈国江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，排名2，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教授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浙江工业大学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05E0FA2E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徐震辉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，排名3，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高级工程师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55516303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陈喜群，排名4，教授，浙江大学；</w:t>
            </w:r>
          </w:p>
          <w:p w14:paraId="0677EBFF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王明慧，排名5，高级工程师，浙江大华技术股份有限公司；</w:t>
            </w:r>
          </w:p>
          <w:p w14:paraId="54FF4987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孔祥杰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排名6，教授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浙江工业大学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27687E51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刘浩志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排名7，高级工程师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4692B228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李德文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排名8，高级工程师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5D07932A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胡灵龙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排名9，高级工程师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10A0FECE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朱奇峰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排名10，中级工程师，浙江大华技术股份有限公司；</w:t>
            </w:r>
          </w:p>
          <w:p w14:paraId="16C60528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赵振振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，排名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助理研究员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浙江工业大学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；</w:t>
            </w:r>
          </w:p>
          <w:p w14:paraId="31C80442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金峻臣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排名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高级工程师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浙江中控信息产业股份有限公司；</w:t>
            </w:r>
          </w:p>
          <w:p w14:paraId="286C1C85">
            <w:pPr>
              <w:spacing w:line="440" w:lineRule="exac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余素，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排名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高级工程师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</w:t>
            </w:r>
          </w:p>
        </w:tc>
      </w:tr>
      <w:tr w14:paraId="5F6FA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584" w:type="dxa"/>
            <w:tcBorders>
              <w:right w:val="single" w:color="auto" w:sz="4" w:space="0"/>
            </w:tcBorders>
            <w:vAlign w:val="center"/>
          </w:tcPr>
          <w:p w14:paraId="54B9FF0E">
            <w:pPr>
              <w:spacing w:line="440" w:lineRule="exact"/>
              <w:jc w:val="center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主要完成单位</w:t>
            </w:r>
          </w:p>
        </w:tc>
        <w:tc>
          <w:tcPr>
            <w:tcW w:w="6922" w:type="dxa"/>
            <w:tcBorders>
              <w:left w:val="single" w:color="auto" w:sz="4" w:space="0"/>
            </w:tcBorders>
            <w:vAlign w:val="center"/>
          </w:tcPr>
          <w:p w14:paraId="769F8933">
            <w:pPr>
              <w:spacing w:line="440" w:lineRule="exact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1.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浙江中控信息产业股份有限公司</w:t>
            </w:r>
          </w:p>
          <w:p w14:paraId="0578FC7A">
            <w:pPr>
              <w:spacing w:line="440" w:lineRule="exact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2.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浙江工业大学</w:t>
            </w:r>
          </w:p>
          <w:p w14:paraId="25D7D0C3">
            <w:pPr>
              <w:spacing w:line="440" w:lineRule="exact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  <w:t>3.</w:t>
            </w: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浙江大学</w:t>
            </w:r>
          </w:p>
          <w:p w14:paraId="691B6A39">
            <w:pPr>
              <w:spacing w:line="440" w:lineRule="exact"/>
              <w:jc w:val="left"/>
              <w:rPr>
                <w:rFonts w:hint="default" w:ascii="Times New Roman" w:hAnsi="Times New Roman" w:eastAsia="仿宋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Cs/>
                <w:sz w:val="24"/>
                <w:szCs w:val="24"/>
                <w:lang w:val="en-US" w:eastAsia="zh-CN"/>
              </w:rPr>
              <w:t>4.浙江大华技术股份有限公司</w:t>
            </w:r>
          </w:p>
        </w:tc>
      </w:tr>
    </w:tbl>
    <w:p w14:paraId="192545A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76574B-58A1-4A98-B2FC-A4E76DC71A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7C14BC-B915-484E-AD4F-21F1C1AF9D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CA763CA-1BFD-4CB6-8C28-65E624626B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EB0ED2C-C5AA-47CB-B7E7-6FF7D52A089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70CDC46-B0E3-4740-ABB9-28430175FBA3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6" w:fontKey="{AC7FCCAE-CFF7-4B2F-B170-3493A6EFCAC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86963BF-1C1D-4464-854C-99E25F5AAA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0C48157E-1A0F-49D4-ADA8-3A63AAAE06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5FED61"/>
    <w:multiLevelType w:val="singleLevel"/>
    <w:tmpl w:val="455FED6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F2FC4CF"/>
    <w:multiLevelType w:val="singleLevel"/>
    <w:tmpl w:val="4F2FC4C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2MDFhNDRlMWE4YzE3MWRiNjIxY2Y4YWFjMDRlZGEifQ=="/>
  </w:docVars>
  <w:rsids>
    <w:rsidRoot w:val="00E61591"/>
    <w:rsid w:val="00083B6B"/>
    <w:rsid w:val="000A6AAD"/>
    <w:rsid w:val="001C69D3"/>
    <w:rsid w:val="002679F1"/>
    <w:rsid w:val="0031569F"/>
    <w:rsid w:val="00337DA2"/>
    <w:rsid w:val="00374582"/>
    <w:rsid w:val="003D39B1"/>
    <w:rsid w:val="00411B0D"/>
    <w:rsid w:val="00467E12"/>
    <w:rsid w:val="00591563"/>
    <w:rsid w:val="006336EF"/>
    <w:rsid w:val="00663DD2"/>
    <w:rsid w:val="006B33F3"/>
    <w:rsid w:val="006C5346"/>
    <w:rsid w:val="006D01A4"/>
    <w:rsid w:val="006F2622"/>
    <w:rsid w:val="00721D2D"/>
    <w:rsid w:val="00781D26"/>
    <w:rsid w:val="007A176C"/>
    <w:rsid w:val="007E322B"/>
    <w:rsid w:val="0082069A"/>
    <w:rsid w:val="00856CD8"/>
    <w:rsid w:val="00933627"/>
    <w:rsid w:val="009C6CF7"/>
    <w:rsid w:val="00A71458"/>
    <w:rsid w:val="00A86624"/>
    <w:rsid w:val="00BA06BF"/>
    <w:rsid w:val="00BA2075"/>
    <w:rsid w:val="00BA2B40"/>
    <w:rsid w:val="00BA5654"/>
    <w:rsid w:val="00C23D9E"/>
    <w:rsid w:val="00C958F1"/>
    <w:rsid w:val="00D1633B"/>
    <w:rsid w:val="00D51652"/>
    <w:rsid w:val="00E61591"/>
    <w:rsid w:val="00EF7C55"/>
    <w:rsid w:val="00F00A49"/>
    <w:rsid w:val="00F91E90"/>
    <w:rsid w:val="04C216F7"/>
    <w:rsid w:val="09504529"/>
    <w:rsid w:val="0CE07DFC"/>
    <w:rsid w:val="176703FA"/>
    <w:rsid w:val="17E854CD"/>
    <w:rsid w:val="1C352DAB"/>
    <w:rsid w:val="1DB065AE"/>
    <w:rsid w:val="2592613F"/>
    <w:rsid w:val="2AA760B2"/>
    <w:rsid w:val="30A27C8C"/>
    <w:rsid w:val="31A62891"/>
    <w:rsid w:val="378E1B5D"/>
    <w:rsid w:val="37FD2757"/>
    <w:rsid w:val="3A2204FB"/>
    <w:rsid w:val="3A2F5FB7"/>
    <w:rsid w:val="3B7B2451"/>
    <w:rsid w:val="3FA33B27"/>
    <w:rsid w:val="441330D7"/>
    <w:rsid w:val="49FB73CF"/>
    <w:rsid w:val="4E974ADF"/>
    <w:rsid w:val="51EF3BDA"/>
    <w:rsid w:val="5508615E"/>
    <w:rsid w:val="5576168E"/>
    <w:rsid w:val="5A7019A2"/>
    <w:rsid w:val="5BCF552A"/>
    <w:rsid w:val="5CF21782"/>
    <w:rsid w:val="60BE2771"/>
    <w:rsid w:val="6E722D8D"/>
    <w:rsid w:val="6F2E0C30"/>
    <w:rsid w:val="70864597"/>
    <w:rsid w:val="73A0182E"/>
    <w:rsid w:val="76122F2A"/>
    <w:rsid w:val="78712A52"/>
    <w:rsid w:val="7875D39E"/>
    <w:rsid w:val="7E37BA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title1"/>
    <w:qFormat/>
    <w:uiPriority w:val="0"/>
    <w:rPr>
      <w:b/>
      <w:bCs/>
      <w:color w:val="9999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902</Words>
  <Characters>1368</Characters>
  <Lines>2</Lines>
  <Paragraphs>1</Paragraphs>
  <TotalTime>78</TotalTime>
  <ScaleCrop>false</ScaleCrop>
  <LinksUpToDate>false</LinksUpToDate>
  <CharactersWithSpaces>1445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2019-12-12T23:32:00Z</dcterms:created>
  <dc:creator>陈微微</dc:creator>
  <cp:lastModifiedBy>葛格</cp:lastModifiedBy>
  <dcterms:modified xsi:type="dcterms:W3CDTF">2025-09-12T07:32:06Z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D808AC6950B249908A38A18B1F4CBEF0_13</vt:lpwstr>
  </property>
  <property fmtid="{D5CDD505-2E9C-101B-9397-08002B2CF9AE}" pid="4" name="KSOTemplateDocerSaveRecord">
    <vt:lpwstr>eyJoZGlkIjoiMzA1N2FkYjAwMjEzMzYyZGM5Mjc5MzliZjJiMGU4N2QiLCJ1c2VySWQiOiIxNjUxNjc4MTQzIn0=</vt:lpwstr>
  </property>
</Properties>
</file>