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40FE4">
      <w:pPr>
        <w:jc w:val="center"/>
        <w:rPr>
          <w:rFonts w:ascii="Times New Roman" w:hAnsi="Times New Roman" w:eastAsia="方正小标宋简体" w:cs="Times New Roman"/>
          <w:b/>
          <w:sz w:val="36"/>
          <w:szCs w:val="36"/>
        </w:rPr>
      </w:pPr>
      <w:bookmarkStart w:id="0" w:name="_GoBack"/>
      <w:bookmarkEnd w:id="0"/>
      <w:r>
        <w:rPr>
          <w:rFonts w:ascii="Times New Roman" w:hAnsi="Times New Roman" w:eastAsia="方正小标宋简体" w:cs="Times New Roman"/>
          <w:bCs/>
          <w:sz w:val="36"/>
          <w:szCs w:val="36"/>
        </w:rPr>
        <w:t>浙江省科学技术奖公示信息表</w:t>
      </w:r>
      <w:r>
        <w:rPr>
          <w:rFonts w:ascii="Times New Roman" w:hAnsi="Times New Roman" w:eastAsia="仿宋_GB2312" w:cs="Times New Roman"/>
          <w:bCs/>
          <w:sz w:val="32"/>
          <w:szCs w:val="32"/>
        </w:rPr>
        <w:t>（单位提名）</w:t>
      </w:r>
    </w:p>
    <w:p w14:paraId="52D28EF8">
      <w:pPr>
        <w:spacing w:line="440" w:lineRule="exact"/>
        <w:rPr>
          <w:rFonts w:ascii="Times New Roman" w:hAnsi="Times New Roman" w:eastAsia="仿宋_GB2312" w:cs="Times New Roman"/>
          <w:sz w:val="28"/>
          <w:szCs w:val="24"/>
        </w:rPr>
      </w:pPr>
      <w:r>
        <w:rPr>
          <w:rFonts w:ascii="Times New Roman" w:hAnsi="Times New Roman" w:eastAsia="仿宋_GB2312" w:cs="Times New Roman"/>
          <w:sz w:val="28"/>
          <w:szCs w:val="24"/>
        </w:rPr>
        <w:t>提名奖项：自然科学奖</w:t>
      </w:r>
    </w:p>
    <w:tbl>
      <w:tblPr>
        <w:tblStyle w:val="4"/>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65FA6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269" w:type="dxa"/>
            <w:vAlign w:val="center"/>
          </w:tcPr>
          <w:p w14:paraId="72C3A4B8">
            <w:pPr>
              <w:spacing w:line="360" w:lineRule="auto"/>
              <w:jc w:val="center"/>
              <w:rPr>
                <w:rFonts w:ascii="Times New Roman" w:hAnsi="Times New Roman" w:eastAsia="仿宋_GB2312" w:cs="Times New Roman"/>
                <w:bCs/>
                <w:sz w:val="28"/>
                <w:szCs w:val="24"/>
              </w:rPr>
            </w:pPr>
            <w:r>
              <w:rPr>
                <w:rFonts w:ascii="Times New Roman" w:hAnsi="Times New Roman" w:eastAsia="仿宋_GB2312" w:cs="Times New Roman"/>
                <w:sz w:val="28"/>
                <w:szCs w:val="24"/>
              </w:rPr>
              <w:t>成果名称</w:t>
            </w:r>
          </w:p>
        </w:tc>
        <w:tc>
          <w:tcPr>
            <w:tcW w:w="6237" w:type="dxa"/>
            <w:vAlign w:val="center"/>
          </w:tcPr>
          <w:p w14:paraId="569324DF">
            <w:pPr>
              <w:spacing w:line="360" w:lineRule="auto"/>
              <w:jc w:val="center"/>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数据驱动的小波框架构造及稀疏恢复</w:t>
            </w:r>
          </w:p>
        </w:tc>
      </w:tr>
      <w:tr w14:paraId="510D3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2269" w:type="dxa"/>
            <w:vAlign w:val="center"/>
          </w:tcPr>
          <w:p w14:paraId="5331D235">
            <w:pPr>
              <w:spacing w:line="360" w:lineRule="auto"/>
              <w:jc w:val="center"/>
              <w:rPr>
                <w:rFonts w:ascii="Times New Roman" w:hAnsi="Times New Roman" w:eastAsia="仿宋_GB2312" w:cs="Times New Roman"/>
                <w:bCs/>
                <w:sz w:val="28"/>
                <w:szCs w:val="24"/>
              </w:rPr>
            </w:pPr>
            <w:r>
              <w:rPr>
                <w:rFonts w:ascii="Times New Roman" w:hAnsi="Times New Roman" w:eastAsia="仿宋_GB2312" w:cs="Times New Roman"/>
                <w:sz w:val="28"/>
                <w:szCs w:val="24"/>
              </w:rPr>
              <w:t>提名等级</w:t>
            </w:r>
          </w:p>
        </w:tc>
        <w:tc>
          <w:tcPr>
            <w:tcW w:w="6237" w:type="dxa"/>
            <w:vAlign w:val="center"/>
          </w:tcPr>
          <w:p w14:paraId="395A1CBD">
            <w:pPr>
              <w:spacing w:line="360" w:lineRule="auto"/>
              <w:jc w:val="center"/>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二等奖</w:t>
            </w:r>
          </w:p>
        </w:tc>
      </w:tr>
      <w:tr w14:paraId="644DC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269" w:type="dxa"/>
            <w:vAlign w:val="center"/>
          </w:tcPr>
          <w:p w14:paraId="04180592">
            <w:pPr>
              <w:spacing w:line="360" w:lineRule="auto"/>
              <w:jc w:val="center"/>
              <w:rPr>
                <w:rFonts w:ascii="Times New Roman" w:hAnsi="Times New Roman" w:eastAsia="仿宋_GB2312" w:cs="Times New Roman"/>
                <w:bCs/>
                <w:sz w:val="28"/>
                <w:szCs w:val="24"/>
              </w:rPr>
            </w:pPr>
            <w:r>
              <w:rPr>
                <w:rFonts w:ascii="Times New Roman" w:hAnsi="Times New Roman" w:eastAsia="仿宋_GB2312" w:cs="Times New Roman"/>
                <w:bCs/>
                <w:sz w:val="28"/>
                <w:szCs w:val="24"/>
              </w:rPr>
              <w:t>提名书</w:t>
            </w:r>
          </w:p>
          <w:p w14:paraId="289A59C1">
            <w:pPr>
              <w:spacing w:line="360" w:lineRule="auto"/>
              <w:jc w:val="center"/>
              <w:rPr>
                <w:rFonts w:ascii="Times New Roman" w:hAnsi="Times New Roman" w:eastAsia="仿宋_GB2312" w:cs="Times New Roman"/>
                <w:bCs/>
                <w:sz w:val="28"/>
                <w:szCs w:val="24"/>
              </w:rPr>
            </w:pPr>
            <w:r>
              <w:rPr>
                <w:rFonts w:ascii="Times New Roman" w:hAnsi="Times New Roman" w:eastAsia="仿宋_GB2312" w:cs="Times New Roman"/>
                <w:bCs/>
                <w:sz w:val="28"/>
                <w:szCs w:val="24"/>
              </w:rPr>
              <w:t>相关内容</w:t>
            </w:r>
          </w:p>
        </w:tc>
        <w:tc>
          <w:tcPr>
            <w:tcW w:w="6237" w:type="dxa"/>
            <w:vAlign w:val="center"/>
          </w:tcPr>
          <w:p w14:paraId="4471FEEE">
            <w:pPr>
              <w:spacing w:line="360" w:lineRule="auto"/>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提名书的代表性论文专著目录、主要知识产权和标准规范目录</w:t>
            </w:r>
            <w:r>
              <w:rPr>
                <w:rFonts w:hint="eastAsia" w:ascii="Times New Roman" w:hAnsi="Times New Roman" w:eastAsia="仿宋_GB2312" w:cs="Times New Roman"/>
                <w:bCs/>
                <w:sz w:val="24"/>
                <w:szCs w:val="24"/>
              </w:rPr>
              <w:t>（详见</w:t>
            </w:r>
            <w:r>
              <w:rPr>
                <w:rFonts w:ascii="Times New Roman" w:hAnsi="Times New Roman" w:eastAsia="仿宋_GB2312" w:cs="Times New Roman"/>
                <w:bCs/>
                <w:sz w:val="24"/>
                <w:szCs w:val="24"/>
              </w:rPr>
              <w:t>附件</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w:t>
            </w:r>
          </w:p>
        </w:tc>
      </w:tr>
      <w:tr w14:paraId="12B70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2269" w:type="dxa"/>
            <w:tcBorders>
              <w:right w:val="single" w:color="auto" w:sz="4" w:space="0"/>
            </w:tcBorders>
            <w:vAlign w:val="center"/>
          </w:tcPr>
          <w:p w14:paraId="167F2759">
            <w:pPr>
              <w:spacing w:line="360" w:lineRule="auto"/>
              <w:jc w:val="center"/>
              <w:rPr>
                <w:rFonts w:ascii="Times New Roman" w:hAnsi="Times New Roman" w:eastAsia="仿宋_GB2312" w:cs="Times New Roman"/>
                <w:bCs/>
                <w:sz w:val="28"/>
                <w:szCs w:val="24"/>
              </w:rPr>
            </w:pPr>
            <w:r>
              <w:rPr>
                <w:rFonts w:ascii="Times New Roman" w:hAnsi="Times New Roman" w:eastAsia="仿宋_GB2312" w:cs="Times New Roman"/>
                <w:bCs/>
                <w:sz w:val="28"/>
                <w:szCs w:val="24"/>
              </w:rPr>
              <w:t>主要完成人</w:t>
            </w:r>
          </w:p>
        </w:tc>
        <w:tc>
          <w:tcPr>
            <w:tcW w:w="6237" w:type="dxa"/>
            <w:tcBorders>
              <w:left w:val="single" w:color="auto" w:sz="4" w:space="0"/>
            </w:tcBorders>
            <w:vAlign w:val="center"/>
          </w:tcPr>
          <w:p w14:paraId="3D5EDC4D">
            <w:pPr>
              <w:spacing w:line="360" w:lineRule="auto"/>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沈益，排名</w:t>
            </w:r>
            <w:r>
              <w:rPr>
                <w:rFonts w:ascii="Times New Roman" w:hAnsi="Times New Roman" w:eastAsia="仿宋_GB2312" w:cs="Times New Roman"/>
                <w:bCs/>
                <w:sz w:val="24"/>
                <w:szCs w:val="24"/>
              </w:rPr>
              <w:t>1，教授，浙江理工大学</w:t>
            </w:r>
          </w:p>
          <w:p w14:paraId="7B3639EE">
            <w:pPr>
              <w:spacing w:line="360" w:lineRule="auto"/>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李松，排名</w:t>
            </w:r>
            <w:r>
              <w:rPr>
                <w:rFonts w:ascii="Times New Roman" w:hAnsi="Times New Roman" w:eastAsia="仿宋_GB2312" w:cs="Times New Roman"/>
                <w:bCs/>
                <w:sz w:val="24"/>
                <w:szCs w:val="24"/>
              </w:rPr>
              <w:t>2，教授，浙江大学</w:t>
            </w:r>
          </w:p>
          <w:p w14:paraId="3151304F">
            <w:pPr>
              <w:spacing w:line="360" w:lineRule="auto"/>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莫群，排名</w:t>
            </w:r>
            <w:r>
              <w:rPr>
                <w:rFonts w:ascii="Times New Roman" w:hAnsi="Times New Roman" w:eastAsia="仿宋_GB2312" w:cs="Times New Roman"/>
                <w:bCs/>
                <w:sz w:val="24"/>
                <w:szCs w:val="24"/>
              </w:rPr>
              <w:t>3，副教授，浙江大学</w:t>
            </w:r>
          </w:p>
        </w:tc>
      </w:tr>
      <w:tr w14:paraId="5EFB6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atLeast"/>
        </w:trPr>
        <w:tc>
          <w:tcPr>
            <w:tcW w:w="2269" w:type="dxa"/>
            <w:tcBorders>
              <w:right w:val="single" w:color="auto" w:sz="4" w:space="0"/>
            </w:tcBorders>
            <w:vAlign w:val="center"/>
          </w:tcPr>
          <w:p w14:paraId="13A7DF7E">
            <w:pPr>
              <w:spacing w:line="360" w:lineRule="auto"/>
              <w:jc w:val="center"/>
              <w:rPr>
                <w:rFonts w:ascii="Times New Roman" w:hAnsi="Times New Roman" w:eastAsia="仿宋" w:cs="Times New Roman"/>
                <w:bCs/>
                <w:sz w:val="24"/>
                <w:szCs w:val="24"/>
              </w:rPr>
            </w:pPr>
            <w:r>
              <w:rPr>
                <w:rFonts w:ascii="Times New Roman" w:hAnsi="Times New Roman" w:eastAsia="仿宋" w:cs="Times New Roman"/>
                <w:bCs/>
                <w:sz w:val="28"/>
                <w:szCs w:val="24"/>
              </w:rPr>
              <w:t>主要完成单位</w:t>
            </w:r>
          </w:p>
        </w:tc>
        <w:tc>
          <w:tcPr>
            <w:tcW w:w="6237" w:type="dxa"/>
            <w:tcBorders>
              <w:left w:val="single" w:color="auto" w:sz="4" w:space="0"/>
            </w:tcBorders>
            <w:vAlign w:val="center"/>
          </w:tcPr>
          <w:p w14:paraId="46B5A7BF">
            <w:pPr>
              <w:spacing w:line="360" w:lineRule="auto"/>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w:t>
            </w:r>
            <w:r>
              <w:rPr>
                <w:rFonts w:ascii="Times New Roman" w:hAnsi="Times New Roman" w:eastAsia="仿宋_GB2312" w:cs="Times New Roman"/>
                <w:bCs/>
                <w:sz w:val="24"/>
                <w:szCs w:val="24"/>
              </w:rPr>
              <w:tab/>
            </w:r>
            <w:r>
              <w:rPr>
                <w:rFonts w:ascii="Times New Roman" w:hAnsi="Times New Roman" w:eastAsia="仿宋_GB2312" w:cs="Times New Roman"/>
                <w:bCs/>
                <w:sz w:val="24"/>
                <w:szCs w:val="24"/>
              </w:rPr>
              <w:t>浙江理工大学</w:t>
            </w:r>
          </w:p>
          <w:p w14:paraId="0AB864B0">
            <w:pPr>
              <w:spacing w:line="360" w:lineRule="auto"/>
              <w:jc w:val="left"/>
              <w:rPr>
                <w:rFonts w:ascii="Times New Roman" w:hAnsi="Times New Roman" w:eastAsia="仿宋" w:cs="Times New Roman"/>
                <w:bCs/>
                <w:sz w:val="24"/>
                <w:szCs w:val="24"/>
              </w:rPr>
            </w:pPr>
            <w:r>
              <w:rPr>
                <w:rFonts w:ascii="Times New Roman" w:hAnsi="Times New Roman" w:eastAsia="仿宋_GB2312" w:cs="Times New Roman"/>
                <w:bCs/>
                <w:sz w:val="24"/>
                <w:szCs w:val="24"/>
              </w:rPr>
              <w:t>2.</w:t>
            </w:r>
            <w:r>
              <w:rPr>
                <w:rFonts w:ascii="Times New Roman" w:hAnsi="Times New Roman" w:eastAsia="仿宋_GB2312" w:cs="Times New Roman"/>
                <w:bCs/>
                <w:sz w:val="24"/>
                <w:szCs w:val="24"/>
              </w:rPr>
              <w:tab/>
            </w:r>
            <w:r>
              <w:rPr>
                <w:rFonts w:ascii="Times New Roman" w:hAnsi="Times New Roman" w:eastAsia="仿宋_GB2312" w:cs="Times New Roman"/>
                <w:bCs/>
                <w:sz w:val="24"/>
                <w:szCs w:val="24"/>
              </w:rPr>
              <w:t>浙江大学</w:t>
            </w:r>
          </w:p>
        </w:tc>
      </w:tr>
      <w:tr w14:paraId="42EE7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trPr>
        <w:tc>
          <w:tcPr>
            <w:tcW w:w="2269" w:type="dxa"/>
            <w:vAlign w:val="center"/>
          </w:tcPr>
          <w:p w14:paraId="6EFFF090">
            <w:pPr>
              <w:spacing w:line="360" w:lineRule="auto"/>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提名单位</w:t>
            </w:r>
          </w:p>
        </w:tc>
        <w:tc>
          <w:tcPr>
            <w:tcW w:w="6237" w:type="dxa"/>
            <w:vAlign w:val="center"/>
          </w:tcPr>
          <w:p w14:paraId="6BBCBEBE">
            <w:pPr>
              <w:spacing w:line="360" w:lineRule="auto"/>
              <w:jc w:val="center"/>
              <w:rPr>
                <w:rFonts w:ascii="Times New Roman" w:hAnsi="Times New Roman" w:eastAsia="宋体" w:cs="Times New Roman"/>
                <w:bCs/>
                <w:sz w:val="24"/>
                <w:szCs w:val="24"/>
              </w:rPr>
            </w:pPr>
            <w:r>
              <w:rPr>
                <w:rFonts w:hint="eastAsia" w:ascii="Times New Roman" w:hAnsi="Times New Roman" w:eastAsia="仿宋_GB2312" w:cs="Times New Roman"/>
                <w:bCs/>
                <w:sz w:val="24"/>
                <w:szCs w:val="24"/>
              </w:rPr>
              <w:t>浙江省</w:t>
            </w:r>
            <w:r>
              <w:rPr>
                <w:rFonts w:ascii="Times New Roman" w:hAnsi="Times New Roman" w:eastAsia="仿宋_GB2312" w:cs="Times New Roman"/>
                <w:bCs/>
                <w:sz w:val="24"/>
                <w:szCs w:val="24"/>
              </w:rPr>
              <w:t>教育厅</w:t>
            </w:r>
          </w:p>
        </w:tc>
      </w:tr>
      <w:tr w14:paraId="31801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7" w:hRule="atLeast"/>
        </w:trPr>
        <w:tc>
          <w:tcPr>
            <w:tcW w:w="2269" w:type="dxa"/>
            <w:vAlign w:val="center"/>
          </w:tcPr>
          <w:p w14:paraId="517432C0">
            <w:pPr>
              <w:spacing w:line="360" w:lineRule="auto"/>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提名意见</w:t>
            </w:r>
          </w:p>
        </w:tc>
        <w:tc>
          <w:tcPr>
            <w:tcW w:w="6237" w:type="dxa"/>
            <w:vAlign w:val="center"/>
          </w:tcPr>
          <w:p w14:paraId="04FB44A5">
            <w:pPr>
              <w:spacing w:line="360" w:lineRule="auto"/>
              <w:ind w:firstLine="480" w:firstLineChars="200"/>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项目聚焦高维数据的稀疏表示与稳定恢复，以逼近论为主要分析方法，融合统计、优化、矩阵论等多学科前沿理论，在压缩感知与小波分析领域取得系统性成果，主要科学发现包括：</w:t>
            </w:r>
          </w:p>
          <w:p w14:paraId="7C5A80C3">
            <w:pPr>
              <w:numPr>
                <w:ilvl w:val="0"/>
                <w:numId w:val="1"/>
              </w:numPr>
              <w:spacing w:line="360" w:lineRule="auto"/>
              <w:ind w:firstLine="480" w:firstLineChars="200"/>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稀疏表示系统：引入无偏基与拟箱样条，构建了具有优良性质的紧框架与Riesz基，解决了多正交基字典下稀疏恢复的唯一性与算法收敛性的最优条件问题，促进了逼近论、组合数学与信息学深度的理论交叉。</w:t>
            </w:r>
          </w:p>
          <w:p w14:paraId="638084F7">
            <w:pPr>
              <w:numPr>
                <w:ilvl w:val="0"/>
                <w:numId w:val="1"/>
              </w:numPr>
              <w:spacing w:line="360" w:lineRule="auto"/>
              <w:ind w:firstLine="480" w:firstLineChars="200"/>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稀疏恢复算法：针对广泛使用但缺乏理论保证的BIHT算法和BM3D算法，首次建立了严格的收敛性分析，填补了算法理论空白，推动算法从“经验驱动”向“理论驱动”转变。</w:t>
            </w:r>
          </w:p>
          <w:p w14:paraId="0FB824BC">
            <w:pPr>
              <w:spacing w:line="360" w:lineRule="auto"/>
              <w:ind w:firstLine="480" w:firstLineChars="200"/>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3. 稀疏恢复模型：刻画了三类凸/非凸优化模型的稳定性条件，建立了测量次数、信号稀疏度与噪声稳定性之间的精确量化关系，为模型选择与参数设计提供了理论的可解释性。</w:t>
            </w:r>
          </w:p>
          <w:p w14:paraId="3FE431B8">
            <w:pPr>
              <w:spacing w:line="360" w:lineRule="auto"/>
              <w:ind w:firstLine="480" w:firstLineChars="200"/>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成果被多个期刊论文和专著正面引用，推动了数据科学的基础理论发展与算法应用。</w:t>
            </w:r>
          </w:p>
          <w:p w14:paraId="5A3FCE66">
            <w:pPr>
              <w:spacing w:line="360" w:lineRule="auto"/>
              <w:ind w:firstLine="480" w:firstLineChars="200"/>
              <w:rPr>
                <w:rFonts w:ascii="Times New Roman" w:hAnsi="Times New Roman" w:eastAsia="仿宋_GB2312" w:cs="Times New Roman"/>
                <w:bCs/>
                <w:sz w:val="24"/>
                <w:szCs w:val="24"/>
              </w:rPr>
            </w:pPr>
          </w:p>
          <w:p w14:paraId="71CBC637">
            <w:pPr>
              <w:spacing w:line="360" w:lineRule="auto"/>
              <w:ind w:firstLine="480" w:firstLineChars="200"/>
              <w:rPr>
                <w:rFonts w:ascii="Times New Roman" w:hAnsi="Times New Roman" w:eastAsia="宋体" w:cs="Times New Roman"/>
                <w:bCs/>
              </w:rPr>
            </w:pPr>
            <w:r>
              <w:rPr>
                <w:rFonts w:hint="eastAsia" w:ascii="Times New Roman" w:hAnsi="Times New Roman" w:eastAsia="仿宋_GB2312" w:cs="Times New Roman"/>
                <w:bCs/>
                <w:sz w:val="24"/>
                <w:szCs w:val="24"/>
              </w:rPr>
              <w:t>提名该成果为省自然科学奖（二等奖）。</w:t>
            </w:r>
          </w:p>
        </w:tc>
      </w:tr>
    </w:tbl>
    <w:p w14:paraId="1AF2B26E"/>
    <w:p w14:paraId="0922D8DA">
      <w:pPr>
        <w:sectPr>
          <w:pgSz w:w="11906" w:h="16838"/>
          <w:pgMar w:top="1440" w:right="1800" w:bottom="1440" w:left="1800" w:header="851" w:footer="992" w:gutter="0"/>
          <w:cols w:space="425" w:num="1"/>
          <w:docGrid w:type="lines" w:linePitch="312" w:charSpace="0"/>
        </w:sectPr>
      </w:pPr>
    </w:p>
    <w:p w14:paraId="70303242">
      <w:pPr>
        <w:rPr>
          <w:sz w:val="28"/>
          <w:szCs w:val="28"/>
        </w:rPr>
      </w:pPr>
      <w:r>
        <w:rPr>
          <w:rFonts w:hint="eastAsia"/>
          <w:sz w:val="28"/>
          <w:szCs w:val="28"/>
        </w:rPr>
        <w:t>附件：</w:t>
      </w:r>
    </w:p>
    <w:p w14:paraId="0405074A">
      <w:pPr>
        <w:jc w:val="center"/>
        <w:rPr>
          <w:rFonts w:ascii="Times New Roman" w:hAnsi="Times New Roman" w:eastAsia="方正黑体简体" w:cs="Times New Roman"/>
          <w:sz w:val="32"/>
        </w:rPr>
      </w:pPr>
      <w:r>
        <w:rPr>
          <w:rFonts w:ascii="Times New Roman" w:hAnsi="Times New Roman" w:eastAsia="方正黑体简体" w:cs="Times New Roman"/>
          <w:sz w:val="32"/>
        </w:rPr>
        <w:t>代表性论文专著目录（不超过8篇）</w:t>
      </w:r>
    </w:p>
    <w:tbl>
      <w:tblPr>
        <w:tblStyle w:val="4"/>
        <w:tblW w:w="141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8"/>
        <w:gridCol w:w="4536"/>
        <w:gridCol w:w="2347"/>
        <w:gridCol w:w="1243"/>
        <w:gridCol w:w="1176"/>
        <w:gridCol w:w="1096"/>
        <w:gridCol w:w="1264"/>
        <w:gridCol w:w="923"/>
        <w:gridCol w:w="921"/>
      </w:tblGrid>
      <w:tr w14:paraId="65BA83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38" w:type="dxa"/>
            <w:tcBorders>
              <w:top w:val="single" w:color="auto" w:sz="8" w:space="0"/>
              <w:left w:val="single" w:color="auto" w:sz="8" w:space="0"/>
              <w:bottom w:val="single" w:color="auto" w:sz="4" w:space="0"/>
              <w:right w:val="single" w:color="auto" w:sz="4" w:space="0"/>
            </w:tcBorders>
            <w:tcMar>
              <w:top w:w="0" w:type="dxa"/>
              <w:left w:w="0" w:type="dxa"/>
              <w:bottom w:w="0" w:type="dxa"/>
              <w:right w:w="0" w:type="dxa"/>
            </w:tcMar>
            <w:vAlign w:val="center"/>
          </w:tcPr>
          <w:p w14:paraId="4FF5585B">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4536"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124B76EC">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论文专著名称/刊名</w:t>
            </w:r>
          </w:p>
        </w:tc>
        <w:tc>
          <w:tcPr>
            <w:tcW w:w="2347"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741E09BB">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年卷页码（xx年xx卷xx页）</w:t>
            </w:r>
          </w:p>
        </w:tc>
        <w:tc>
          <w:tcPr>
            <w:tcW w:w="124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3F684E82">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发表</w:t>
            </w:r>
          </w:p>
          <w:p w14:paraId="1F98A992">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时间</w:t>
            </w:r>
          </w:p>
          <w:p w14:paraId="3EADFF6F">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（年、月）</w:t>
            </w:r>
          </w:p>
        </w:tc>
        <w:tc>
          <w:tcPr>
            <w:tcW w:w="1176"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342D2469">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通讯</w:t>
            </w:r>
          </w:p>
          <w:p w14:paraId="42DA96E1">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作者</w:t>
            </w:r>
          </w:p>
        </w:tc>
        <w:tc>
          <w:tcPr>
            <w:tcW w:w="1096"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56DAFB32">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第一</w:t>
            </w:r>
          </w:p>
          <w:p w14:paraId="29E3959E">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作者</w:t>
            </w:r>
          </w:p>
        </w:tc>
        <w:tc>
          <w:tcPr>
            <w:tcW w:w="1264"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1AEF89D2">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所有作者（按排序）</w:t>
            </w:r>
          </w:p>
        </w:tc>
        <w:tc>
          <w:tcPr>
            <w:tcW w:w="92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7286F256">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他引</w:t>
            </w:r>
          </w:p>
          <w:p w14:paraId="3E0BBE29">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总次数</w:t>
            </w:r>
          </w:p>
        </w:tc>
        <w:tc>
          <w:tcPr>
            <w:tcW w:w="921"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638AFA8B">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检索数据库</w:t>
            </w:r>
          </w:p>
        </w:tc>
      </w:tr>
      <w:tr w14:paraId="62B1D8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38" w:type="dxa"/>
            <w:tcBorders>
              <w:top w:val="single" w:color="auto" w:sz="8" w:space="0"/>
              <w:left w:val="single" w:color="auto" w:sz="8" w:space="0"/>
              <w:bottom w:val="single" w:color="auto" w:sz="4" w:space="0"/>
              <w:right w:val="single" w:color="auto" w:sz="4" w:space="0"/>
            </w:tcBorders>
            <w:tcMar>
              <w:top w:w="0" w:type="dxa"/>
              <w:left w:w="0" w:type="dxa"/>
              <w:bottom w:w="0" w:type="dxa"/>
              <w:right w:w="0" w:type="dxa"/>
            </w:tcMar>
            <w:vAlign w:val="center"/>
          </w:tcPr>
          <w:p w14:paraId="15F6F2A2">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4536" w:type="dxa"/>
            <w:tcBorders>
              <w:top w:val="single" w:color="auto" w:sz="8"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384FA4F">
            <w:pPr>
              <w:jc w:val="center"/>
              <w:rPr>
                <w:rFonts w:ascii="Times New Roman" w:hAnsi="Times New Roman" w:cs="Times New Roman"/>
                <w:szCs w:val="21"/>
              </w:rPr>
            </w:pPr>
            <w:r>
              <w:rPr>
                <w:rFonts w:ascii="Times New Roman" w:hAnsi="Times New Roman" w:cs="Times New Roman"/>
                <w:szCs w:val="21"/>
              </w:rPr>
              <w:t xml:space="preserve">An </w:t>
            </w:r>
            <w:r>
              <w:rPr>
                <w:rFonts w:hint="eastAsia" w:ascii="Times New Roman" w:hAnsi="Times New Roman" w:cs="Times New Roman"/>
                <w:szCs w:val="21"/>
              </w:rPr>
              <w:t>O</w:t>
            </w:r>
            <w:r>
              <w:rPr>
                <w:rFonts w:ascii="Times New Roman" w:hAnsi="Times New Roman" w:cs="Times New Roman"/>
                <w:szCs w:val="21"/>
              </w:rPr>
              <w:t xml:space="preserve">pen </w:t>
            </w:r>
            <w:r>
              <w:rPr>
                <w:rFonts w:hint="eastAsia" w:ascii="Times New Roman" w:hAnsi="Times New Roman" w:cs="Times New Roman"/>
                <w:szCs w:val="21"/>
              </w:rPr>
              <w:t>P</w:t>
            </w:r>
            <w:r>
              <w:rPr>
                <w:rFonts w:ascii="Times New Roman" w:hAnsi="Times New Roman" w:cs="Times New Roman"/>
                <w:szCs w:val="21"/>
              </w:rPr>
              <w:t xml:space="preserve">roblem on </w:t>
            </w:r>
            <w:r>
              <w:rPr>
                <w:rFonts w:hint="eastAsia" w:ascii="Times New Roman" w:hAnsi="Times New Roman" w:cs="Times New Roman"/>
                <w:szCs w:val="21"/>
              </w:rPr>
              <w:t>S</w:t>
            </w:r>
            <w:r>
              <w:rPr>
                <w:rFonts w:ascii="Times New Roman" w:hAnsi="Times New Roman" w:cs="Times New Roman"/>
                <w:szCs w:val="21"/>
              </w:rPr>
              <w:t xml:space="preserve">parse </w:t>
            </w:r>
            <w:r>
              <w:rPr>
                <w:rFonts w:hint="eastAsia" w:ascii="Times New Roman" w:hAnsi="Times New Roman" w:cs="Times New Roman"/>
                <w:szCs w:val="21"/>
              </w:rPr>
              <w:t>R</w:t>
            </w:r>
            <w:r>
              <w:rPr>
                <w:rFonts w:ascii="Times New Roman" w:hAnsi="Times New Roman" w:cs="Times New Roman"/>
                <w:szCs w:val="21"/>
              </w:rPr>
              <w:t xml:space="preserve">epresentations in </w:t>
            </w:r>
            <w:r>
              <w:rPr>
                <w:rFonts w:hint="eastAsia" w:ascii="Times New Roman" w:hAnsi="Times New Roman" w:cs="Times New Roman"/>
                <w:szCs w:val="21"/>
              </w:rPr>
              <w:t>U</w:t>
            </w:r>
            <w:r>
              <w:rPr>
                <w:rFonts w:ascii="Times New Roman" w:hAnsi="Times New Roman" w:cs="Times New Roman"/>
                <w:szCs w:val="21"/>
              </w:rPr>
              <w:t xml:space="preserve">nions of </w:t>
            </w:r>
            <w:r>
              <w:rPr>
                <w:rFonts w:hint="eastAsia" w:ascii="Times New Roman" w:hAnsi="Times New Roman" w:cs="Times New Roman"/>
                <w:szCs w:val="21"/>
              </w:rPr>
              <w:t>B</w:t>
            </w:r>
            <w:r>
              <w:rPr>
                <w:rFonts w:ascii="Times New Roman" w:hAnsi="Times New Roman" w:cs="Times New Roman"/>
                <w:szCs w:val="21"/>
              </w:rPr>
              <w:t>ases/IEEE Transactions on Information Theory</w:t>
            </w:r>
          </w:p>
        </w:tc>
        <w:tc>
          <w:tcPr>
            <w:tcW w:w="2347" w:type="dxa"/>
            <w:tcBorders>
              <w:top w:val="single" w:color="auto" w:sz="8"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52F9388">
            <w:pPr>
              <w:jc w:val="center"/>
              <w:rPr>
                <w:rFonts w:ascii="Times New Roman" w:hAnsi="Times New Roman" w:cs="Times New Roman"/>
                <w:szCs w:val="21"/>
              </w:rPr>
            </w:pPr>
            <w:r>
              <w:rPr>
                <w:rFonts w:ascii="Times New Roman" w:hAnsi="Times New Roman" w:cs="Times New Roman"/>
                <w:szCs w:val="21"/>
              </w:rPr>
              <w:t>2022年68卷</w:t>
            </w:r>
          </w:p>
          <w:p w14:paraId="3033EB9E">
            <w:pPr>
              <w:jc w:val="center"/>
              <w:rPr>
                <w:rFonts w:ascii="Times New Roman" w:hAnsi="Times New Roman" w:cs="Times New Roman"/>
                <w:szCs w:val="21"/>
              </w:rPr>
            </w:pPr>
            <w:r>
              <w:rPr>
                <w:rFonts w:ascii="Times New Roman" w:hAnsi="Times New Roman" w:cs="Times New Roman"/>
                <w:szCs w:val="21"/>
              </w:rPr>
              <w:t>4230-4243页</w:t>
            </w:r>
          </w:p>
        </w:tc>
        <w:tc>
          <w:tcPr>
            <w:tcW w:w="1243" w:type="dxa"/>
            <w:tcBorders>
              <w:top w:val="single" w:color="auto" w:sz="8"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6616BE4">
            <w:pPr>
              <w:jc w:val="center"/>
              <w:rPr>
                <w:rFonts w:ascii="Times New Roman" w:hAnsi="Times New Roman" w:cs="Times New Roman"/>
                <w:szCs w:val="21"/>
              </w:rPr>
            </w:pPr>
            <w:r>
              <w:rPr>
                <w:rFonts w:ascii="Times New Roman" w:hAnsi="Times New Roman" w:cs="Times New Roman"/>
                <w:szCs w:val="21"/>
              </w:rPr>
              <w:t>2022.07</w:t>
            </w:r>
          </w:p>
        </w:tc>
        <w:tc>
          <w:tcPr>
            <w:tcW w:w="1176" w:type="dxa"/>
            <w:tcBorders>
              <w:top w:val="single" w:color="auto" w:sz="8"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6DAEB17">
            <w:pPr>
              <w:jc w:val="center"/>
              <w:rPr>
                <w:rFonts w:ascii="Times New Roman" w:hAnsi="Times New Roman" w:cs="Times New Roman"/>
                <w:szCs w:val="21"/>
              </w:rPr>
            </w:pPr>
            <w:r>
              <w:rPr>
                <w:rFonts w:ascii="Times New Roman" w:hAnsi="Times New Roman" w:cs="Times New Roman"/>
                <w:szCs w:val="21"/>
              </w:rPr>
              <w:t>Yi Shen</w:t>
            </w:r>
          </w:p>
        </w:tc>
        <w:tc>
          <w:tcPr>
            <w:tcW w:w="1096" w:type="dxa"/>
            <w:tcBorders>
              <w:top w:val="single" w:color="auto" w:sz="8"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6D94524">
            <w:pPr>
              <w:jc w:val="center"/>
              <w:rPr>
                <w:rFonts w:ascii="Times New Roman" w:hAnsi="Times New Roman" w:cs="Times New Roman"/>
                <w:szCs w:val="21"/>
              </w:rPr>
            </w:pPr>
            <w:r>
              <w:rPr>
                <w:rFonts w:ascii="Times New Roman" w:hAnsi="Times New Roman" w:cs="Times New Roman"/>
                <w:szCs w:val="21"/>
              </w:rPr>
              <w:t>Song Li</w:t>
            </w:r>
          </w:p>
        </w:tc>
        <w:tc>
          <w:tcPr>
            <w:tcW w:w="1264" w:type="dxa"/>
            <w:tcBorders>
              <w:top w:val="single" w:color="auto" w:sz="8"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5B61B88">
            <w:pPr>
              <w:jc w:val="center"/>
              <w:rPr>
                <w:rFonts w:ascii="Times New Roman" w:hAnsi="Times New Roman" w:cs="Times New Roman"/>
                <w:szCs w:val="21"/>
              </w:rPr>
            </w:pPr>
            <w:r>
              <w:rPr>
                <w:rFonts w:ascii="Times New Roman" w:hAnsi="Times New Roman" w:cs="Times New Roman"/>
                <w:szCs w:val="21"/>
              </w:rPr>
              <w:t>Yi Shen, Chenyun Yu, Yuan Shen, Song Li</w:t>
            </w:r>
          </w:p>
        </w:tc>
        <w:tc>
          <w:tcPr>
            <w:tcW w:w="923" w:type="dxa"/>
            <w:tcBorders>
              <w:top w:val="single" w:color="auto" w:sz="8"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7BC89A4">
            <w:pPr>
              <w:jc w:val="center"/>
              <w:rPr>
                <w:rFonts w:ascii="Times New Roman" w:hAnsi="Times New Roman" w:cs="Times New Roman"/>
                <w:szCs w:val="21"/>
              </w:rPr>
            </w:pPr>
          </w:p>
        </w:tc>
        <w:tc>
          <w:tcPr>
            <w:tcW w:w="921" w:type="dxa"/>
            <w:tcBorders>
              <w:top w:val="single" w:color="auto" w:sz="8"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BDB30CF">
            <w:pPr>
              <w:jc w:val="center"/>
              <w:rPr>
                <w:rFonts w:ascii="Times New Roman" w:hAnsi="Times New Roman" w:cs="Times New Roman"/>
                <w:szCs w:val="21"/>
              </w:rPr>
            </w:pPr>
          </w:p>
        </w:tc>
      </w:tr>
      <w:tr w14:paraId="35E433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38" w:type="dxa"/>
            <w:tcBorders>
              <w:top w:val="single" w:color="auto" w:sz="8" w:space="0"/>
              <w:left w:val="single" w:color="auto" w:sz="8" w:space="0"/>
              <w:bottom w:val="single" w:color="auto" w:sz="4" w:space="0"/>
              <w:right w:val="single" w:color="auto" w:sz="4" w:space="0"/>
            </w:tcBorders>
            <w:tcMar>
              <w:top w:w="0" w:type="dxa"/>
              <w:left w:w="0" w:type="dxa"/>
              <w:bottom w:w="0" w:type="dxa"/>
              <w:right w:w="0" w:type="dxa"/>
            </w:tcMar>
            <w:vAlign w:val="center"/>
          </w:tcPr>
          <w:p w14:paraId="029E3A06">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4536"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0B24B95F">
            <w:pPr>
              <w:jc w:val="center"/>
              <w:rPr>
                <w:rFonts w:ascii="Times New Roman" w:hAnsi="Times New Roman" w:eastAsia="仿宋_GB2312" w:cs="Times New Roman"/>
                <w:szCs w:val="21"/>
              </w:rPr>
            </w:pPr>
            <w:r>
              <w:rPr>
                <w:rFonts w:ascii="Times New Roman" w:hAnsi="Times New Roman" w:cs="Times New Roman"/>
                <w:szCs w:val="21"/>
              </w:rPr>
              <w:t xml:space="preserve">Stable Recovery of Analysis </w:t>
            </w:r>
            <w:r>
              <w:rPr>
                <w:rFonts w:hint="eastAsia" w:ascii="Times New Roman" w:hAnsi="Times New Roman" w:cs="Times New Roman"/>
                <w:szCs w:val="21"/>
              </w:rPr>
              <w:t>B</w:t>
            </w:r>
            <w:r>
              <w:rPr>
                <w:rFonts w:ascii="Times New Roman" w:hAnsi="Times New Roman" w:cs="Times New Roman"/>
                <w:szCs w:val="21"/>
              </w:rPr>
              <w:t>ased Approaches/Applied and Computational Harmonic Analysis</w:t>
            </w:r>
          </w:p>
        </w:tc>
        <w:tc>
          <w:tcPr>
            <w:tcW w:w="2347"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105CEF20">
            <w:pPr>
              <w:jc w:val="center"/>
              <w:rPr>
                <w:rFonts w:ascii="Times New Roman" w:hAnsi="Times New Roman" w:cs="Times New Roman"/>
                <w:szCs w:val="21"/>
              </w:rPr>
            </w:pPr>
            <w:r>
              <w:rPr>
                <w:rFonts w:ascii="Times New Roman" w:hAnsi="Times New Roman" w:cs="Times New Roman"/>
                <w:szCs w:val="21"/>
              </w:rPr>
              <w:t>2015年39卷</w:t>
            </w:r>
          </w:p>
          <w:p w14:paraId="1AE8260B">
            <w:pPr>
              <w:jc w:val="center"/>
              <w:rPr>
                <w:rFonts w:ascii="Times New Roman" w:hAnsi="Times New Roman" w:eastAsia="仿宋_GB2312" w:cs="Times New Roman"/>
                <w:szCs w:val="21"/>
              </w:rPr>
            </w:pPr>
            <w:r>
              <w:rPr>
                <w:rFonts w:ascii="Times New Roman" w:hAnsi="Times New Roman" w:cs="Times New Roman"/>
                <w:szCs w:val="21"/>
              </w:rPr>
              <w:t>161-172页</w:t>
            </w:r>
          </w:p>
        </w:tc>
        <w:tc>
          <w:tcPr>
            <w:tcW w:w="124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570824C4">
            <w:pPr>
              <w:jc w:val="center"/>
              <w:rPr>
                <w:rFonts w:ascii="Times New Roman" w:hAnsi="Times New Roman" w:eastAsia="仿宋_GB2312" w:cs="Times New Roman"/>
                <w:szCs w:val="21"/>
              </w:rPr>
            </w:pPr>
            <w:r>
              <w:rPr>
                <w:rFonts w:ascii="Times New Roman" w:hAnsi="Times New Roman" w:eastAsia="仿宋_GB2312" w:cs="Times New Roman"/>
                <w:szCs w:val="21"/>
              </w:rPr>
              <w:t>2015.07</w:t>
            </w:r>
          </w:p>
        </w:tc>
        <w:tc>
          <w:tcPr>
            <w:tcW w:w="1176"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6E77474F">
            <w:pPr>
              <w:jc w:val="center"/>
              <w:rPr>
                <w:rFonts w:ascii="Times New Roman" w:hAnsi="Times New Roman" w:eastAsia="仿宋_GB2312" w:cs="Times New Roman"/>
                <w:szCs w:val="21"/>
              </w:rPr>
            </w:pPr>
            <w:r>
              <w:rPr>
                <w:rFonts w:ascii="Times New Roman" w:hAnsi="Times New Roman" w:eastAsia="仿宋_GB2312" w:cs="Times New Roman"/>
                <w:szCs w:val="21"/>
              </w:rPr>
              <w:t>Yi Shen</w:t>
            </w:r>
          </w:p>
        </w:tc>
        <w:tc>
          <w:tcPr>
            <w:tcW w:w="1096"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70F78A99">
            <w:pPr>
              <w:jc w:val="center"/>
              <w:rPr>
                <w:rFonts w:ascii="Times New Roman" w:hAnsi="Times New Roman" w:eastAsia="仿宋_GB2312" w:cs="Times New Roman"/>
                <w:szCs w:val="21"/>
              </w:rPr>
            </w:pPr>
            <w:r>
              <w:rPr>
                <w:rFonts w:ascii="Times New Roman" w:hAnsi="Times New Roman" w:eastAsia="仿宋_GB2312" w:cs="Times New Roman"/>
                <w:szCs w:val="21"/>
              </w:rPr>
              <w:t>Yi Shen</w:t>
            </w:r>
          </w:p>
        </w:tc>
        <w:tc>
          <w:tcPr>
            <w:tcW w:w="1264"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638CF4CF">
            <w:pPr>
              <w:jc w:val="center"/>
              <w:rPr>
                <w:rFonts w:ascii="Times New Roman" w:hAnsi="Times New Roman" w:eastAsia="仿宋_GB2312" w:cs="Times New Roman"/>
                <w:szCs w:val="21"/>
              </w:rPr>
            </w:pPr>
            <w:r>
              <w:rPr>
                <w:rFonts w:ascii="Times New Roman" w:hAnsi="Times New Roman" w:eastAsia="仿宋_GB2312" w:cs="Times New Roman"/>
                <w:szCs w:val="21"/>
              </w:rPr>
              <w:t>Yi Shen, Bin Han, Elena Braverman</w:t>
            </w:r>
          </w:p>
        </w:tc>
        <w:tc>
          <w:tcPr>
            <w:tcW w:w="92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31989253">
            <w:pPr>
              <w:jc w:val="center"/>
              <w:rPr>
                <w:rFonts w:ascii="Times New Roman" w:hAnsi="Times New Roman" w:eastAsia="仿宋_GB2312" w:cs="Times New Roman"/>
                <w:szCs w:val="21"/>
              </w:rPr>
            </w:pPr>
          </w:p>
        </w:tc>
        <w:tc>
          <w:tcPr>
            <w:tcW w:w="921"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45324DEC">
            <w:pPr>
              <w:jc w:val="center"/>
              <w:rPr>
                <w:rFonts w:ascii="Times New Roman" w:hAnsi="Times New Roman" w:eastAsia="仿宋_GB2312" w:cs="Times New Roman"/>
                <w:szCs w:val="21"/>
              </w:rPr>
            </w:pPr>
          </w:p>
        </w:tc>
      </w:tr>
      <w:tr w14:paraId="0C3D9C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38" w:type="dxa"/>
            <w:tcBorders>
              <w:top w:val="single" w:color="auto" w:sz="8" w:space="0"/>
              <w:left w:val="single" w:color="auto" w:sz="8" w:space="0"/>
              <w:bottom w:val="single" w:color="auto" w:sz="4" w:space="0"/>
              <w:right w:val="single" w:color="auto" w:sz="4" w:space="0"/>
            </w:tcBorders>
            <w:tcMar>
              <w:top w:w="0" w:type="dxa"/>
              <w:left w:w="0" w:type="dxa"/>
              <w:bottom w:w="0" w:type="dxa"/>
              <w:right w:w="0" w:type="dxa"/>
            </w:tcMar>
            <w:vAlign w:val="center"/>
          </w:tcPr>
          <w:p w14:paraId="2F79198B">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p>
        </w:tc>
        <w:tc>
          <w:tcPr>
            <w:tcW w:w="4536"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53D5A5F6">
            <w:pPr>
              <w:jc w:val="center"/>
              <w:rPr>
                <w:rFonts w:ascii="Times New Roman" w:hAnsi="Times New Roman" w:cs="Times New Roman"/>
                <w:szCs w:val="21"/>
              </w:rPr>
            </w:pPr>
            <w:r>
              <w:rPr>
                <w:rFonts w:ascii="Times New Roman" w:hAnsi="Times New Roman" w:cs="Times New Roman"/>
                <w:szCs w:val="21"/>
              </w:rPr>
              <w:t xml:space="preserve">Restricted p-isometry </w:t>
            </w:r>
            <w:r>
              <w:rPr>
                <w:rFonts w:hint="eastAsia" w:ascii="Times New Roman" w:hAnsi="Times New Roman" w:cs="Times New Roman"/>
                <w:szCs w:val="21"/>
              </w:rPr>
              <w:t>P</w:t>
            </w:r>
            <w:r>
              <w:rPr>
                <w:rFonts w:ascii="Times New Roman" w:hAnsi="Times New Roman" w:cs="Times New Roman"/>
                <w:szCs w:val="21"/>
              </w:rPr>
              <w:t xml:space="preserve">roperty and </w:t>
            </w:r>
            <w:r>
              <w:rPr>
                <w:rFonts w:hint="eastAsia" w:ascii="Times New Roman" w:hAnsi="Times New Roman" w:cs="Times New Roman"/>
                <w:szCs w:val="21"/>
              </w:rPr>
              <w:t>I</w:t>
            </w:r>
            <w:r>
              <w:rPr>
                <w:rFonts w:ascii="Times New Roman" w:hAnsi="Times New Roman" w:cs="Times New Roman"/>
                <w:szCs w:val="21"/>
              </w:rPr>
              <w:t xml:space="preserve">ts </w:t>
            </w:r>
            <w:r>
              <w:rPr>
                <w:rFonts w:hint="eastAsia" w:ascii="Times New Roman" w:hAnsi="Times New Roman" w:cs="Times New Roman"/>
                <w:szCs w:val="21"/>
              </w:rPr>
              <w:t>A</w:t>
            </w:r>
            <w:r>
              <w:rPr>
                <w:rFonts w:ascii="Times New Roman" w:hAnsi="Times New Roman" w:cs="Times New Roman"/>
                <w:szCs w:val="21"/>
              </w:rPr>
              <w:t xml:space="preserve">pplication for </w:t>
            </w:r>
            <w:r>
              <w:rPr>
                <w:rFonts w:hint="eastAsia" w:ascii="Times New Roman" w:hAnsi="Times New Roman" w:cs="Times New Roman"/>
                <w:szCs w:val="21"/>
              </w:rPr>
              <w:t>N</w:t>
            </w:r>
            <w:r>
              <w:rPr>
                <w:rFonts w:ascii="Times New Roman" w:hAnsi="Times New Roman" w:cs="Times New Roman"/>
                <w:szCs w:val="21"/>
              </w:rPr>
              <w:t xml:space="preserve">onconvex </w:t>
            </w:r>
            <w:r>
              <w:rPr>
                <w:rFonts w:hint="eastAsia" w:ascii="Times New Roman" w:hAnsi="Times New Roman" w:cs="Times New Roman"/>
                <w:szCs w:val="21"/>
              </w:rPr>
              <w:t>C</w:t>
            </w:r>
            <w:r>
              <w:rPr>
                <w:rFonts w:ascii="Times New Roman" w:hAnsi="Times New Roman" w:cs="Times New Roman"/>
                <w:szCs w:val="21"/>
              </w:rPr>
              <w:t xml:space="preserve">ompressive </w:t>
            </w:r>
            <w:r>
              <w:rPr>
                <w:rFonts w:hint="eastAsia" w:ascii="Times New Roman" w:hAnsi="Times New Roman" w:cs="Times New Roman"/>
                <w:szCs w:val="21"/>
              </w:rPr>
              <w:t>S</w:t>
            </w:r>
            <w:r>
              <w:rPr>
                <w:rFonts w:ascii="Times New Roman" w:hAnsi="Times New Roman" w:cs="Times New Roman"/>
                <w:szCs w:val="21"/>
              </w:rPr>
              <w:t>ensing/Advance in Computational Mathematics</w:t>
            </w:r>
          </w:p>
        </w:tc>
        <w:tc>
          <w:tcPr>
            <w:tcW w:w="2347"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258077C1">
            <w:pPr>
              <w:jc w:val="center"/>
              <w:rPr>
                <w:rFonts w:ascii="Times New Roman" w:hAnsi="Times New Roman" w:cs="Times New Roman"/>
                <w:szCs w:val="21"/>
              </w:rPr>
            </w:pPr>
            <w:r>
              <w:rPr>
                <w:rFonts w:ascii="Times New Roman" w:hAnsi="Times New Roman" w:cs="Times New Roman"/>
                <w:szCs w:val="21"/>
              </w:rPr>
              <w:t>2012年37卷</w:t>
            </w:r>
          </w:p>
          <w:p w14:paraId="464CBE9C">
            <w:pPr>
              <w:jc w:val="center"/>
              <w:rPr>
                <w:rFonts w:ascii="Times New Roman" w:hAnsi="Times New Roman" w:cs="Times New Roman"/>
                <w:szCs w:val="21"/>
              </w:rPr>
            </w:pPr>
            <w:r>
              <w:rPr>
                <w:rFonts w:ascii="Times New Roman" w:hAnsi="Times New Roman" w:cs="Times New Roman"/>
                <w:szCs w:val="21"/>
              </w:rPr>
              <w:t>441-452页</w:t>
            </w:r>
          </w:p>
        </w:tc>
        <w:tc>
          <w:tcPr>
            <w:tcW w:w="124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09394443">
            <w:pPr>
              <w:jc w:val="center"/>
              <w:rPr>
                <w:rFonts w:ascii="Times New Roman" w:hAnsi="Times New Roman" w:eastAsia="仿宋_GB2312" w:cs="Times New Roman"/>
                <w:szCs w:val="21"/>
              </w:rPr>
            </w:pPr>
            <w:r>
              <w:rPr>
                <w:rFonts w:ascii="Times New Roman" w:hAnsi="Times New Roman" w:eastAsia="仿宋_GB2312" w:cs="Times New Roman"/>
                <w:szCs w:val="21"/>
              </w:rPr>
              <w:t>2012.10</w:t>
            </w:r>
          </w:p>
        </w:tc>
        <w:tc>
          <w:tcPr>
            <w:tcW w:w="1176"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74FC6CCB">
            <w:pPr>
              <w:jc w:val="center"/>
              <w:rPr>
                <w:rFonts w:ascii="Times New Roman" w:hAnsi="Times New Roman" w:eastAsia="仿宋_GB2312" w:cs="Times New Roman"/>
                <w:szCs w:val="21"/>
              </w:rPr>
            </w:pPr>
            <w:r>
              <w:rPr>
                <w:rFonts w:ascii="Times New Roman" w:hAnsi="Times New Roman" w:eastAsia="仿宋_GB2312" w:cs="Times New Roman"/>
                <w:szCs w:val="21"/>
              </w:rPr>
              <w:t>Song Li</w:t>
            </w:r>
          </w:p>
        </w:tc>
        <w:tc>
          <w:tcPr>
            <w:tcW w:w="1096"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12E69944">
            <w:pPr>
              <w:jc w:val="center"/>
              <w:rPr>
                <w:rFonts w:ascii="Times New Roman" w:hAnsi="Times New Roman" w:eastAsia="仿宋_GB2312" w:cs="Times New Roman"/>
                <w:szCs w:val="21"/>
              </w:rPr>
            </w:pPr>
            <w:r>
              <w:rPr>
                <w:rFonts w:ascii="Times New Roman" w:hAnsi="Times New Roman" w:eastAsia="仿宋_GB2312" w:cs="Times New Roman"/>
                <w:szCs w:val="21"/>
              </w:rPr>
              <w:t>Yi Shen</w:t>
            </w:r>
          </w:p>
        </w:tc>
        <w:tc>
          <w:tcPr>
            <w:tcW w:w="1264"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3E52649A">
            <w:pPr>
              <w:jc w:val="center"/>
              <w:rPr>
                <w:rFonts w:ascii="Times New Roman" w:hAnsi="Times New Roman" w:eastAsia="仿宋_GB2312" w:cs="Times New Roman"/>
                <w:szCs w:val="21"/>
              </w:rPr>
            </w:pPr>
            <w:r>
              <w:rPr>
                <w:rFonts w:ascii="Times New Roman" w:hAnsi="Times New Roman" w:eastAsia="仿宋_GB2312" w:cs="Times New Roman"/>
                <w:szCs w:val="21"/>
              </w:rPr>
              <w:t xml:space="preserve">Yi Shen, </w:t>
            </w:r>
          </w:p>
          <w:p w14:paraId="33928060">
            <w:pPr>
              <w:jc w:val="center"/>
              <w:rPr>
                <w:rFonts w:ascii="Times New Roman" w:hAnsi="Times New Roman" w:eastAsia="仿宋_GB2312" w:cs="Times New Roman"/>
                <w:szCs w:val="21"/>
              </w:rPr>
            </w:pPr>
            <w:r>
              <w:rPr>
                <w:rFonts w:ascii="Times New Roman" w:hAnsi="Times New Roman" w:eastAsia="仿宋_GB2312" w:cs="Times New Roman"/>
                <w:szCs w:val="21"/>
              </w:rPr>
              <w:t>Song Li</w:t>
            </w:r>
          </w:p>
        </w:tc>
        <w:tc>
          <w:tcPr>
            <w:tcW w:w="92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16539EF8">
            <w:pPr>
              <w:jc w:val="center"/>
              <w:rPr>
                <w:rFonts w:ascii="Times New Roman" w:hAnsi="Times New Roman" w:eastAsia="仿宋_GB2312" w:cs="Times New Roman"/>
                <w:szCs w:val="21"/>
              </w:rPr>
            </w:pPr>
          </w:p>
        </w:tc>
        <w:tc>
          <w:tcPr>
            <w:tcW w:w="921"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21065D7F">
            <w:pPr>
              <w:jc w:val="center"/>
              <w:rPr>
                <w:rFonts w:ascii="Times New Roman" w:hAnsi="Times New Roman" w:eastAsia="仿宋_GB2312" w:cs="Times New Roman"/>
                <w:szCs w:val="21"/>
              </w:rPr>
            </w:pPr>
          </w:p>
        </w:tc>
      </w:tr>
      <w:tr w14:paraId="60A383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8"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14:paraId="3F55CF5A">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p>
        </w:tc>
        <w:tc>
          <w:tcPr>
            <w:tcW w:w="4536" w:type="dxa"/>
            <w:tcBorders>
              <w:top w:val="single" w:color="auto" w:sz="4" w:space="0"/>
              <w:left w:val="single" w:color="auto" w:sz="4" w:space="0"/>
              <w:bottom w:val="single" w:color="auto" w:sz="4" w:space="0"/>
              <w:right w:val="single" w:color="auto" w:sz="4" w:space="0"/>
            </w:tcBorders>
            <w:vAlign w:val="center"/>
          </w:tcPr>
          <w:p w14:paraId="5A0097B2">
            <w:pPr>
              <w:jc w:val="center"/>
              <w:rPr>
                <w:rFonts w:ascii="Times New Roman" w:hAnsi="Times New Roman" w:eastAsia="仿宋_GB2312" w:cs="Times New Roman"/>
                <w:szCs w:val="21"/>
              </w:rPr>
            </w:pPr>
            <w:r>
              <w:rPr>
                <w:rFonts w:ascii="Times New Roman" w:hAnsi="Times New Roman" w:cs="Times New Roman"/>
                <w:szCs w:val="21"/>
              </w:rPr>
              <w:t>Adaptive Frame-Based Color Image Denoising/Applied and Computational Harmonic Analysis</w:t>
            </w:r>
          </w:p>
        </w:tc>
        <w:tc>
          <w:tcPr>
            <w:tcW w:w="2347" w:type="dxa"/>
            <w:tcBorders>
              <w:top w:val="single" w:color="auto" w:sz="4" w:space="0"/>
              <w:left w:val="single" w:color="auto" w:sz="4" w:space="0"/>
              <w:bottom w:val="single" w:color="auto" w:sz="4" w:space="0"/>
              <w:right w:val="single" w:color="auto" w:sz="4" w:space="0"/>
            </w:tcBorders>
            <w:vAlign w:val="center"/>
          </w:tcPr>
          <w:p w14:paraId="6CE761F4">
            <w:pPr>
              <w:jc w:val="center"/>
              <w:rPr>
                <w:rFonts w:ascii="Times New Roman" w:hAnsi="Times New Roman" w:cs="Times New Roman"/>
                <w:szCs w:val="21"/>
              </w:rPr>
            </w:pPr>
            <w:r>
              <w:rPr>
                <w:rFonts w:ascii="Times New Roman" w:hAnsi="Times New Roman" w:cs="Times New Roman"/>
                <w:szCs w:val="21"/>
              </w:rPr>
              <w:t>2016年41卷</w:t>
            </w:r>
          </w:p>
          <w:p w14:paraId="63C865FF">
            <w:pPr>
              <w:jc w:val="center"/>
              <w:rPr>
                <w:rFonts w:ascii="Times New Roman" w:hAnsi="Times New Roman" w:eastAsia="仿宋_GB2312" w:cs="Times New Roman"/>
                <w:szCs w:val="21"/>
              </w:rPr>
            </w:pPr>
            <w:r>
              <w:rPr>
                <w:rFonts w:ascii="Times New Roman" w:hAnsi="Times New Roman" w:cs="Times New Roman"/>
                <w:szCs w:val="21"/>
              </w:rPr>
              <w:t>54-74页</w:t>
            </w:r>
          </w:p>
        </w:tc>
        <w:tc>
          <w:tcPr>
            <w:tcW w:w="1243" w:type="dxa"/>
            <w:tcBorders>
              <w:top w:val="single" w:color="auto" w:sz="4" w:space="0"/>
              <w:left w:val="single" w:color="auto" w:sz="4" w:space="0"/>
              <w:bottom w:val="single" w:color="auto" w:sz="4" w:space="0"/>
              <w:right w:val="single" w:color="auto" w:sz="4" w:space="0"/>
            </w:tcBorders>
            <w:vAlign w:val="center"/>
          </w:tcPr>
          <w:p w14:paraId="19FDDBC7">
            <w:pPr>
              <w:jc w:val="center"/>
              <w:rPr>
                <w:rFonts w:ascii="Times New Roman" w:hAnsi="Times New Roman" w:eastAsia="仿宋_GB2312" w:cs="Times New Roman"/>
                <w:szCs w:val="21"/>
              </w:rPr>
            </w:pPr>
            <w:r>
              <w:rPr>
                <w:rFonts w:ascii="Times New Roman" w:hAnsi="Times New Roman" w:eastAsia="仿宋_GB2312" w:cs="Times New Roman"/>
                <w:szCs w:val="21"/>
              </w:rPr>
              <w:t>2016.07</w:t>
            </w:r>
          </w:p>
        </w:tc>
        <w:tc>
          <w:tcPr>
            <w:tcW w:w="1176" w:type="dxa"/>
            <w:tcBorders>
              <w:top w:val="single" w:color="auto" w:sz="4" w:space="0"/>
              <w:left w:val="single" w:color="auto" w:sz="4" w:space="0"/>
              <w:bottom w:val="single" w:color="auto" w:sz="4" w:space="0"/>
              <w:right w:val="single" w:color="auto" w:sz="4" w:space="0"/>
            </w:tcBorders>
            <w:vAlign w:val="center"/>
          </w:tcPr>
          <w:p w14:paraId="3AE52999">
            <w:pPr>
              <w:jc w:val="center"/>
              <w:rPr>
                <w:rFonts w:ascii="Times New Roman" w:hAnsi="Times New Roman" w:eastAsia="仿宋_GB2312" w:cs="Times New Roman"/>
                <w:szCs w:val="21"/>
              </w:rPr>
            </w:pPr>
            <w:r>
              <w:rPr>
                <w:rFonts w:ascii="Times New Roman" w:hAnsi="Times New Roman" w:eastAsia="仿宋_GB2312" w:cs="Times New Roman"/>
                <w:szCs w:val="21"/>
              </w:rPr>
              <w:t>Yi Shen</w:t>
            </w:r>
          </w:p>
        </w:tc>
        <w:tc>
          <w:tcPr>
            <w:tcW w:w="1096" w:type="dxa"/>
            <w:tcBorders>
              <w:top w:val="single" w:color="auto" w:sz="4" w:space="0"/>
              <w:left w:val="single" w:color="auto" w:sz="4" w:space="0"/>
              <w:bottom w:val="single" w:color="auto" w:sz="4" w:space="0"/>
              <w:right w:val="single" w:color="auto" w:sz="4" w:space="0"/>
            </w:tcBorders>
            <w:vAlign w:val="center"/>
          </w:tcPr>
          <w:p w14:paraId="0479B74A">
            <w:pPr>
              <w:jc w:val="center"/>
              <w:rPr>
                <w:rFonts w:ascii="Times New Roman" w:hAnsi="Times New Roman" w:eastAsia="仿宋_GB2312" w:cs="Times New Roman"/>
                <w:szCs w:val="21"/>
              </w:rPr>
            </w:pPr>
            <w:r>
              <w:rPr>
                <w:rFonts w:ascii="Times New Roman" w:hAnsi="Times New Roman" w:eastAsia="仿宋_GB2312" w:cs="Times New Roman"/>
                <w:szCs w:val="21"/>
              </w:rPr>
              <w:t>Yi Shen</w:t>
            </w:r>
          </w:p>
        </w:tc>
        <w:tc>
          <w:tcPr>
            <w:tcW w:w="1264" w:type="dxa"/>
            <w:tcBorders>
              <w:top w:val="single" w:color="auto" w:sz="4" w:space="0"/>
              <w:left w:val="single" w:color="auto" w:sz="4" w:space="0"/>
              <w:bottom w:val="single" w:color="auto" w:sz="4" w:space="0"/>
              <w:right w:val="single" w:color="auto" w:sz="4" w:space="0"/>
            </w:tcBorders>
            <w:vAlign w:val="center"/>
          </w:tcPr>
          <w:p w14:paraId="4C794A27">
            <w:pPr>
              <w:jc w:val="center"/>
              <w:rPr>
                <w:rFonts w:ascii="Times New Roman" w:hAnsi="Times New Roman" w:eastAsia="仿宋_GB2312" w:cs="Times New Roman"/>
                <w:szCs w:val="21"/>
              </w:rPr>
            </w:pPr>
            <w:r>
              <w:rPr>
                <w:rFonts w:ascii="Times New Roman" w:hAnsi="Times New Roman" w:eastAsia="仿宋_GB2312" w:cs="Times New Roman"/>
                <w:szCs w:val="21"/>
              </w:rPr>
              <w:t>Yi Shen, Bin Han, Elena Braverman</w:t>
            </w:r>
          </w:p>
        </w:tc>
        <w:tc>
          <w:tcPr>
            <w:tcW w:w="923" w:type="dxa"/>
            <w:tcBorders>
              <w:top w:val="single" w:color="auto" w:sz="4" w:space="0"/>
              <w:left w:val="single" w:color="auto" w:sz="4" w:space="0"/>
              <w:bottom w:val="single" w:color="auto" w:sz="4" w:space="0"/>
              <w:right w:val="single" w:color="auto" w:sz="4" w:space="0"/>
            </w:tcBorders>
            <w:vAlign w:val="center"/>
          </w:tcPr>
          <w:p w14:paraId="641EA3D1">
            <w:pPr>
              <w:jc w:val="center"/>
              <w:rPr>
                <w:rFonts w:ascii="Times New Roman" w:hAnsi="Times New Roman" w:eastAsia="仿宋_GB2312" w:cs="Times New Roman"/>
                <w:szCs w:val="21"/>
              </w:rPr>
            </w:pPr>
          </w:p>
        </w:tc>
        <w:tc>
          <w:tcPr>
            <w:tcW w:w="921" w:type="dxa"/>
            <w:tcBorders>
              <w:top w:val="single" w:color="auto" w:sz="4" w:space="0"/>
              <w:left w:val="single" w:color="auto" w:sz="4" w:space="0"/>
              <w:bottom w:val="single" w:color="auto" w:sz="4" w:space="0"/>
              <w:right w:val="single" w:color="auto" w:sz="4" w:space="0"/>
            </w:tcBorders>
            <w:vAlign w:val="center"/>
          </w:tcPr>
          <w:p w14:paraId="067F671D">
            <w:pPr>
              <w:jc w:val="center"/>
              <w:rPr>
                <w:rFonts w:ascii="Times New Roman" w:hAnsi="Times New Roman" w:eastAsia="仿宋_GB2312" w:cs="Times New Roman"/>
                <w:szCs w:val="21"/>
              </w:rPr>
            </w:pPr>
          </w:p>
        </w:tc>
      </w:tr>
      <w:tr w14:paraId="7D0894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8"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14:paraId="107F918C">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14:paraId="1271E8A3">
            <w:pPr>
              <w:jc w:val="center"/>
              <w:rPr>
                <w:rFonts w:ascii="Times New Roman" w:hAnsi="Times New Roman" w:cs="Times New Roman"/>
                <w:szCs w:val="21"/>
              </w:rPr>
            </w:pPr>
            <w:r>
              <w:rPr>
                <w:rFonts w:ascii="Times New Roman" w:hAnsi="Times New Roman" w:cs="Times New Roman"/>
                <w:szCs w:val="21"/>
              </w:rPr>
              <w:t>One-Bit Compressive Sensing With Projected Subgradient Method Under Sparsity Constraints/</w:t>
            </w:r>
          </w:p>
          <w:p w14:paraId="5D54A11E">
            <w:pPr>
              <w:jc w:val="center"/>
              <w:rPr>
                <w:rFonts w:ascii="Times New Roman" w:hAnsi="Times New Roman" w:cs="Times New Roman"/>
                <w:szCs w:val="21"/>
              </w:rPr>
            </w:pPr>
            <w:r>
              <w:rPr>
                <w:rFonts w:ascii="Times New Roman" w:hAnsi="Times New Roman" w:cs="Times New Roman"/>
                <w:szCs w:val="21"/>
              </w:rPr>
              <w:t>IEEE Transactions on Information Theory</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14:paraId="1E62A2C9">
            <w:pPr>
              <w:jc w:val="center"/>
              <w:rPr>
                <w:rFonts w:ascii="Times New Roman" w:hAnsi="Times New Roman" w:cs="Times New Roman"/>
                <w:szCs w:val="21"/>
              </w:rPr>
            </w:pPr>
            <w:r>
              <w:rPr>
                <w:rFonts w:ascii="Times New Roman" w:hAnsi="Times New Roman" w:cs="Times New Roman"/>
                <w:szCs w:val="21"/>
              </w:rPr>
              <w:t>2019年65卷</w:t>
            </w:r>
          </w:p>
          <w:p w14:paraId="3EFAC284">
            <w:pPr>
              <w:jc w:val="center"/>
              <w:rPr>
                <w:rFonts w:ascii="Times New Roman" w:hAnsi="Times New Roman" w:cs="Times New Roman"/>
                <w:szCs w:val="21"/>
              </w:rPr>
            </w:pPr>
            <w:r>
              <w:rPr>
                <w:rFonts w:ascii="Times New Roman" w:hAnsi="Times New Roman" w:cs="Times New Roman"/>
                <w:szCs w:val="21"/>
              </w:rPr>
              <w:t>6650</w:t>
            </w:r>
            <w:r>
              <w:rPr>
                <w:rFonts w:hint="eastAsia" w:ascii="Times New Roman" w:hAnsi="Times New Roman" w:cs="Times New Roman"/>
                <w:szCs w:val="21"/>
              </w:rPr>
              <w:t>-6663</w:t>
            </w:r>
            <w:r>
              <w:rPr>
                <w:rFonts w:ascii="Times New Roman" w:hAnsi="Times New Roman" w:cs="Times New Roman"/>
                <w:szCs w:val="21"/>
              </w:rPr>
              <w:t>页</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5E0EDCA8">
            <w:pPr>
              <w:jc w:val="center"/>
              <w:rPr>
                <w:rFonts w:ascii="Times New Roman" w:hAnsi="Times New Roman" w:cs="Times New Roman"/>
                <w:szCs w:val="21"/>
              </w:rPr>
            </w:pPr>
            <w:r>
              <w:rPr>
                <w:rFonts w:ascii="Times New Roman" w:hAnsi="Times New Roman" w:cs="Times New Roman"/>
                <w:szCs w:val="21"/>
              </w:rPr>
              <w:t>2019.10</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16440136">
            <w:pPr>
              <w:jc w:val="center"/>
              <w:rPr>
                <w:rFonts w:ascii="Times New Roman" w:hAnsi="Times New Roman" w:cs="Times New Roman"/>
                <w:szCs w:val="21"/>
              </w:rPr>
            </w:pPr>
            <w:r>
              <w:rPr>
                <w:rFonts w:ascii="Times New Roman" w:hAnsi="Times New Roman" w:cs="Times New Roman"/>
                <w:szCs w:val="21"/>
              </w:rPr>
              <w:t>Dekai Liu</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14:paraId="22215ACA">
            <w:pPr>
              <w:jc w:val="center"/>
              <w:rPr>
                <w:rFonts w:ascii="Times New Roman" w:hAnsi="Times New Roman" w:cs="Times New Roman"/>
                <w:szCs w:val="21"/>
              </w:rPr>
            </w:pPr>
            <w:r>
              <w:rPr>
                <w:rFonts w:ascii="Times New Roman" w:hAnsi="Times New Roman" w:cs="Times New Roman"/>
                <w:szCs w:val="21"/>
              </w:rPr>
              <w:t>Dekai Liu</w:t>
            </w:r>
          </w:p>
        </w:tc>
        <w:tc>
          <w:tcPr>
            <w:tcW w:w="1264" w:type="dxa"/>
            <w:tcBorders>
              <w:top w:val="single" w:color="auto" w:sz="4" w:space="0"/>
              <w:left w:val="single" w:color="auto" w:sz="4" w:space="0"/>
              <w:bottom w:val="single" w:color="auto" w:sz="4" w:space="0"/>
              <w:right w:val="single" w:color="auto" w:sz="4" w:space="0"/>
            </w:tcBorders>
            <w:shd w:val="clear" w:color="auto" w:fill="auto"/>
            <w:vAlign w:val="center"/>
          </w:tcPr>
          <w:p w14:paraId="33A7AF82">
            <w:pPr>
              <w:jc w:val="center"/>
              <w:rPr>
                <w:rFonts w:ascii="Times New Roman" w:hAnsi="Times New Roman" w:cs="Times New Roman"/>
                <w:szCs w:val="21"/>
              </w:rPr>
            </w:pPr>
            <w:r>
              <w:rPr>
                <w:rFonts w:ascii="Times New Roman" w:hAnsi="Times New Roman" w:cs="Times New Roman"/>
                <w:szCs w:val="21"/>
              </w:rPr>
              <w:t xml:space="preserve">Dekai Liu, Song Li, </w:t>
            </w:r>
          </w:p>
          <w:p w14:paraId="4FC248A4">
            <w:pPr>
              <w:jc w:val="center"/>
              <w:rPr>
                <w:rFonts w:ascii="Times New Roman" w:hAnsi="Times New Roman" w:cs="Times New Roman"/>
                <w:szCs w:val="21"/>
              </w:rPr>
            </w:pPr>
            <w:r>
              <w:rPr>
                <w:rFonts w:ascii="Times New Roman" w:hAnsi="Times New Roman" w:cs="Times New Roman"/>
                <w:szCs w:val="21"/>
              </w:rPr>
              <w:t>Yi Shen</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14:paraId="23B1918F">
            <w:pPr>
              <w:jc w:val="center"/>
              <w:rPr>
                <w:rFonts w:ascii="Times New Roman" w:hAnsi="Times New Roman" w:cs="Times New Roman"/>
                <w:szCs w:val="21"/>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6BA45299">
            <w:pPr>
              <w:jc w:val="center"/>
              <w:rPr>
                <w:rFonts w:ascii="Times New Roman" w:hAnsi="Times New Roman" w:cs="Times New Roman"/>
                <w:szCs w:val="21"/>
              </w:rPr>
            </w:pPr>
          </w:p>
        </w:tc>
      </w:tr>
      <w:tr w14:paraId="36C2E8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14:paraId="271D3764">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6</w:t>
            </w:r>
          </w:p>
        </w:tc>
        <w:tc>
          <w:tcPr>
            <w:tcW w:w="4536" w:type="dxa"/>
            <w:tcBorders>
              <w:top w:val="single" w:color="auto" w:sz="4" w:space="0"/>
              <w:left w:val="single" w:color="auto" w:sz="4" w:space="0"/>
              <w:bottom w:val="single" w:color="auto" w:sz="4" w:space="0"/>
              <w:right w:val="single" w:color="auto" w:sz="4" w:space="0"/>
            </w:tcBorders>
            <w:vAlign w:val="center"/>
          </w:tcPr>
          <w:p w14:paraId="26E2D13E">
            <w:pPr>
              <w:jc w:val="center"/>
              <w:rPr>
                <w:rFonts w:ascii="Times New Roman" w:hAnsi="Times New Roman" w:cs="Times New Roman"/>
                <w:szCs w:val="21"/>
              </w:rPr>
            </w:pPr>
            <w:r>
              <w:rPr>
                <w:rFonts w:ascii="Times New Roman" w:hAnsi="Times New Roman" w:cs="Times New Roman"/>
                <w:szCs w:val="21"/>
              </w:rPr>
              <w:t xml:space="preserve">A </w:t>
            </w:r>
            <w:r>
              <w:rPr>
                <w:rFonts w:hint="eastAsia" w:ascii="Times New Roman" w:hAnsi="Times New Roman" w:cs="Times New Roman"/>
                <w:szCs w:val="21"/>
              </w:rPr>
              <w:t>N</w:t>
            </w:r>
            <w:r>
              <w:rPr>
                <w:rFonts w:ascii="Times New Roman" w:hAnsi="Times New Roman" w:cs="Times New Roman"/>
                <w:szCs w:val="21"/>
              </w:rPr>
              <w:t xml:space="preserve">ew </w:t>
            </w:r>
            <w:r>
              <w:rPr>
                <w:rFonts w:hint="eastAsia" w:ascii="Times New Roman" w:hAnsi="Times New Roman" w:cs="Times New Roman"/>
                <w:szCs w:val="21"/>
              </w:rPr>
              <w:t>P</w:t>
            </w:r>
            <w:r>
              <w:rPr>
                <w:rFonts w:ascii="Times New Roman" w:hAnsi="Times New Roman" w:cs="Times New Roman"/>
                <w:szCs w:val="21"/>
              </w:rPr>
              <w:t xml:space="preserve">roof of </w:t>
            </w:r>
            <w:r>
              <w:rPr>
                <w:rFonts w:hint="eastAsia" w:ascii="Times New Roman" w:hAnsi="Times New Roman" w:cs="Times New Roman"/>
                <w:szCs w:val="21"/>
              </w:rPr>
              <w:t>S</w:t>
            </w:r>
            <w:r>
              <w:rPr>
                <w:rFonts w:ascii="Times New Roman" w:hAnsi="Times New Roman" w:cs="Times New Roman"/>
                <w:szCs w:val="21"/>
              </w:rPr>
              <w:t xml:space="preserve">ome </w:t>
            </w:r>
            <w:r>
              <w:rPr>
                <w:rFonts w:hint="eastAsia" w:ascii="Times New Roman" w:hAnsi="Times New Roman" w:cs="Times New Roman"/>
                <w:szCs w:val="21"/>
              </w:rPr>
              <w:t>P</w:t>
            </w:r>
            <w:r>
              <w:rPr>
                <w:rFonts w:ascii="Times New Roman" w:hAnsi="Times New Roman" w:cs="Times New Roman"/>
                <w:szCs w:val="21"/>
              </w:rPr>
              <w:t xml:space="preserve">olynomial </w:t>
            </w:r>
            <w:r>
              <w:rPr>
                <w:rFonts w:hint="eastAsia" w:ascii="Times New Roman" w:hAnsi="Times New Roman" w:cs="Times New Roman"/>
                <w:szCs w:val="21"/>
              </w:rPr>
              <w:t>I</w:t>
            </w:r>
            <w:r>
              <w:rPr>
                <w:rFonts w:ascii="Times New Roman" w:hAnsi="Times New Roman" w:cs="Times New Roman"/>
                <w:szCs w:val="21"/>
              </w:rPr>
              <w:t xml:space="preserve">nequalities </w:t>
            </w:r>
            <w:r>
              <w:rPr>
                <w:rFonts w:hint="eastAsia" w:ascii="Times New Roman" w:hAnsi="Times New Roman" w:cs="Times New Roman"/>
                <w:szCs w:val="21"/>
              </w:rPr>
              <w:t>R</w:t>
            </w:r>
            <w:r>
              <w:rPr>
                <w:rFonts w:ascii="Times New Roman" w:hAnsi="Times New Roman" w:cs="Times New Roman"/>
                <w:szCs w:val="21"/>
              </w:rPr>
              <w:t xml:space="preserve">elated to </w:t>
            </w:r>
            <w:r>
              <w:rPr>
                <w:rFonts w:hint="eastAsia" w:ascii="Times New Roman" w:hAnsi="Times New Roman" w:cs="Times New Roman"/>
                <w:szCs w:val="21"/>
              </w:rPr>
              <w:t>P</w:t>
            </w:r>
            <w:r>
              <w:rPr>
                <w:rFonts w:ascii="Times New Roman" w:hAnsi="Times New Roman" w:cs="Times New Roman"/>
                <w:szCs w:val="21"/>
              </w:rPr>
              <w:t xml:space="preserve">seudo </w:t>
            </w:r>
            <w:r>
              <w:rPr>
                <w:rFonts w:hint="eastAsia" w:ascii="Times New Roman" w:hAnsi="Times New Roman" w:cs="Times New Roman"/>
                <w:szCs w:val="21"/>
              </w:rPr>
              <w:t>S</w:t>
            </w:r>
            <w:r>
              <w:rPr>
                <w:rFonts w:ascii="Times New Roman" w:hAnsi="Times New Roman" w:cs="Times New Roman"/>
                <w:szCs w:val="21"/>
              </w:rPr>
              <w:t>plines/Applied and Computational Harmonic Analysis</w:t>
            </w:r>
          </w:p>
        </w:tc>
        <w:tc>
          <w:tcPr>
            <w:tcW w:w="2347" w:type="dxa"/>
            <w:tcBorders>
              <w:top w:val="single" w:color="auto" w:sz="4" w:space="0"/>
              <w:left w:val="single" w:color="auto" w:sz="4" w:space="0"/>
              <w:bottom w:val="single" w:color="auto" w:sz="4" w:space="0"/>
              <w:right w:val="single" w:color="auto" w:sz="4" w:space="0"/>
            </w:tcBorders>
            <w:vAlign w:val="center"/>
          </w:tcPr>
          <w:p w14:paraId="3F622053">
            <w:pPr>
              <w:jc w:val="center"/>
              <w:rPr>
                <w:rFonts w:ascii="Times New Roman" w:hAnsi="Times New Roman" w:cs="Times New Roman"/>
                <w:szCs w:val="21"/>
              </w:rPr>
            </w:pPr>
            <w:r>
              <w:rPr>
                <w:rFonts w:ascii="Times New Roman" w:hAnsi="Times New Roman" w:cs="Times New Roman"/>
                <w:szCs w:val="21"/>
              </w:rPr>
              <w:t>2007年23卷</w:t>
            </w:r>
          </w:p>
          <w:p w14:paraId="66821029">
            <w:pPr>
              <w:jc w:val="center"/>
              <w:rPr>
                <w:rFonts w:ascii="Times New Roman" w:hAnsi="Times New Roman" w:cs="Times New Roman"/>
                <w:szCs w:val="21"/>
              </w:rPr>
            </w:pPr>
            <w:r>
              <w:rPr>
                <w:rFonts w:ascii="Times New Roman" w:hAnsi="Times New Roman" w:cs="Times New Roman"/>
                <w:szCs w:val="21"/>
              </w:rPr>
              <w:t>415-418页</w:t>
            </w:r>
          </w:p>
        </w:tc>
        <w:tc>
          <w:tcPr>
            <w:tcW w:w="1243" w:type="dxa"/>
            <w:tcBorders>
              <w:top w:val="single" w:color="auto" w:sz="4" w:space="0"/>
              <w:left w:val="single" w:color="auto" w:sz="4" w:space="0"/>
              <w:bottom w:val="single" w:color="auto" w:sz="4" w:space="0"/>
              <w:right w:val="single" w:color="auto" w:sz="4" w:space="0"/>
            </w:tcBorders>
            <w:vAlign w:val="center"/>
          </w:tcPr>
          <w:p w14:paraId="26B2F087">
            <w:pPr>
              <w:jc w:val="center"/>
              <w:rPr>
                <w:rFonts w:ascii="Times New Roman" w:hAnsi="Times New Roman" w:eastAsia="仿宋_GB2312" w:cs="Times New Roman"/>
                <w:szCs w:val="21"/>
              </w:rPr>
            </w:pPr>
            <w:r>
              <w:rPr>
                <w:rFonts w:ascii="Times New Roman" w:hAnsi="Times New Roman" w:eastAsia="仿宋_GB2312" w:cs="Times New Roman"/>
                <w:szCs w:val="21"/>
              </w:rPr>
              <w:t>2007.11</w:t>
            </w:r>
          </w:p>
        </w:tc>
        <w:tc>
          <w:tcPr>
            <w:tcW w:w="1176" w:type="dxa"/>
            <w:tcBorders>
              <w:top w:val="single" w:color="auto" w:sz="4" w:space="0"/>
              <w:left w:val="single" w:color="auto" w:sz="4" w:space="0"/>
              <w:bottom w:val="single" w:color="auto" w:sz="4" w:space="0"/>
              <w:right w:val="single" w:color="auto" w:sz="4" w:space="0"/>
            </w:tcBorders>
            <w:vAlign w:val="center"/>
          </w:tcPr>
          <w:p w14:paraId="39C239A5">
            <w:pPr>
              <w:jc w:val="center"/>
              <w:rPr>
                <w:rFonts w:ascii="Times New Roman" w:hAnsi="Times New Roman" w:eastAsia="仿宋_GB2312" w:cs="Times New Roman"/>
                <w:szCs w:val="21"/>
              </w:rPr>
            </w:pPr>
            <w:r>
              <w:rPr>
                <w:rFonts w:ascii="Times New Roman" w:hAnsi="Times New Roman" w:eastAsia="仿宋_GB2312" w:cs="Times New Roman"/>
                <w:szCs w:val="21"/>
              </w:rPr>
              <w:t>Song Li</w:t>
            </w:r>
          </w:p>
        </w:tc>
        <w:tc>
          <w:tcPr>
            <w:tcW w:w="1096" w:type="dxa"/>
            <w:tcBorders>
              <w:top w:val="single" w:color="auto" w:sz="4" w:space="0"/>
              <w:left w:val="single" w:color="auto" w:sz="4" w:space="0"/>
              <w:bottom w:val="single" w:color="auto" w:sz="4" w:space="0"/>
              <w:right w:val="single" w:color="auto" w:sz="4" w:space="0"/>
            </w:tcBorders>
            <w:vAlign w:val="center"/>
          </w:tcPr>
          <w:p w14:paraId="6B2A372C">
            <w:pPr>
              <w:jc w:val="center"/>
              <w:rPr>
                <w:rFonts w:ascii="Times New Roman" w:hAnsi="Times New Roman" w:eastAsia="仿宋_GB2312" w:cs="Times New Roman"/>
                <w:szCs w:val="21"/>
              </w:rPr>
            </w:pPr>
            <w:r>
              <w:rPr>
                <w:rFonts w:ascii="Times New Roman" w:hAnsi="Times New Roman" w:eastAsia="仿宋_GB2312" w:cs="Times New Roman"/>
                <w:szCs w:val="21"/>
              </w:rPr>
              <w:t>Qun Mo</w:t>
            </w:r>
          </w:p>
        </w:tc>
        <w:tc>
          <w:tcPr>
            <w:tcW w:w="1264" w:type="dxa"/>
            <w:tcBorders>
              <w:top w:val="single" w:color="auto" w:sz="4" w:space="0"/>
              <w:left w:val="single" w:color="auto" w:sz="4" w:space="0"/>
              <w:bottom w:val="single" w:color="auto" w:sz="4" w:space="0"/>
              <w:right w:val="single" w:color="auto" w:sz="4" w:space="0"/>
            </w:tcBorders>
            <w:vAlign w:val="center"/>
          </w:tcPr>
          <w:p w14:paraId="021B1ED6">
            <w:pPr>
              <w:jc w:val="center"/>
              <w:rPr>
                <w:rFonts w:ascii="Times New Roman" w:hAnsi="Times New Roman" w:eastAsia="仿宋_GB2312" w:cs="Times New Roman"/>
                <w:szCs w:val="21"/>
              </w:rPr>
            </w:pPr>
            <w:r>
              <w:rPr>
                <w:rFonts w:ascii="Times New Roman" w:hAnsi="Times New Roman" w:eastAsia="仿宋_GB2312" w:cs="Times New Roman"/>
                <w:szCs w:val="21"/>
              </w:rPr>
              <w:t xml:space="preserve">Qun Mo, </w:t>
            </w:r>
          </w:p>
          <w:p w14:paraId="4D9370B8">
            <w:pPr>
              <w:jc w:val="center"/>
              <w:rPr>
                <w:rFonts w:ascii="Times New Roman" w:hAnsi="Times New Roman" w:eastAsia="仿宋_GB2312" w:cs="Times New Roman"/>
                <w:szCs w:val="21"/>
              </w:rPr>
            </w:pPr>
            <w:r>
              <w:rPr>
                <w:rFonts w:ascii="Times New Roman" w:hAnsi="Times New Roman" w:eastAsia="仿宋_GB2312" w:cs="Times New Roman"/>
                <w:szCs w:val="21"/>
              </w:rPr>
              <w:t>Yi Shen, Song Li</w:t>
            </w:r>
          </w:p>
        </w:tc>
        <w:tc>
          <w:tcPr>
            <w:tcW w:w="923" w:type="dxa"/>
            <w:tcBorders>
              <w:top w:val="single" w:color="auto" w:sz="4" w:space="0"/>
              <w:left w:val="single" w:color="auto" w:sz="4" w:space="0"/>
              <w:bottom w:val="single" w:color="auto" w:sz="4" w:space="0"/>
              <w:right w:val="single" w:color="auto" w:sz="4" w:space="0"/>
            </w:tcBorders>
            <w:vAlign w:val="center"/>
          </w:tcPr>
          <w:p w14:paraId="2C5825AD">
            <w:pPr>
              <w:jc w:val="center"/>
              <w:rPr>
                <w:rFonts w:ascii="Times New Roman" w:hAnsi="Times New Roman" w:eastAsia="仿宋_GB2312" w:cs="Times New Roman"/>
                <w:szCs w:val="21"/>
              </w:rPr>
            </w:pPr>
          </w:p>
        </w:tc>
        <w:tc>
          <w:tcPr>
            <w:tcW w:w="921" w:type="dxa"/>
            <w:tcBorders>
              <w:top w:val="single" w:color="auto" w:sz="4" w:space="0"/>
              <w:left w:val="single" w:color="auto" w:sz="4" w:space="0"/>
              <w:bottom w:val="single" w:color="auto" w:sz="4" w:space="0"/>
              <w:right w:val="single" w:color="auto" w:sz="4" w:space="0"/>
            </w:tcBorders>
            <w:vAlign w:val="center"/>
          </w:tcPr>
          <w:p w14:paraId="4CAA27BA">
            <w:pPr>
              <w:jc w:val="center"/>
              <w:rPr>
                <w:rFonts w:ascii="Times New Roman" w:hAnsi="Times New Roman" w:eastAsia="仿宋_GB2312" w:cs="Times New Roman"/>
                <w:szCs w:val="21"/>
              </w:rPr>
            </w:pPr>
          </w:p>
        </w:tc>
      </w:tr>
      <w:tr w14:paraId="6AB1E6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14:paraId="57197BFB">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7</w:t>
            </w:r>
          </w:p>
        </w:tc>
        <w:tc>
          <w:tcPr>
            <w:tcW w:w="4536" w:type="dxa"/>
            <w:tcBorders>
              <w:top w:val="single" w:color="auto" w:sz="4" w:space="0"/>
              <w:left w:val="single" w:color="auto" w:sz="4" w:space="0"/>
              <w:bottom w:val="single" w:color="auto" w:sz="4" w:space="0"/>
              <w:right w:val="single" w:color="auto" w:sz="4" w:space="0"/>
            </w:tcBorders>
            <w:vAlign w:val="center"/>
          </w:tcPr>
          <w:p w14:paraId="07B62A4C">
            <w:pPr>
              <w:jc w:val="center"/>
              <w:rPr>
                <w:rFonts w:ascii="Times New Roman" w:hAnsi="Times New Roman" w:cs="Times New Roman"/>
                <w:szCs w:val="21"/>
              </w:rPr>
            </w:pPr>
            <w:r>
              <w:rPr>
                <w:rFonts w:ascii="Times New Roman" w:hAnsi="Times New Roman" w:cs="Times New Roman"/>
                <w:szCs w:val="21"/>
              </w:rPr>
              <w:t xml:space="preserve">Pseudo </w:t>
            </w:r>
            <w:r>
              <w:rPr>
                <w:rFonts w:hint="eastAsia" w:ascii="Times New Roman" w:hAnsi="Times New Roman" w:cs="Times New Roman"/>
                <w:szCs w:val="21"/>
              </w:rPr>
              <w:t>B</w:t>
            </w:r>
            <w:r>
              <w:rPr>
                <w:rFonts w:ascii="Times New Roman" w:hAnsi="Times New Roman" w:cs="Times New Roman"/>
                <w:szCs w:val="21"/>
              </w:rPr>
              <w:t xml:space="preserve">ox </w:t>
            </w:r>
            <w:r>
              <w:rPr>
                <w:rFonts w:hint="eastAsia" w:ascii="Times New Roman" w:hAnsi="Times New Roman" w:cs="Times New Roman"/>
                <w:szCs w:val="21"/>
              </w:rPr>
              <w:t>S</w:t>
            </w:r>
            <w:r>
              <w:rPr>
                <w:rFonts w:ascii="Times New Roman" w:hAnsi="Times New Roman" w:cs="Times New Roman"/>
                <w:szCs w:val="21"/>
              </w:rPr>
              <w:t>plines/Applied and Computational Harmonic Analysis,</w:t>
            </w:r>
          </w:p>
        </w:tc>
        <w:tc>
          <w:tcPr>
            <w:tcW w:w="2347" w:type="dxa"/>
            <w:tcBorders>
              <w:top w:val="single" w:color="auto" w:sz="4" w:space="0"/>
              <w:left w:val="single" w:color="auto" w:sz="4" w:space="0"/>
              <w:bottom w:val="single" w:color="auto" w:sz="4" w:space="0"/>
              <w:right w:val="single" w:color="auto" w:sz="4" w:space="0"/>
            </w:tcBorders>
            <w:vAlign w:val="center"/>
          </w:tcPr>
          <w:p w14:paraId="649E63FD">
            <w:pPr>
              <w:jc w:val="center"/>
              <w:rPr>
                <w:rFonts w:ascii="Times New Roman" w:hAnsi="Times New Roman" w:cs="Times New Roman"/>
                <w:szCs w:val="21"/>
              </w:rPr>
            </w:pPr>
            <w:r>
              <w:rPr>
                <w:rFonts w:ascii="Times New Roman" w:hAnsi="Times New Roman" w:cs="Times New Roman"/>
                <w:szCs w:val="21"/>
              </w:rPr>
              <w:t>2009年26卷</w:t>
            </w:r>
          </w:p>
          <w:p w14:paraId="72815E7A">
            <w:pPr>
              <w:jc w:val="center"/>
              <w:rPr>
                <w:rFonts w:ascii="Times New Roman" w:hAnsi="Times New Roman" w:cs="Times New Roman"/>
                <w:szCs w:val="21"/>
              </w:rPr>
            </w:pPr>
            <w:r>
              <w:rPr>
                <w:rFonts w:ascii="Times New Roman" w:hAnsi="Times New Roman" w:cs="Times New Roman"/>
                <w:szCs w:val="21"/>
              </w:rPr>
              <w:t>344-356页</w:t>
            </w:r>
          </w:p>
        </w:tc>
        <w:tc>
          <w:tcPr>
            <w:tcW w:w="1243" w:type="dxa"/>
            <w:tcBorders>
              <w:top w:val="single" w:color="auto" w:sz="4" w:space="0"/>
              <w:left w:val="single" w:color="auto" w:sz="4" w:space="0"/>
              <w:bottom w:val="single" w:color="auto" w:sz="4" w:space="0"/>
              <w:right w:val="single" w:color="auto" w:sz="4" w:space="0"/>
            </w:tcBorders>
            <w:vAlign w:val="center"/>
          </w:tcPr>
          <w:p w14:paraId="6812695A">
            <w:pPr>
              <w:jc w:val="center"/>
              <w:rPr>
                <w:rFonts w:ascii="Times New Roman" w:hAnsi="Times New Roman" w:eastAsia="仿宋_GB2312" w:cs="Times New Roman"/>
                <w:szCs w:val="21"/>
              </w:rPr>
            </w:pPr>
            <w:r>
              <w:rPr>
                <w:rFonts w:ascii="Times New Roman" w:hAnsi="Times New Roman" w:eastAsia="仿宋_GB2312" w:cs="Times New Roman"/>
                <w:szCs w:val="21"/>
              </w:rPr>
              <w:t>2009.05</w:t>
            </w:r>
          </w:p>
        </w:tc>
        <w:tc>
          <w:tcPr>
            <w:tcW w:w="1176" w:type="dxa"/>
            <w:tcBorders>
              <w:top w:val="single" w:color="auto" w:sz="4" w:space="0"/>
              <w:left w:val="single" w:color="auto" w:sz="4" w:space="0"/>
              <w:bottom w:val="single" w:color="auto" w:sz="4" w:space="0"/>
              <w:right w:val="single" w:color="auto" w:sz="4" w:space="0"/>
            </w:tcBorders>
            <w:vAlign w:val="center"/>
          </w:tcPr>
          <w:p w14:paraId="2560856D">
            <w:pPr>
              <w:jc w:val="center"/>
              <w:rPr>
                <w:rFonts w:ascii="Times New Roman" w:hAnsi="Times New Roman" w:eastAsia="仿宋_GB2312" w:cs="Times New Roman"/>
                <w:szCs w:val="21"/>
              </w:rPr>
            </w:pPr>
            <w:r>
              <w:rPr>
                <w:rFonts w:ascii="Times New Roman" w:hAnsi="Times New Roman" w:eastAsia="仿宋_GB2312" w:cs="Times New Roman"/>
                <w:szCs w:val="21"/>
              </w:rPr>
              <w:t>Song Li</w:t>
            </w:r>
          </w:p>
        </w:tc>
        <w:tc>
          <w:tcPr>
            <w:tcW w:w="1096" w:type="dxa"/>
            <w:tcBorders>
              <w:top w:val="single" w:color="auto" w:sz="4" w:space="0"/>
              <w:left w:val="single" w:color="auto" w:sz="4" w:space="0"/>
              <w:bottom w:val="single" w:color="auto" w:sz="4" w:space="0"/>
              <w:right w:val="single" w:color="auto" w:sz="4" w:space="0"/>
            </w:tcBorders>
            <w:vAlign w:val="center"/>
          </w:tcPr>
          <w:p w14:paraId="02EB7760">
            <w:pPr>
              <w:jc w:val="center"/>
              <w:rPr>
                <w:rFonts w:ascii="Times New Roman" w:hAnsi="Times New Roman" w:eastAsia="仿宋_GB2312" w:cs="Times New Roman"/>
                <w:szCs w:val="21"/>
              </w:rPr>
            </w:pPr>
            <w:r>
              <w:rPr>
                <w:rFonts w:ascii="Times New Roman" w:hAnsi="Times New Roman" w:eastAsia="仿宋_GB2312" w:cs="Times New Roman"/>
                <w:szCs w:val="21"/>
              </w:rPr>
              <w:t>Song Li</w:t>
            </w:r>
          </w:p>
        </w:tc>
        <w:tc>
          <w:tcPr>
            <w:tcW w:w="1264" w:type="dxa"/>
            <w:tcBorders>
              <w:top w:val="single" w:color="auto" w:sz="4" w:space="0"/>
              <w:left w:val="single" w:color="auto" w:sz="4" w:space="0"/>
              <w:bottom w:val="single" w:color="auto" w:sz="4" w:space="0"/>
              <w:right w:val="single" w:color="auto" w:sz="4" w:space="0"/>
            </w:tcBorders>
            <w:vAlign w:val="center"/>
          </w:tcPr>
          <w:p w14:paraId="6885CAAA">
            <w:pPr>
              <w:jc w:val="center"/>
              <w:rPr>
                <w:rFonts w:ascii="Times New Roman" w:hAnsi="Times New Roman" w:eastAsia="仿宋_GB2312" w:cs="Times New Roman"/>
                <w:szCs w:val="21"/>
              </w:rPr>
            </w:pPr>
            <w:r>
              <w:rPr>
                <w:rFonts w:ascii="Times New Roman" w:hAnsi="Times New Roman" w:eastAsia="仿宋_GB2312" w:cs="Times New Roman"/>
                <w:szCs w:val="21"/>
              </w:rPr>
              <w:t xml:space="preserve">Song Li, </w:t>
            </w:r>
          </w:p>
          <w:p w14:paraId="1E4F4A03">
            <w:pPr>
              <w:jc w:val="center"/>
              <w:rPr>
                <w:rFonts w:ascii="Times New Roman" w:hAnsi="Times New Roman" w:eastAsia="仿宋_GB2312" w:cs="Times New Roman"/>
                <w:szCs w:val="21"/>
              </w:rPr>
            </w:pPr>
            <w:r>
              <w:rPr>
                <w:rFonts w:ascii="Times New Roman" w:hAnsi="Times New Roman" w:eastAsia="仿宋_GB2312" w:cs="Times New Roman"/>
                <w:szCs w:val="21"/>
              </w:rPr>
              <w:t>Yi Shen</w:t>
            </w:r>
          </w:p>
        </w:tc>
        <w:tc>
          <w:tcPr>
            <w:tcW w:w="923" w:type="dxa"/>
            <w:tcBorders>
              <w:top w:val="single" w:color="auto" w:sz="4" w:space="0"/>
              <w:left w:val="single" w:color="auto" w:sz="4" w:space="0"/>
              <w:bottom w:val="single" w:color="auto" w:sz="4" w:space="0"/>
              <w:right w:val="single" w:color="auto" w:sz="4" w:space="0"/>
            </w:tcBorders>
            <w:vAlign w:val="center"/>
          </w:tcPr>
          <w:p w14:paraId="62D7080B">
            <w:pPr>
              <w:jc w:val="center"/>
              <w:rPr>
                <w:rFonts w:ascii="Times New Roman" w:hAnsi="Times New Roman" w:eastAsia="仿宋_GB2312" w:cs="Times New Roman"/>
                <w:szCs w:val="21"/>
              </w:rPr>
            </w:pPr>
          </w:p>
        </w:tc>
        <w:tc>
          <w:tcPr>
            <w:tcW w:w="921" w:type="dxa"/>
            <w:tcBorders>
              <w:top w:val="single" w:color="auto" w:sz="4" w:space="0"/>
              <w:left w:val="single" w:color="auto" w:sz="4" w:space="0"/>
              <w:bottom w:val="single" w:color="auto" w:sz="4" w:space="0"/>
              <w:right w:val="single" w:color="auto" w:sz="4" w:space="0"/>
            </w:tcBorders>
            <w:vAlign w:val="center"/>
          </w:tcPr>
          <w:p w14:paraId="6E5C6C41">
            <w:pPr>
              <w:jc w:val="center"/>
              <w:rPr>
                <w:rFonts w:ascii="Times New Roman" w:hAnsi="Times New Roman" w:eastAsia="仿宋_GB2312" w:cs="Times New Roman"/>
                <w:szCs w:val="21"/>
              </w:rPr>
            </w:pPr>
          </w:p>
        </w:tc>
      </w:tr>
      <w:tr w14:paraId="54B904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8"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14:paraId="7BF3CA6B">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8</w:t>
            </w:r>
          </w:p>
        </w:tc>
        <w:tc>
          <w:tcPr>
            <w:tcW w:w="4536" w:type="dxa"/>
            <w:tcBorders>
              <w:top w:val="single" w:color="auto" w:sz="4" w:space="0"/>
              <w:left w:val="single" w:color="auto" w:sz="4" w:space="0"/>
              <w:bottom w:val="single" w:color="auto" w:sz="4" w:space="0"/>
              <w:right w:val="single" w:color="auto" w:sz="4" w:space="0"/>
            </w:tcBorders>
            <w:vAlign w:val="center"/>
          </w:tcPr>
          <w:p w14:paraId="52A97530">
            <w:pPr>
              <w:jc w:val="center"/>
              <w:rPr>
                <w:rFonts w:ascii="Times New Roman" w:hAnsi="Times New Roman" w:cs="Times New Roman"/>
                <w:szCs w:val="21"/>
              </w:rPr>
            </w:pPr>
            <w:r>
              <w:rPr>
                <w:rFonts w:ascii="Times New Roman" w:hAnsi="Times New Roman" w:cs="Times New Roman"/>
                <w:szCs w:val="21"/>
              </w:rPr>
              <w:t>Stability of the Elastic Net Estimator/Journal of Complexity</w:t>
            </w:r>
          </w:p>
        </w:tc>
        <w:tc>
          <w:tcPr>
            <w:tcW w:w="2347" w:type="dxa"/>
            <w:tcBorders>
              <w:top w:val="single" w:color="auto" w:sz="4" w:space="0"/>
              <w:left w:val="single" w:color="auto" w:sz="4" w:space="0"/>
              <w:bottom w:val="single" w:color="auto" w:sz="4" w:space="0"/>
              <w:right w:val="single" w:color="auto" w:sz="4" w:space="0"/>
            </w:tcBorders>
            <w:vAlign w:val="center"/>
          </w:tcPr>
          <w:p w14:paraId="2A87EBE6">
            <w:pPr>
              <w:jc w:val="center"/>
              <w:rPr>
                <w:rFonts w:ascii="Times New Roman" w:hAnsi="Times New Roman" w:cs="Times New Roman"/>
                <w:szCs w:val="21"/>
              </w:rPr>
            </w:pPr>
            <w:r>
              <w:rPr>
                <w:rFonts w:ascii="Times New Roman" w:hAnsi="Times New Roman" w:cs="Times New Roman"/>
                <w:szCs w:val="21"/>
              </w:rPr>
              <w:t>2016年32卷</w:t>
            </w:r>
          </w:p>
          <w:p w14:paraId="4A019844">
            <w:pPr>
              <w:jc w:val="center"/>
              <w:rPr>
                <w:rFonts w:ascii="Times New Roman" w:hAnsi="Times New Roman" w:cs="Times New Roman"/>
                <w:szCs w:val="21"/>
              </w:rPr>
            </w:pPr>
            <w:r>
              <w:rPr>
                <w:rFonts w:ascii="Times New Roman" w:hAnsi="Times New Roman" w:cs="Times New Roman"/>
                <w:szCs w:val="21"/>
              </w:rPr>
              <w:t>20-39页</w:t>
            </w:r>
          </w:p>
        </w:tc>
        <w:tc>
          <w:tcPr>
            <w:tcW w:w="1243" w:type="dxa"/>
            <w:tcBorders>
              <w:top w:val="single" w:color="auto" w:sz="4" w:space="0"/>
              <w:left w:val="single" w:color="auto" w:sz="4" w:space="0"/>
              <w:bottom w:val="single" w:color="auto" w:sz="4" w:space="0"/>
              <w:right w:val="single" w:color="auto" w:sz="4" w:space="0"/>
            </w:tcBorders>
            <w:vAlign w:val="center"/>
          </w:tcPr>
          <w:p w14:paraId="3A3B3CC6">
            <w:pPr>
              <w:jc w:val="center"/>
              <w:rPr>
                <w:rFonts w:ascii="Times New Roman" w:hAnsi="Times New Roman" w:cs="Times New Roman"/>
                <w:szCs w:val="21"/>
              </w:rPr>
            </w:pPr>
            <w:r>
              <w:rPr>
                <w:rFonts w:ascii="Times New Roman" w:hAnsi="Times New Roman" w:cs="Times New Roman"/>
                <w:szCs w:val="21"/>
              </w:rPr>
              <w:t>2016.02</w:t>
            </w:r>
          </w:p>
        </w:tc>
        <w:tc>
          <w:tcPr>
            <w:tcW w:w="1176" w:type="dxa"/>
            <w:tcBorders>
              <w:top w:val="single" w:color="auto" w:sz="4" w:space="0"/>
              <w:left w:val="single" w:color="auto" w:sz="4" w:space="0"/>
              <w:bottom w:val="single" w:color="auto" w:sz="4" w:space="0"/>
              <w:right w:val="single" w:color="auto" w:sz="4" w:space="0"/>
            </w:tcBorders>
            <w:vAlign w:val="center"/>
          </w:tcPr>
          <w:p w14:paraId="0D974A21">
            <w:pPr>
              <w:jc w:val="center"/>
              <w:rPr>
                <w:rFonts w:ascii="Times New Roman" w:hAnsi="Times New Roman" w:cs="Times New Roman"/>
                <w:szCs w:val="21"/>
              </w:rPr>
            </w:pPr>
            <w:r>
              <w:rPr>
                <w:rFonts w:ascii="Times New Roman" w:hAnsi="Times New Roman" w:cs="Times New Roman"/>
                <w:szCs w:val="21"/>
              </w:rPr>
              <w:t>Yi Shen</w:t>
            </w:r>
          </w:p>
        </w:tc>
        <w:tc>
          <w:tcPr>
            <w:tcW w:w="1096" w:type="dxa"/>
            <w:tcBorders>
              <w:top w:val="single" w:color="auto" w:sz="4" w:space="0"/>
              <w:left w:val="single" w:color="auto" w:sz="4" w:space="0"/>
              <w:bottom w:val="single" w:color="auto" w:sz="4" w:space="0"/>
              <w:right w:val="single" w:color="auto" w:sz="4" w:space="0"/>
            </w:tcBorders>
            <w:vAlign w:val="center"/>
          </w:tcPr>
          <w:p w14:paraId="0003916F">
            <w:pPr>
              <w:jc w:val="center"/>
              <w:rPr>
                <w:rFonts w:ascii="Times New Roman" w:hAnsi="Times New Roman" w:cs="Times New Roman"/>
                <w:szCs w:val="21"/>
              </w:rPr>
            </w:pPr>
            <w:r>
              <w:rPr>
                <w:rFonts w:ascii="Times New Roman" w:hAnsi="Times New Roman" w:cs="Times New Roman"/>
                <w:szCs w:val="21"/>
              </w:rPr>
              <w:t>Yi Shen</w:t>
            </w:r>
          </w:p>
        </w:tc>
        <w:tc>
          <w:tcPr>
            <w:tcW w:w="1264" w:type="dxa"/>
            <w:tcBorders>
              <w:top w:val="single" w:color="auto" w:sz="4" w:space="0"/>
              <w:left w:val="single" w:color="auto" w:sz="4" w:space="0"/>
              <w:bottom w:val="single" w:color="auto" w:sz="4" w:space="0"/>
              <w:right w:val="single" w:color="auto" w:sz="4" w:space="0"/>
            </w:tcBorders>
            <w:vAlign w:val="center"/>
          </w:tcPr>
          <w:p w14:paraId="23EF00B4">
            <w:pPr>
              <w:jc w:val="center"/>
              <w:rPr>
                <w:rFonts w:ascii="Times New Roman" w:hAnsi="Times New Roman" w:cs="Times New Roman"/>
                <w:szCs w:val="21"/>
              </w:rPr>
            </w:pPr>
            <w:r>
              <w:rPr>
                <w:rFonts w:ascii="Times New Roman" w:hAnsi="Times New Roman" w:cs="Times New Roman"/>
                <w:szCs w:val="21"/>
              </w:rPr>
              <w:t>Yi Shen, Bin Han, Elena Braverman</w:t>
            </w:r>
          </w:p>
        </w:tc>
        <w:tc>
          <w:tcPr>
            <w:tcW w:w="923" w:type="dxa"/>
            <w:tcBorders>
              <w:top w:val="single" w:color="auto" w:sz="4" w:space="0"/>
              <w:left w:val="single" w:color="auto" w:sz="4" w:space="0"/>
              <w:bottom w:val="single" w:color="auto" w:sz="4" w:space="0"/>
              <w:right w:val="single" w:color="auto" w:sz="4" w:space="0"/>
            </w:tcBorders>
            <w:vAlign w:val="center"/>
          </w:tcPr>
          <w:p w14:paraId="22FAC7C5">
            <w:pPr>
              <w:jc w:val="center"/>
              <w:rPr>
                <w:rFonts w:ascii="Times New Roman" w:hAnsi="Times New Roman" w:cs="Times New Roman"/>
                <w:szCs w:val="21"/>
              </w:rPr>
            </w:pPr>
          </w:p>
        </w:tc>
        <w:tc>
          <w:tcPr>
            <w:tcW w:w="921" w:type="dxa"/>
            <w:tcBorders>
              <w:top w:val="single" w:color="auto" w:sz="4" w:space="0"/>
              <w:left w:val="single" w:color="auto" w:sz="4" w:space="0"/>
              <w:bottom w:val="single" w:color="auto" w:sz="4" w:space="0"/>
              <w:right w:val="single" w:color="auto" w:sz="4" w:space="0"/>
            </w:tcBorders>
            <w:vAlign w:val="center"/>
          </w:tcPr>
          <w:p w14:paraId="09CE91B8">
            <w:pPr>
              <w:jc w:val="center"/>
              <w:rPr>
                <w:rFonts w:ascii="Times New Roman" w:hAnsi="Times New Roman" w:cs="Times New Roman"/>
                <w:szCs w:val="21"/>
              </w:rPr>
            </w:pPr>
          </w:p>
        </w:tc>
      </w:tr>
      <w:tr w14:paraId="4C035A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14:paraId="6F23CF77">
            <w:pPr>
              <w:jc w:val="center"/>
              <w:rPr>
                <w:rFonts w:ascii="Times New Roman" w:hAnsi="Times New Roman" w:eastAsia="仿宋_GB2312" w:cs="Times New Roman"/>
                <w:sz w:val="24"/>
                <w:szCs w:val="24"/>
              </w:rPr>
            </w:pPr>
          </w:p>
        </w:tc>
        <w:tc>
          <w:tcPr>
            <w:tcW w:w="11662" w:type="dxa"/>
            <w:gridSpan w:val="6"/>
            <w:tcBorders>
              <w:top w:val="single" w:color="auto" w:sz="4" w:space="0"/>
              <w:left w:val="single" w:color="auto" w:sz="4" w:space="0"/>
              <w:bottom w:val="single" w:color="auto" w:sz="4" w:space="0"/>
              <w:right w:val="single" w:color="auto" w:sz="4" w:space="0"/>
            </w:tcBorders>
            <w:vAlign w:val="center"/>
          </w:tcPr>
          <w:p w14:paraId="4BDAE9A3">
            <w:pPr>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合计</w:t>
            </w:r>
          </w:p>
        </w:tc>
        <w:tc>
          <w:tcPr>
            <w:tcW w:w="923" w:type="dxa"/>
            <w:tcBorders>
              <w:top w:val="single" w:color="auto" w:sz="4" w:space="0"/>
              <w:left w:val="single" w:color="auto" w:sz="4" w:space="0"/>
              <w:bottom w:val="single" w:color="auto" w:sz="4" w:space="0"/>
              <w:right w:val="single" w:color="auto" w:sz="4" w:space="0"/>
            </w:tcBorders>
            <w:vAlign w:val="center"/>
          </w:tcPr>
          <w:p w14:paraId="2841F127">
            <w:pPr>
              <w:rPr>
                <w:rFonts w:ascii="Times New Roman" w:hAnsi="Times New Roman" w:eastAsia="仿宋_GB2312"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14:paraId="04CD1DF8">
            <w:pPr>
              <w:rPr>
                <w:rFonts w:ascii="Times New Roman" w:hAnsi="Times New Roman" w:eastAsia="仿宋_GB2312" w:cs="Times New Roman"/>
                <w:sz w:val="24"/>
                <w:szCs w:val="24"/>
              </w:rPr>
            </w:pPr>
          </w:p>
        </w:tc>
      </w:tr>
    </w:tbl>
    <w:p w14:paraId="4AFF7399"/>
    <w:p w14:paraId="04CA4658">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14:paraId="1F98DD39">
      <w:pPr>
        <w:jc w:val="center"/>
        <w:rPr>
          <w:rFonts w:ascii="Times New Roman" w:hAnsi="Times New Roman" w:eastAsia="黑体" w:cs="Times New Roman"/>
          <w:sz w:val="32"/>
          <w:szCs w:val="32"/>
        </w:rPr>
      </w:pPr>
      <w:r>
        <w:rPr>
          <w:rFonts w:ascii="Times New Roman" w:hAnsi="Times New Roman" w:eastAsia="黑体" w:cs="Times New Roman"/>
          <w:sz w:val="32"/>
          <w:szCs w:val="32"/>
        </w:rPr>
        <w:t>主要知识产权和标准规范目录（不超过5件）</w:t>
      </w:r>
    </w:p>
    <w:tbl>
      <w:tblPr>
        <w:tblStyle w:val="4"/>
        <w:tblW w:w="14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577"/>
        <w:gridCol w:w="992"/>
        <w:gridCol w:w="1655"/>
        <w:gridCol w:w="1102"/>
        <w:gridCol w:w="1213"/>
        <w:gridCol w:w="1213"/>
        <w:gridCol w:w="2215"/>
        <w:gridCol w:w="2089"/>
      </w:tblGrid>
      <w:tr w14:paraId="7A93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466B8B9A">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知识产权</w:t>
            </w:r>
          </w:p>
          <w:p w14:paraId="26D7801E">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（标准规范）类别</w:t>
            </w:r>
          </w:p>
        </w:tc>
        <w:tc>
          <w:tcPr>
            <w:tcW w:w="2577" w:type="dxa"/>
            <w:tcBorders>
              <w:top w:val="single" w:color="auto" w:sz="4" w:space="0"/>
              <w:left w:val="single" w:color="auto" w:sz="4" w:space="0"/>
              <w:bottom w:val="single" w:color="auto" w:sz="4" w:space="0"/>
              <w:right w:val="single" w:color="auto" w:sz="4" w:space="0"/>
            </w:tcBorders>
            <w:vAlign w:val="center"/>
          </w:tcPr>
          <w:p w14:paraId="345ACB54">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知识产权（标准规范）具体名称</w:t>
            </w:r>
          </w:p>
        </w:tc>
        <w:tc>
          <w:tcPr>
            <w:tcW w:w="992" w:type="dxa"/>
            <w:tcBorders>
              <w:top w:val="single" w:color="auto" w:sz="4" w:space="0"/>
              <w:left w:val="single" w:color="auto" w:sz="4" w:space="0"/>
              <w:bottom w:val="single" w:color="auto" w:sz="4" w:space="0"/>
              <w:right w:val="single" w:color="auto" w:sz="4" w:space="0"/>
            </w:tcBorders>
            <w:vAlign w:val="center"/>
          </w:tcPr>
          <w:p w14:paraId="1A37137C">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国家</w:t>
            </w:r>
          </w:p>
          <w:p w14:paraId="4DF337D7">
            <w:pPr>
              <w:jc w:val="center"/>
              <w:rPr>
                <w:rFonts w:ascii="Times New Roman" w:hAnsi="Times New Roman" w:eastAsia="仿宋_GB2312" w:cs="Times New Roman"/>
                <w:bCs/>
                <w:snapToGrid w:val="0"/>
                <w:kern w:val="0"/>
                <w:sz w:val="24"/>
                <w:szCs w:val="21"/>
              </w:rPr>
            </w:pPr>
            <w:r>
              <w:rPr>
                <w:rFonts w:ascii="Times New Roman" w:hAnsi="Times New Roman" w:eastAsia="仿宋_GB2312" w:cs="Times New Roman"/>
                <w:bCs/>
                <w:snapToGrid w:val="0"/>
                <w:kern w:val="0"/>
                <w:sz w:val="24"/>
                <w:szCs w:val="21"/>
              </w:rPr>
              <w:t>（地区）</w:t>
            </w:r>
          </w:p>
        </w:tc>
        <w:tc>
          <w:tcPr>
            <w:tcW w:w="1655" w:type="dxa"/>
            <w:tcBorders>
              <w:top w:val="single" w:color="auto" w:sz="4" w:space="0"/>
              <w:left w:val="single" w:color="auto" w:sz="4" w:space="0"/>
              <w:bottom w:val="single" w:color="auto" w:sz="4" w:space="0"/>
              <w:right w:val="single" w:color="auto" w:sz="4" w:space="0"/>
            </w:tcBorders>
            <w:vAlign w:val="center"/>
          </w:tcPr>
          <w:p w14:paraId="06B20B00">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授权号</w:t>
            </w:r>
          </w:p>
          <w:p w14:paraId="775CB4F2">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（标准规范编号）</w:t>
            </w:r>
          </w:p>
        </w:tc>
        <w:tc>
          <w:tcPr>
            <w:tcW w:w="1102" w:type="dxa"/>
            <w:tcBorders>
              <w:top w:val="single" w:color="auto" w:sz="4" w:space="0"/>
              <w:left w:val="single" w:color="auto" w:sz="4" w:space="0"/>
              <w:bottom w:val="single" w:color="auto" w:sz="4" w:space="0"/>
              <w:right w:val="single" w:color="auto" w:sz="4" w:space="0"/>
            </w:tcBorders>
            <w:vAlign w:val="center"/>
          </w:tcPr>
          <w:p w14:paraId="3A969FBA">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授权（标准发布）日期</w:t>
            </w:r>
          </w:p>
        </w:tc>
        <w:tc>
          <w:tcPr>
            <w:tcW w:w="1213" w:type="dxa"/>
            <w:tcBorders>
              <w:top w:val="single" w:color="auto" w:sz="4" w:space="0"/>
              <w:left w:val="single" w:color="auto" w:sz="4" w:space="0"/>
              <w:bottom w:val="single" w:color="auto" w:sz="4" w:space="0"/>
              <w:right w:val="single" w:color="auto" w:sz="4" w:space="0"/>
            </w:tcBorders>
            <w:vAlign w:val="center"/>
          </w:tcPr>
          <w:p w14:paraId="3F7A6721">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证书编号（标准规范批准发布部门）</w:t>
            </w:r>
          </w:p>
        </w:tc>
        <w:tc>
          <w:tcPr>
            <w:tcW w:w="1213" w:type="dxa"/>
            <w:tcBorders>
              <w:top w:val="single" w:color="auto" w:sz="4" w:space="0"/>
              <w:left w:val="single" w:color="auto" w:sz="4" w:space="0"/>
              <w:bottom w:val="single" w:color="auto" w:sz="4" w:space="0"/>
              <w:right w:val="single" w:color="auto" w:sz="4" w:space="0"/>
            </w:tcBorders>
            <w:vAlign w:val="center"/>
          </w:tcPr>
          <w:p w14:paraId="55D33E8B">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权利人（标准规范起草单位）</w:t>
            </w:r>
          </w:p>
        </w:tc>
        <w:tc>
          <w:tcPr>
            <w:tcW w:w="2215" w:type="dxa"/>
            <w:tcBorders>
              <w:top w:val="single" w:color="auto" w:sz="4" w:space="0"/>
              <w:left w:val="single" w:color="auto" w:sz="4" w:space="0"/>
              <w:bottom w:val="single" w:color="auto" w:sz="4" w:space="0"/>
              <w:right w:val="single" w:color="auto" w:sz="4" w:space="0"/>
            </w:tcBorders>
            <w:vAlign w:val="center"/>
          </w:tcPr>
          <w:p w14:paraId="2413475E">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发明人（标准规范起草人）</w:t>
            </w:r>
          </w:p>
        </w:tc>
        <w:tc>
          <w:tcPr>
            <w:tcW w:w="2089" w:type="dxa"/>
            <w:tcBorders>
              <w:top w:val="single" w:color="auto" w:sz="4" w:space="0"/>
              <w:left w:val="single" w:color="auto" w:sz="4" w:space="0"/>
              <w:bottom w:val="single" w:color="auto" w:sz="4" w:space="0"/>
              <w:right w:val="single" w:color="auto" w:sz="4" w:space="0"/>
            </w:tcBorders>
            <w:vAlign w:val="center"/>
          </w:tcPr>
          <w:p w14:paraId="12A5B811">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发明专利（标准规范）有效状态</w:t>
            </w:r>
          </w:p>
        </w:tc>
      </w:tr>
      <w:tr w14:paraId="22D3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14:paraId="7C0A04C7">
            <w:pPr>
              <w:rPr>
                <w:rFonts w:ascii="Times New Roman" w:hAnsi="Times New Roman" w:eastAsia="宋体" w:cs="Times New Roman"/>
                <w:sz w:val="28"/>
                <w:szCs w:val="28"/>
              </w:rPr>
            </w:pPr>
          </w:p>
        </w:tc>
        <w:tc>
          <w:tcPr>
            <w:tcW w:w="2577" w:type="dxa"/>
            <w:tcBorders>
              <w:top w:val="single" w:color="auto" w:sz="4" w:space="0"/>
              <w:left w:val="single" w:color="auto" w:sz="4" w:space="0"/>
              <w:bottom w:val="single" w:color="auto" w:sz="4" w:space="0"/>
              <w:right w:val="single" w:color="auto" w:sz="4" w:space="0"/>
            </w:tcBorders>
          </w:tcPr>
          <w:p w14:paraId="276652C9">
            <w:pPr>
              <w:rPr>
                <w:rFonts w:ascii="Times New Roman" w:hAnsi="Times New Roman" w:eastAsia="宋体"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tcPr>
          <w:p w14:paraId="1B82B2AD">
            <w:pPr>
              <w:rPr>
                <w:rFonts w:ascii="Times New Roman" w:hAnsi="Times New Roman" w:eastAsia="宋体"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000D5F88">
            <w:pPr>
              <w:rPr>
                <w:rFonts w:ascii="Times New Roman" w:hAnsi="Times New Roman" w:eastAsia="宋体" w:cs="Times New Roman"/>
                <w:sz w:val="28"/>
                <w:szCs w:val="28"/>
              </w:rPr>
            </w:pPr>
          </w:p>
        </w:tc>
        <w:tc>
          <w:tcPr>
            <w:tcW w:w="1102" w:type="dxa"/>
            <w:tcBorders>
              <w:top w:val="single" w:color="auto" w:sz="4" w:space="0"/>
              <w:left w:val="single" w:color="auto" w:sz="4" w:space="0"/>
              <w:bottom w:val="single" w:color="auto" w:sz="4" w:space="0"/>
              <w:right w:val="single" w:color="auto" w:sz="4" w:space="0"/>
            </w:tcBorders>
          </w:tcPr>
          <w:p w14:paraId="1C169F3A">
            <w:pPr>
              <w:rPr>
                <w:rFonts w:ascii="Times New Roman" w:hAnsi="Times New Roman" w:eastAsia="宋体" w:cs="Times New Roman"/>
                <w:sz w:val="28"/>
                <w:szCs w:val="28"/>
              </w:rPr>
            </w:pPr>
          </w:p>
        </w:tc>
        <w:tc>
          <w:tcPr>
            <w:tcW w:w="1213" w:type="dxa"/>
            <w:tcBorders>
              <w:top w:val="single" w:color="auto" w:sz="4" w:space="0"/>
              <w:left w:val="single" w:color="auto" w:sz="4" w:space="0"/>
              <w:bottom w:val="single" w:color="auto" w:sz="4" w:space="0"/>
              <w:right w:val="single" w:color="auto" w:sz="4" w:space="0"/>
            </w:tcBorders>
          </w:tcPr>
          <w:p w14:paraId="2AE73E1A">
            <w:pPr>
              <w:rPr>
                <w:rFonts w:ascii="Times New Roman" w:hAnsi="Times New Roman" w:eastAsia="宋体" w:cs="Times New Roman"/>
                <w:sz w:val="28"/>
                <w:szCs w:val="28"/>
              </w:rPr>
            </w:pPr>
          </w:p>
        </w:tc>
        <w:tc>
          <w:tcPr>
            <w:tcW w:w="1213" w:type="dxa"/>
            <w:tcBorders>
              <w:top w:val="single" w:color="auto" w:sz="4" w:space="0"/>
              <w:left w:val="single" w:color="auto" w:sz="4" w:space="0"/>
              <w:bottom w:val="single" w:color="auto" w:sz="4" w:space="0"/>
              <w:right w:val="single" w:color="auto" w:sz="4" w:space="0"/>
            </w:tcBorders>
          </w:tcPr>
          <w:p w14:paraId="04463E3F">
            <w:pPr>
              <w:rPr>
                <w:rFonts w:ascii="Times New Roman" w:hAnsi="Times New Roman" w:eastAsia="宋体" w:cs="Times New Roman"/>
                <w:sz w:val="28"/>
                <w:szCs w:val="28"/>
              </w:rPr>
            </w:pPr>
          </w:p>
        </w:tc>
        <w:tc>
          <w:tcPr>
            <w:tcW w:w="2215" w:type="dxa"/>
            <w:tcBorders>
              <w:top w:val="single" w:color="auto" w:sz="4" w:space="0"/>
              <w:left w:val="single" w:color="auto" w:sz="4" w:space="0"/>
              <w:bottom w:val="single" w:color="auto" w:sz="4" w:space="0"/>
              <w:right w:val="single" w:color="auto" w:sz="4" w:space="0"/>
            </w:tcBorders>
          </w:tcPr>
          <w:p w14:paraId="15CE9F5A">
            <w:pPr>
              <w:rPr>
                <w:rFonts w:ascii="Times New Roman" w:hAnsi="Times New Roman" w:eastAsia="宋体" w:cs="Times New Roman"/>
                <w:sz w:val="28"/>
                <w:szCs w:val="28"/>
              </w:rPr>
            </w:pPr>
          </w:p>
        </w:tc>
        <w:tc>
          <w:tcPr>
            <w:tcW w:w="2089" w:type="dxa"/>
            <w:tcBorders>
              <w:top w:val="single" w:color="auto" w:sz="4" w:space="0"/>
              <w:left w:val="single" w:color="auto" w:sz="4" w:space="0"/>
              <w:bottom w:val="single" w:color="auto" w:sz="4" w:space="0"/>
              <w:right w:val="single" w:color="auto" w:sz="4" w:space="0"/>
            </w:tcBorders>
          </w:tcPr>
          <w:p w14:paraId="32C3F678">
            <w:pPr>
              <w:rPr>
                <w:rFonts w:ascii="Times New Roman" w:hAnsi="Times New Roman" w:eastAsia="宋体" w:cs="Times New Roman"/>
                <w:sz w:val="28"/>
                <w:szCs w:val="28"/>
              </w:rPr>
            </w:pPr>
          </w:p>
        </w:tc>
      </w:tr>
      <w:tr w14:paraId="2F683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14:paraId="1A24299D">
            <w:pPr>
              <w:rPr>
                <w:rFonts w:ascii="Times New Roman" w:hAnsi="Times New Roman" w:eastAsia="宋体" w:cs="Times New Roman"/>
                <w:sz w:val="28"/>
                <w:szCs w:val="28"/>
              </w:rPr>
            </w:pPr>
          </w:p>
        </w:tc>
        <w:tc>
          <w:tcPr>
            <w:tcW w:w="2577" w:type="dxa"/>
            <w:tcBorders>
              <w:top w:val="single" w:color="auto" w:sz="4" w:space="0"/>
              <w:left w:val="single" w:color="auto" w:sz="4" w:space="0"/>
              <w:bottom w:val="single" w:color="auto" w:sz="4" w:space="0"/>
              <w:right w:val="single" w:color="auto" w:sz="4" w:space="0"/>
            </w:tcBorders>
          </w:tcPr>
          <w:p w14:paraId="785D2461">
            <w:pPr>
              <w:rPr>
                <w:rFonts w:ascii="Times New Roman" w:hAnsi="Times New Roman" w:eastAsia="宋体"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tcPr>
          <w:p w14:paraId="28498DDB">
            <w:pPr>
              <w:rPr>
                <w:rFonts w:ascii="Times New Roman" w:hAnsi="Times New Roman" w:eastAsia="宋体"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28D3E4B3">
            <w:pPr>
              <w:rPr>
                <w:rFonts w:ascii="Times New Roman" w:hAnsi="Times New Roman" w:eastAsia="宋体" w:cs="Times New Roman"/>
                <w:sz w:val="28"/>
                <w:szCs w:val="28"/>
              </w:rPr>
            </w:pPr>
          </w:p>
        </w:tc>
        <w:tc>
          <w:tcPr>
            <w:tcW w:w="1102" w:type="dxa"/>
            <w:tcBorders>
              <w:top w:val="single" w:color="auto" w:sz="4" w:space="0"/>
              <w:left w:val="single" w:color="auto" w:sz="4" w:space="0"/>
              <w:bottom w:val="single" w:color="auto" w:sz="4" w:space="0"/>
              <w:right w:val="single" w:color="auto" w:sz="4" w:space="0"/>
            </w:tcBorders>
          </w:tcPr>
          <w:p w14:paraId="63F96E35">
            <w:pPr>
              <w:rPr>
                <w:rFonts w:ascii="Times New Roman" w:hAnsi="Times New Roman" w:eastAsia="宋体" w:cs="Times New Roman"/>
                <w:sz w:val="28"/>
                <w:szCs w:val="28"/>
              </w:rPr>
            </w:pPr>
          </w:p>
        </w:tc>
        <w:tc>
          <w:tcPr>
            <w:tcW w:w="1213" w:type="dxa"/>
            <w:tcBorders>
              <w:top w:val="single" w:color="auto" w:sz="4" w:space="0"/>
              <w:left w:val="single" w:color="auto" w:sz="4" w:space="0"/>
              <w:bottom w:val="single" w:color="auto" w:sz="4" w:space="0"/>
              <w:right w:val="single" w:color="auto" w:sz="4" w:space="0"/>
            </w:tcBorders>
          </w:tcPr>
          <w:p w14:paraId="7305D685">
            <w:pPr>
              <w:rPr>
                <w:rFonts w:ascii="Times New Roman" w:hAnsi="Times New Roman" w:eastAsia="宋体" w:cs="Times New Roman"/>
                <w:sz w:val="28"/>
                <w:szCs w:val="28"/>
              </w:rPr>
            </w:pPr>
          </w:p>
        </w:tc>
        <w:tc>
          <w:tcPr>
            <w:tcW w:w="1213" w:type="dxa"/>
            <w:tcBorders>
              <w:top w:val="single" w:color="auto" w:sz="4" w:space="0"/>
              <w:left w:val="single" w:color="auto" w:sz="4" w:space="0"/>
              <w:bottom w:val="single" w:color="auto" w:sz="4" w:space="0"/>
              <w:right w:val="single" w:color="auto" w:sz="4" w:space="0"/>
            </w:tcBorders>
          </w:tcPr>
          <w:p w14:paraId="4203A267">
            <w:pPr>
              <w:rPr>
                <w:rFonts w:ascii="Times New Roman" w:hAnsi="Times New Roman" w:eastAsia="宋体" w:cs="Times New Roman"/>
                <w:sz w:val="28"/>
                <w:szCs w:val="28"/>
              </w:rPr>
            </w:pPr>
          </w:p>
        </w:tc>
        <w:tc>
          <w:tcPr>
            <w:tcW w:w="2215" w:type="dxa"/>
            <w:tcBorders>
              <w:top w:val="single" w:color="auto" w:sz="4" w:space="0"/>
              <w:left w:val="single" w:color="auto" w:sz="4" w:space="0"/>
              <w:bottom w:val="single" w:color="auto" w:sz="4" w:space="0"/>
              <w:right w:val="single" w:color="auto" w:sz="4" w:space="0"/>
            </w:tcBorders>
          </w:tcPr>
          <w:p w14:paraId="207A2D73">
            <w:pPr>
              <w:rPr>
                <w:rFonts w:ascii="Times New Roman" w:hAnsi="Times New Roman" w:eastAsia="宋体" w:cs="Times New Roman"/>
                <w:sz w:val="28"/>
                <w:szCs w:val="28"/>
              </w:rPr>
            </w:pPr>
          </w:p>
        </w:tc>
        <w:tc>
          <w:tcPr>
            <w:tcW w:w="2089" w:type="dxa"/>
            <w:tcBorders>
              <w:top w:val="single" w:color="auto" w:sz="4" w:space="0"/>
              <w:left w:val="single" w:color="auto" w:sz="4" w:space="0"/>
              <w:bottom w:val="single" w:color="auto" w:sz="4" w:space="0"/>
              <w:right w:val="single" w:color="auto" w:sz="4" w:space="0"/>
            </w:tcBorders>
          </w:tcPr>
          <w:p w14:paraId="0A2E5B10">
            <w:pPr>
              <w:rPr>
                <w:rFonts w:ascii="Times New Roman" w:hAnsi="Times New Roman" w:eastAsia="宋体" w:cs="Times New Roman"/>
                <w:sz w:val="28"/>
                <w:szCs w:val="28"/>
              </w:rPr>
            </w:pPr>
          </w:p>
        </w:tc>
      </w:tr>
      <w:tr w14:paraId="3373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14:paraId="4C0C1777">
            <w:pPr>
              <w:rPr>
                <w:rFonts w:ascii="Times New Roman" w:hAnsi="Times New Roman" w:eastAsia="宋体" w:cs="Times New Roman"/>
                <w:sz w:val="28"/>
                <w:szCs w:val="28"/>
              </w:rPr>
            </w:pPr>
          </w:p>
        </w:tc>
        <w:tc>
          <w:tcPr>
            <w:tcW w:w="2577" w:type="dxa"/>
            <w:tcBorders>
              <w:top w:val="single" w:color="auto" w:sz="4" w:space="0"/>
              <w:left w:val="single" w:color="auto" w:sz="4" w:space="0"/>
              <w:bottom w:val="single" w:color="auto" w:sz="4" w:space="0"/>
              <w:right w:val="single" w:color="auto" w:sz="4" w:space="0"/>
            </w:tcBorders>
          </w:tcPr>
          <w:p w14:paraId="06ED0FC5">
            <w:pPr>
              <w:rPr>
                <w:rFonts w:ascii="Times New Roman" w:hAnsi="Times New Roman" w:eastAsia="宋体"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tcPr>
          <w:p w14:paraId="4F829C62">
            <w:pPr>
              <w:rPr>
                <w:rFonts w:ascii="Times New Roman" w:hAnsi="Times New Roman" w:eastAsia="宋体"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60B62EB2">
            <w:pPr>
              <w:rPr>
                <w:rFonts w:ascii="Times New Roman" w:hAnsi="Times New Roman" w:eastAsia="宋体" w:cs="Times New Roman"/>
                <w:sz w:val="28"/>
                <w:szCs w:val="28"/>
              </w:rPr>
            </w:pPr>
          </w:p>
        </w:tc>
        <w:tc>
          <w:tcPr>
            <w:tcW w:w="1102" w:type="dxa"/>
            <w:tcBorders>
              <w:top w:val="single" w:color="auto" w:sz="4" w:space="0"/>
              <w:left w:val="single" w:color="auto" w:sz="4" w:space="0"/>
              <w:bottom w:val="single" w:color="auto" w:sz="4" w:space="0"/>
              <w:right w:val="single" w:color="auto" w:sz="4" w:space="0"/>
            </w:tcBorders>
          </w:tcPr>
          <w:p w14:paraId="482A4D5D">
            <w:pPr>
              <w:rPr>
                <w:rFonts w:ascii="Times New Roman" w:hAnsi="Times New Roman" w:eastAsia="宋体" w:cs="Times New Roman"/>
                <w:sz w:val="28"/>
                <w:szCs w:val="28"/>
              </w:rPr>
            </w:pPr>
          </w:p>
        </w:tc>
        <w:tc>
          <w:tcPr>
            <w:tcW w:w="1213" w:type="dxa"/>
            <w:tcBorders>
              <w:top w:val="single" w:color="auto" w:sz="4" w:space="0"/>
              <w:left w:val="single" w:color="auto" w:sz="4" w:space="0"/>
              <w:bottom w:val="single" w:color="auto" w:sz="4" w:space="0"/>
              <w:right w:val="single" w:color="auto" w:sz="4" w:space="0"/>
            </w:tcBorders>
          </w:tcPr>
          <w:p w14:paraId="19E6B570">
            <w:pPr>
              <w:rPr>
                <w:rFonts w:ascii="Times New Roman" w:hAnsi="Times New Roman" w:eastAsia="宋体" w:cs="Times New Roman"/>
                <w:sz w:val="28"/>
                <w:szCs w:val="28"/>
              </w:rPr>
            </w:pPr>
          </w:p>
        </w:tc>
        <w:tc>
          <w:tcPr>
            <w:tcW w:w="1213" w:type="dxa"/>
            <w:tcBorders>
              <w:top w:val="single" w:color="auto" w:sz="4" w:space="0"/>
              <w:left w:val="single" w:color="auto" w:sz="4" w:space="0"/>
              <w:bottom w:val="single" w:color="auto" w:sz="4" w:space="0"/>
              <w:right w:val="single" w:color="auto" w:sz="4" w:space="0"/>
            </w:tcBorders>
          </w:tcPr>
          <w:p w14:paraId="42CB5C8F">
            <w:pPr>
              <w:rPr>
                <w:rFonts w:ascii="Times New Roman" w:hAnsi="Times New Roman" w:eastAsia="宋体" w:cs="Times New Roman"/>
                <w:sz w:val="28"/>
                <w:szCs w:val="28"/>
              </w:rPr>
            </w:pPr>
          </w:p>
        </w:tc>
        <w:tc>
          <w:tcPr>
            <w:tcW w:w="2215" w:type="dxa"/>
            <w:tcBorders>
              <w:top w:val="single" w:color="auto" w:sz="4" w:space="0"/>
              <w:left w:val="single" w:color="auto" w:sz="4" w:space="0"/>
              <w:bottom w:val="single" w:color="auto" w:sz="4" w:space="0"/>
              <w:right w:val="single" w:color="auto" w:sz="4" w:space="0"/>
            </w:tcBorders>
          </w:tcPr>
          <w:p w14:paraId="0EAAAFBF">
            <w:pPr>
              <w:rPr>
                <w:rFonts w:ascii="Times New Roman" w:hAnsi="Times New Roman" w:eastAsia="宋体" w:cs="Times New Roman"/>
                <w:sz w:val="28"/>
                <w:szCs w:val="28"/>
              </w:rPr>
            </w:pPr>
          </w:p>
        </w:tc>
        <w:tc>
          <w:tcPr>
            <w:tcW w:w="2089" w:type="dxa"/>
            <w:tcBorders>
              <w:top w:val="single" w:color="auto" w:sz="4" w:space="0"/>
              <w:left w:val="single" w:color="auto" w:sz="4" w:space="0"/>
              <w:bottom w:val="single" w:color="auto" w:sz="4" w:space="0"/>
              <w:right w:val="single" w:color="auto" w:sz="4" w:space="0"/>
            </w:tcBorders>
          </w:tcPr>
          <w:p w14:paraId="4524E50A">
            <w:pPr>
              <w:rPr>
                <w:rFonts w:ascii="Times New Roman" w:hAnsi="Times New Roman" w:eastAsia="宋体" w:cs="Times New Roman"/>
                <w:sz w:val="28"/>
                <w:szCs w:val="28"/>
              </w:rPr>
            </w:pPr>
          </w:p>
        </w:tc>
      </w:tr>
      <w:tr w14:paraId="1BB6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14:paraId="715DA398">
            <w:pPr>
              <w:rPr>
                <w:rFonts w:ascii="Times New Roman" w:hAnsi="Times New Roman" w:eastAsia="宋体" w:cs="Times New Roman"/>
                <w:sz w:val="28"/>
                <w:szCs w:val="28"/>
              </w:rPr>
            </w:pPr>
          </w:p>
        </w:tc>
        <w:tc>
          <w:tcPr>
            <w:tcW w:w="2577" w:type="dxa"/>
            <w:tcBorders>
              <w:top w:val="single" w:color="auto" w:sz="4" w:space="0"/>
              <w:left w:val="single" w:color="auto" w:sz="4" w:space="0"/>
              <w:bottom w:val="single" w:color="auto" w:sz="4" w:space="0"/>
              <w:right w:val="single" w:color="auto" w:sz="4" w:space="0"/>
            </w:tcBorders>
          </w:tcPr>
          <w:p w14:paraId="3059EEB0">
            <w:pPr>
              <w:rPr>
                <w:rFonts w:ascii="Times New Roman" w:hAnsi="Times New Roman" w:eastAsia="宋体"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tcPr>
          <w:p w14:paraId="0526A225">
            <w:pPr>
              <w:rPr>
                <w:rFonts w:ascii="Times New Roman" w:hAnsi="Times New Roman" w:eastAsia="宋体"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36270E81">
            <w:pPr>
              <w:rPr>
                <w:rFonts w:ascii="Times New Roman" w:hAnsi="Times New Roman" w:eastAsia="宋体" w:cs="Times New Roman"/>
                <w:sz w:val="28"/>
                <w:szCs w:val="28"/>
              </w:rPr>
            </w:pPr>
          </w:p>
        </w:tc>
        <w:tc>
          <w:tcPr>
            <w:tcW w:w="1102" w:type="dxa"/>
            <w:tcBorders>
              <w:top w:val="single" w:color="auto" w:sz="4" w:space="0"/>
              <w:left w:val="single" w:color="auto" w:sz="4" w:space="0"/>
              <w:bottom w:val="single" w:color="auto" w:sz="4" w:space="0"/>
              <w:right w:val="single" w:color="auto" w:sz="4" w:space="0"/>
            </w:tcBorders>
          </w:tcPr>
          <w:p w14:paraId="13643306">
            <w:pPr>
              <w:rPr>
                <w:rFonts w:ascii="Times New Roman" w:hAnsi="Times New Roman" w:eastAsia="宋体" w:cs="Times New Roman"/>
                <w:sz w:val="28"/>
                <w:szCs w:val="28"/>
              </w:rPr>
            </w:pPr>
          </w:p>
        </w:tc>
        <w:tc>
          <w:tcPr>
            <w:tcW w:w="1213" w:type="dxa"/>
            <w:tcBorders>
              <w:top w:val="single" w:color="auto" w:sz="4" w:space="0"/>
              <w:left w:val="single" w:color="auto" w:sz="4" w:space="0"/>
              <w:bottom w:val="single" w:color="auto" w:sz="4" w:space="0"/>
              <w:right w:val="single" w:color="auto" w:sz="4" w:space="0"/>
            </w:tcBorders>
          </w:tcPr>
          <w:p w14:paraId="06061D96">
            <w:pPr>
              <w:rPr>
                <w:rFonts w:ascii="Times New Roman" w:hAnsi="Times New Roman" w:eastAsia="宋体" w:cs="Times New Roman"/>
                <w:sz w:val="28"/>
                <w:szCs w:val="28"/>
              </w:rPr>
            </w:pPr>
          </w:p>
        </w:tc>
        <w:tc>
          <w:tcPr>
            <w:tcW w:w="1213" w:type="dxa"/>
            <w:tcBorders>
              <w:top w:val="single" w:color="auto" w:sz="4" w:space="0"/>
              <w:left w:val="single" w:color="auto" w:sz="4" w:space="0"/>
              <w:bottom w:val="single" w:color="auto" w:sz="4" w:space="0"/>
              <w:right w:val="single" w:color="auto" w:sz="4" w:space="0"/>
            </w:tcBorders>
          </w:tcPr>
          <w:p w14:paraId="33A9C402">
            <w:pPr>
              <w:rPr>
                <w:rFonts w:ascii="Times New Roman" w:hAnsi="Times New Roman" w:eastAsia="宋体" w:cs="Times New Roman"/>
                <w:sz w:val="28"/>
                <w:szCs w:val="28"/>
              </w:rPr>
            </w:pPr>
          </w:p>
        </w:tc>
        <w:tc>
          <w:tcPr>
            <w:tcW w:w="2215" w:type="dxa"/>
            <w:tcBorders>
              <w:top w:val="single" w:color="auto" w:sz="4" w:space="0"/>
              <w:left w:val="single" w:color="auto" w:sz="4" w:space="0"/>
              <w:bottom w:val="single" w:color="auto" w:sz="4" w:space="0"/>
              <w:right w:val="single" w:color="auto" w:sz="4" w:space="0"/>
            </w:tcBorders>
          </w:tcPr>
          <w:p w14:paraId="12D14344">
            <w:pPr>
              <w:rPr>
                <w:rFonts w:ascii="Times New Roman" w:hAnsi="Times New Roman" w:eastAsia="宋体" w:cs="Times New Roman"/>
                <w:sz w:val="28"/>
                <w:szCs w:val="28"/>
              </w:rPr>
            </w:pPr>
          </w:p>
        </w:tc>
        <w:tc>
          <w:tcPr>
            <w:tcW w:w="2089" w:type="dxa"/>
            <w:tcBorders>
              <w:top w:val="single" w:color="auto" w:sz="4" w:space="0"/>
              <w:left w:val="single" w:color="auto" w:sz="4" w:space="0"/>
              <w:bottom w:val="single" w:color="auto" w:sz="4" w:space="0"/>
              <w:right w:val="single" w:color="auto" w:sz="4" w:space="0"/>
            </w:tcBorders>
          </w:tcPr>
          <w:p w14:paraId="010E4692">
            <w:pPr>
              <w:rPr>
                <w:rFonts w:ascii="Times New Roman" w:hAnsi="Times New Roman" w:eastAsia="宋体" w:cs="Times New Roman"/>
                <w:sz w:val="28"/>
                <w:szCs w:val="28"/>
              </w:rPr>
            </w:pPr>
          </w:p>
        </w:tc>
      </w:tr>
      <w:tr w14:paraId="48035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14:paraId="32D2D960">
            <w:pPr>
              <w:rPr>
                <w:rFonts w:ascii="Times New Roman" w:hAnsi="Times New Roman" w:eastAsia="宋体" w:cs="Times New Roman"/>
                <w:sz w:val="28"/>
                <w:szCs w:val="28"/>
              </w:rPr>
            </w:pPr>
          </w:p>
        </w:tc>
        <w:tc>
          <w:tcPr>
            <w:tcW w:w="2577" w:type="dxa"/>
            <w:tcBorders>
              <w:top w:val="single" w:color="auto" w:sz="4" w:space="0"/>
              <w:left w:val="single" w:color="auto" w:sz="4" w:space="0"/>
              <w:bottom w:val="single" w:color="auto" w:sz="4" w:space="0"/>
              <w:right w:val="single" w:color="auto" w:sz="4" w:space="0"/>
            </w:tcBorders>
          </w:tcPr>
          <w:p w14:paraId="5DE9FDD2">
            <w:pPr>
              <w:rPr>
                <w:rFonts w:ascii="Times New Roman" w:hAnsi="Times New Roman" w:eastAsia="宋体"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tcPr>
          <w:p w14:paraId="74BB3D7C">
            <w:pPr>
              <w:rPr>
                <w:rFonts w:ascii="Times New Roman" w:hAnsi="Times New Roman" w:eastAsia="宋体"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4E32BEA0">
            <w:pPr>
              <w:rPr>
                <w:rFonts w:ascii="Times New Roman" w:hAnsi="Times New Roman" w:eastAsia="宋体" w:cs="Times New Roman"/>
                <w:sz w:val="28"/>
                <w:szCs w:val="28"/>
              </w:rPr>
            </w:pPr>
          </w:p>
        </w:tc>
        <w:tc>
          <w:tcPr>
            <w:tcW w:w="1102" w:type="dxa"/>
            <w:tcBorders>
              <w:top w:val="single" w:color="auto" w:sz="4" w:space="0"/>
              <w:left w:val="single" w:color="auto" w:sz="4" w:space="0"/>
              <w:bottom w:val="single" w:color="auto" w:sz="4" w:space="0"/>
              <w:right w:val="single" w:color="auto" w:sz="4" w:space="0"/>
            </w:tcBorders>
          </w:tcPr>
          <w:p w14:paraId="0BC7CE47">
            <w:pPr>
              <w:rPr>
                <w:rFonts w:ascii="Times New Roman" w:hAnsi="Times New Roman" w:eastAsia="宋体" w:cs="Times New Roman"/>
                <w:sz w:val="28"/>
                <w:szCs w:val="28"/>
              </w:rPr>
            </w:pPr>
          </w:p>
        </w:tc>
        <w:tc>
          <w:tcPr>
            <w:tcW w:w="1213" w:type="dxa"/>
            <w:tcBorders>
              <w:top w:val="single" w:color="auto" w:sz="4" w:space="0"/>
              <w:left w:val="single" w:color="auto" w:sz="4" w:space="0"/>
              <w:bottom w:val="single" w:color="auto" w:sz="4" w:space="0"/>
              <w:right w:val="single" w:color="auto" w:sz="4" w:space="0"/>
            </w:tcBorders>
          </w:tcPr>
          <w:p w14:paraId="0B413E95">
            <w:pPr>
              <w:rPr>
                <w:rFonts w:ascii="Times New Roman" w:hAnsi="Times New Roman" w:eastAsia="宋体" w:cs="Times New Roman"/>
                <w:sz w:val="28"/>
                <w:szCs w:val="28"/>
              </w:rPr>
            </w:pPr>
          </w:p>
        </w:tc>
        <w:tc>
          <w:tcPr>
            <w:tcW w:w="1213" w:type="dxa"/>
            <w:tcBorders>
              <w:top w:val="single" w:color="auto" w:sz="4" w:space="0"/>
              <w:left w:val="single" w:color="auto" w:sz="4" w:space="0"/>
              <w:bottom w:val="single" w:color="auto" w:sz="4" w:space="0"/>
              <w:right w:val="single" w:color="auto" w:sz="4" w:space="0"/>
            </w:tcBorders>
          </w:tcPr>
          <w:p w14:paraId="610A83DD">
            <w:pPr>
              <w:rPr>
                <w:rFonts w:ascii="Times New Roman" w:hAnsi="Times New Roman" w:eastAsia="宋体" w:cs="Times New Roman"/>
                <w:sz w:val="28"/>
                <w:szCs w:val="28"/>
              </w:rPr>
            </w:pPr>
          </w:p>
        </w:tc>
        <w:tc>
          <w:tcPr>
            <w:tcW w:w="2215" w:type="dxa"/>
            <w:tcBorders>
              <w:top w:val="single" w:color="auto" w:sz="4" w:space="0"/>
              <w:left w:val="single" w:color="auto" w:sz="4" w:space="0"/>
              <w:bottom w:val="single" w:color="auto" w:sz="4" w:space="0"/>
              <w:right w:val="single" w:color="auto" w:sz="4" w:space="0"/>
            </w:tcBorders>
          </w:tcPr>
          <w:p w14:paraId="6B7195CA">
            <w:pPr>
              <w:rPr>
                <w:rFonts w:ascii="Times New Roman" w:hAnsi="Times New Roman" w:eastAsia="宋体" w:cs="Times New Roman"/>
                <w:sz w:val="28"/>
                <w:szCs w:val="28"/>
              </w:rPr>
            </w:pPr>
          </w:p>
        </w:tc>
        <w:tc>
          <w:tcPr>
            <w:tcW w:w="2089" w:type="dxa"/>
            <w:tcBorders>
              <w:top w:val="single" w:color="auto" w:sz="4" w:space="0"/>
              <w:left w:val="single" w:color="auto" w:sz="4" w:space="0"/>
              <w:bottom w:val="single" w:color="auto" w:sz="4" w:space="0"/>
              <w:right w:val="single" w:color="auto" w:sz="4" w:space="0"/>
            </w:tcBorders>
          </w:tcPr>
          <w:p w14:paraId="7F8C64C9">
            <w:pPr>
              <w:rPr>
                <w:rFonts w:ascii="Times New Roman" w:hAnsi="Times New Roman" w:eastAsia="宋体" w:cs="Times New Roman"/>
                <w:sz w:val="28"/>
                <w:szCs w:val="28"/>
              </w:rPr>
            </w:pPr>
          </w:p>
        </w:tc>
      </w:tr>
    </w:tbl>
    <w:p w14:paraId="4420C93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D86168"/>
    <w:multiLevelType w:val="singleLevel"/>
    <w:tmpl w:val="27D8616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83"/>
    <w:rsid w:val="000C68D7"/>
    <w:rsid w:val="000F5C6E"/>
    <w:rsid w:val="001474C5"/>
    <w:rsid w:val="00154E02"/>
    <w:rsid w:val="00247929"/>
    <w:rsid w:val="00270C7A"/>
    <w:rsid w:val="003516FB"/>
    <w:rsid w:val="0035227C"/>
    <w:rsid w:val="003B1F93"/>
    <w:rsid w:val="003F12A0"/>
    <w:rsid w:val="00515C41"/>
    <w:rsid w:val="00545199"/>
    <w:rsid w:val="0054751B"/>
    <w:rsid w:val="00580F47"/>
    <w:rsid w:val="006C42C8"/>
    <w:rsid w:val="00790408"/>
    <w:rsid w:val="00807C97"/>
    <w:rsid w:val="008F1A6C"/>
    <w:rsid w:val="00920B3A"/>
    <w:rsid w:val="009618AE"/>
    <w:rsid w:val="00981FF6"/>
    <w:rsid w:val="00AB2356"/>
    <w:rsid w:val="00AB3749"/>
    <w:rsid w:val="00B24ABA"/>
    <w:rsid w:val="00B84C2F"/>
    <w:rsid w:val="00BA6C2B"/>
    <w:rsid w:val="00CD46B3"/>
    <w:rsid w:val="00D515CC"/>
    <w:rsid w:val="00D80E3A"/>
    <w:rsid w:val="00DB0F06"/>
    <w:rsid w:val="00DC5203"/>
    <w:rsid w:val="00DE3D0B"/>
    <w:rsid w:val="00E41F61"/>
    <w:rsid w:val="00EC4883"/>
    <w:rsid w:val="00F831EA"/>
    <w:rsid w:val="00FA66FC"/>
    <w:rsid w:val="00FD4B23"/>
    <w:rsid w:val="03F359AA"/>
    <w:rsid w:val="04D5700C"/>
    <w:rsid w:val="0E292023"/>
    <w:rsid w:val="11422D56"/>
    <w:rsid w:val="19C21C4E"/>
    <w:rsid w:val="1A534C40"/>
    <w:rsid w:val="23D523EF"/>
    <w:rsid w:val="25506BD4"/>
    <w:rsid w:val="25695674"/>
    <w:rsid w:val="2588601A"/>
    <w:rsid w:val="31BB7257"/>
    <w:rsid w:val="37CD3840"/>
    <w:rsid w:val="46181376"/>
    <w:rsid w:val="58D04AE7"/>
    <w:rsid w:val="5A2A210C"/>
    <w:rsid w:val="5B322157"/>
    <w:rsid w:val="6339183F"/>
    <w:rsid w:val="66812BDA"/>
    <w:rsid w:val="71D90A58"/>
    <w:rsid w:val="75483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997</Words>
  <Characters>1931</Characters>
  <Lines>16</Lines>
  <Paragraphs>4</Paragraphs>
  <TotalTime>0</TotalTime>
  <ScaleCrop>false</ScaleCrop>
  <LinksUpToDate>false</LinksUpToDate>
  <CharactersWithSpaces>2070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2025-09-12T03:25:00Z</dcterms:created>
  <dc:creator>AutoBVT</dc:creator>
  <cp:lastModifiedBy>葛格</cp:lastModifiedBy>
  <cp:lastPrinted>2025-09-11T23:40:00Z</cp:lastPrinted>
  <dcterms:modified xsi:type="dcterms:W3CDTF">2025-09-12T06:12:50Z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eyJoZGlkIjoiNjc3YTQxYWI0NGJiZjRhMGM0OWRkMzVhODA5YzRkZjkiLCJ1c2VySWQiOiIzNjA1NzY3MDYifQ==</vt:lpwstr>
  </property>
  <property fmtid="{D5CDD505-2E9C-101B-9397-08002B2CF9AE}" pid="3" name="KSOProductBuildVer">
    <vt:lpwstr>2052-12.1.0.19770</vt:lpwstr>
  </property>
  <property fmtid="{D5CDD505-2E9C-101B-9397-08002B2CF9AE}" pid="4" name="ICV">
    <vt:lpwstr>31145ECF4DD24528A599F8DE5EAC4D86_13</vt:lpwstr>
  </property>
</Properties>
</file>