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20C1C">
      <w:pPr>
        <w:jc w:val="center"/>
        <w:rPr>
          <w:rStyle w:val="12"/>
          <w:rFonts w:eastAsia="方正小标宋简体"/>
          <w:b w:val="0"/>
          <w:bCs w:val="0"/>
          <w:color w:val="auto"/>
          <w:sz w:val="36"/>
          <w:szCs w:val="36"/>
        </w:rPr>
      </w:pPr>
      <w:bookmarkStart w:id="3" w:name="_GoBack"/>
      <w:bookmarkEnd w:id="3"/>
      <w:r>
        <w:rPr>
          <w:rStyle w:val="12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48978CC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6"/>
        <w:tblW w:w="10490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214"/>
      </w:tblGrid>
      <w:tr w14:paraId="18C8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6" w:type="dxa"/>
            <w:vAlign w:val="center"/>
          </w:tcPr>
          <w:p w14:paraId="79016D69">
            <w:pPr>
              <w:spacing w:line="440" w:lineRule="exact"/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成果名称</w:t>
            </w:r>
          </w:p>
        </w:tc>
        <w:tc>
          <w:tcPr>
            <w:tcW w:w="9214" w:type="dxa"/>
            <w:vAlign w:val="center"/>
          </w:tcPr>
          <w:p w14:paraId="46CF4649">
            <w:pPr>
              <w:jc w:val="center"/>
              <w:rPr>
                <w:rStyle w:val="12"/>
                <w:rFonts w:ascii="仿宋" w:hAnsi="仿宋" w:eastAsia="仿宋"/>
                <w:b w:val="0"/>
                <w:color w:val="auto"/>
              </w:rPr>
            </w:pPr>
            <w:r>
              <w:rPr>
                <w:rStyle w:val="12"/>
                <w:rFonts w:hint="eastAsia" w:ascii="仿宋" w:hAnsi="仿宋" w:eastAsia="仿宋"/>
                <w:b w:val="0"/>
                <w:bCs w:val="0"/>
                <w:color w:val="auto"/>
              </w:rPr>
              <w:t>大型金融机构运营全流程优化与风险全域控制关键技术及应用</w:t>
            </w:r>
          </w:p>
        </w:tc>
      </w:tr>
      <w:tr w14:paraId="5CDF5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vAlign w:val="center"/>
          </w:tcPr>
          <w:p w14:paraId="55C4E078">
            <w:pPr>
              <w:spacing w:line="440" w:lineRule="exact"/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提名等级</w:t>
            </w:r>
          </w:p>
        </w:tc>
        <w:tc>
          <w:tcPr>
            <w:tcW w:w="9214" w:type="dxa"/>
            <w:vAlign w:val="center"/>
          </w:tcPr>
          <w:p w14:paraId="7CE4495C">
            <w:pPr>
              <w:jc w:val="center"/>
              <w:rPr>
                <w:rStyle w:val="12"/>
                <w:rFonts w:ascii="仿宋" w:hAnsi="仿宋" w:eastAsia="仿宋"/>
                <w:b w:val="0"/>
              </w:rPr>
            </w:pPr>
            <w:r>
              <w:rPr>
                <w:rStyle w:val="12"/>
                <w:rFonts w:hint="eastAsia" w:ascii="仿宋" w:hAnsi="仿宋" w:eastAsia="仿宋"/>
                <w:b w:val="0"/>
                <w:bCs w:val="0"/>
                <w:color w:val="auto"/>
              </w:rPr>
              <w:t>一等奖</w:t>
            </w:r>
          </w:p>
        </w:tc>
      </w:tr>
      <w:tr w14:paraId="08881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276" w:type="dxa"/>
            <w:vAlign w:val="center"/>
          </w:tcPr>
          <w:p w14:paraId="7E707AF0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</w:t>
            </w:r>
          </w:p>
          <w:p w14:paraId="3C2954B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相关内容</w:t>
            </w:r>
          </w:p>
        </w:tc>
        <w:tc>
          <w:tcPr>
            <w:tcW w:w="9214" w:type="dxa"/>
            <w:vAlign w:val="center"/>
          </w:tcPr>
          <w:p w14:paraId="03D03103">
            <w:pPr>
              <w:spacing w:line="44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一、主要知识产权和标准规范目录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"/>
              <w:gridCol w:w="1958"/>
              <w:gridCol w:w="449"/>
              <w:gridCol w:w="1636"/>
              <w:gridCol w:w="1266"/>
              <w:gridCol w:w="1359"/>
              <w:gridCol w:w="1557"/>
            </w:tblGrid>
            <w:tr w14:paraId="1FC2E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2528B505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知识产权类别</w:t>
                  </w:r>
                </w:p>
              </w:tc>
              <w:tc>
                <w:tcPr>
                  <w:tcW w:w="1958" w:type="dxa"/>
                </w:tcPr>
                <w:p w14:paraId="25B53BA3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知识产权名称</w:t>
                  </w:r>
                </w:p>
              </w:tc>
              <w:tc>
                <w:tcPr>
                  <w:tcW w:w="0" w:type="auto"/>
                </w:tcPr>
                <w:p w14:paraId="5235E8B8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国家</w:t>
                  </w:r>
                </w:p>
              </w:tc>
              <w:tc>
                <w:tcPr>
                  <w:tcW w:w="0" w:type="auto"/>
                </w:tcPr>
                <w:p w14:paraId="34BDA63F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授权号</w:t>
                  </w:r>
                </w:p>
              </w:tc>
              <w:tc>
                <w:tcPr>
                  <w:tcW w:w="0" w:type="auto"/>
                </w:tcPr>
                <w:p w14:paraId="6A9F840B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授权日期</w:t>
                  </w:r>
                </w:p>
              </w:tc>
              <w:tc>
                <w:tcPr>
                  <w:tcW w:w="0" w:type="auto"/>
                </w:tcPr>
                <w:p w14:paraId="04998CF1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权利人</w:t>
                  </w:r>
                </w:p>
              </w:tc>
              <w:tc>
                <w:tcPr>
                  <w:tcW w:w="0" w:type="auto"/>
                </w:tcPr>
                <w:p w14:paraId="11C09F18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Cs w:val="21"/>
                    </w:rPr>
                    <w:t>发明人</w:t>
                  </w:r>
                </w:p>
              </w:tc>
            </w:tr>
            <w:tr w14:paraId="5CE5CE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1342ABE4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标准规范</w:t>
                  </w:r>
                </w:p>
              </w:tc>
              <w:tc>
                <w:tcPr>
                  <w:tcW w:w="1958" w:type="dxa"/>
                </w:tcPr>
                <w:p w14:paraId="7FC90132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《系统与软件工程 系统与软件质量要求和评价（SQuaRE）  第40部分：评价过程》</w:t>
                  </w:r>
                </w:p>
              </w:tc>
              <w:tc>
                <w:tcPr>
                  <w:tcW w:w="0" w:type="auto"/>
                </w:tcPr>
                <w:p w14:paraId="67D8A1FF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5D3FE448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GB/T 25000.40-2018</w:t>
                  </w:r>
                </w:p>
              </w:tc>
              <w:tc>
                <w:tcPr>
                  <w:tcW w:w="0" w:type="auto"/>
                </w:tcPr>
                <w:p w14:paraId="77258794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018-12-28</w:t>
                  </w:r>
                </w:p>
              </w:tc>
              <w:tc>
                <w:tcPr>
                  <w:tcW w:w="0" w:type="auto"/>
                </w:tcPr>
                <w:p w14:paraId="75CF2868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浙江省电子信息产品检验所等</w:t>
                  </w:r>
                </w:p>
              </w:tc>
              <w:tc>
                <w:tcPr>
                  <w:tcW w:w="0" w:type="auto"/>
                </w:tcPr>
                <w:p w14:paraId="274E1080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宣以广、陈萍、傅如毅、张旸旸、季永炜等</w:t>
                  </w:r>
                </w:p>
              </w:tc>
            </w:tr>
            <w:tr w14:paraId="3A8C96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7741674A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发明专利</w:t>
                  </w:r>
                </w:p>
              </w:tc>
              <w:tc>
                <w:tcPr>
                  <w:tcW w:w="1958" w:type="dxa"/>
                </w:tcPr>
                <w:p w14:paraId="23247D5E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基于规则的流程调度方法及系统</w:t>
                  </w:r>
                </w:p>
              </w:tc>
              <w:tc>
                <w:tcPr>
                  <w:tcW w:w="0" w:type="auto"/>
                </w:tcPr>
                <w:p w14:paraId="2B40ED7D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49EA3FD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ZL2017 10206570.X</w:t>
                  </w:r>
                </w:p>
              </w:tc>
              <w:tc>
                <w:tcPr>
                  <w:tcW w:w="0" w:type="auto"/>
                </w:tcPr>
                <w:p w14:paraId="3A9EDF09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020-06-16</w:t>
                  </w:r>
                </w:p>
              </w:tc>
              <w:tc>
                <w:tcPr>
                  <w:tcW w:w="0" w:type="auto"/>
                </w:tcPr>
                <w:p w14:paraId="7BDF3941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信雅达科技股份有限公司</w:t>
                  </w:r>
                </w:p>
              </w:tc>
              <w:tc>
                <w:tcPr>
                  <w:tcW w:w="0" w:type="auto"/>
                </w:tcPr>
                <w:p w14:paraId="1B6C953F">
                  <w:pPr>
                    <w:rPr>
                      <w:rFonts w:ascii="仿宋" w:hAnsi="仿宋" w:eastAsia="仿宋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潘力；林路；梁斌；李峰</w:t>
                  </w:r>
                </w:p>
                <w:p w14:paraId="3DA45C6A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 w14:paraId="57A72F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3E899778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发明专利</w:t>
                  </w:r>
                </w:p>
              </w:tc>
              <w:tc>
                <w:tcPr>
                  <w:tcW w:w="1958" w:type="dxa"/>
                </w:tcPr>
                <w:p w14:paraId="3F84A079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一种基于金融序列生成技术的金融交易风险控制方法</w:t>
                  </w:r>
                </w:p>
              </w:tc>
              <w:tc>
                <w:tcPr>
                  <w:tcW w:w="0" w:type="auto"/>
                </w:tcPr>
                <w:p w14:paraId="5CAF29C9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5E0D1F8A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bookmarkStart w:id="0" w:name="OLE_LINK4"/>
                  <w:r>
                    <w:rPr>
                      <w:rFonts w:ascii="仿宋" w:hAnsi="仿宋" w:eastAsia="仿宋"/>
                      <w:szCs w:val="21"/>
                    </w:rPr>
                    <w:t>ZL2024 10742387.1</w:t>
                  </w:r>
                  <w:bookmarkEnd w:id="0"/>
                </w:p>
              </w:tc>
              <w:tc>
                <w:tcPr>
                  <w:tcW w:w="0" w:type="auto"/>
                </w:tcPr>
                <w:p w14:paraId="387FEC51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2024-08-30</w:t>
                  </w:r>
                </w:p>
              </w:tc>
              <w:tc>
                <w:tcPr>
                  <w:tcW w:w="0" w:type="auto"/>
                </w:tcPr>
                <w:p w14:paraId="1E99AA95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信雅达科技股份有限公司、杭州昊清科技有限公司；浙江中正智能科技有限公司</w:t>
                  </w:r>
                </w:p>
              </w:tc>
              <w:tc>
                <w:tcPr>
                  <w:tcW w:w="0" w:type="auto"/>
                </w:tcPr>
                <w:p w14:paraId="0831D0BA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章东平；汤斯亮；林路；王梦婷；夏天舒；宣明辉；张帅；刘中秋；陈萍；张文桥；余家斌；张文宇</w:t>
                  </w:r>
                </w:p>
              </w:tc>
            </w:tr>
            <w:tr w14:paraId="7DBDE6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43CE419D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发明专利</w:t>
                  </w:r>
                </w:p>
              </w:tc>
              <w:tc>
                <w:tcPr>
                  <w:tcW w:w="1958" w:type="dxa"/>
                </w:tcPr>
                <w:p w14:paraId="5AB7F70E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一种基于知识图谱与大语言模型的智能客服问答方法</w:t>
                  </w:r>
                </w:p>
              </w:tc>
              <w:tc>
                <w:tcPr>
                  <w:tcW w:w="0" w:type="auto"/>
                </w:tcPr>
                <w:p w14:paraId="087D119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5E8DB7D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ZL2024 10719068.9</w:t>
                  </w:r>
                </w:p>
              </w:tc>
              <w:tc>
                <w:tcPr>
                  <w:tcW w:w="0" w:type="auto"/>
                </w:tcPr>
                <w:p w14:paraId="7DD19DB2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024-10-01</w:t>
                  </w:r>
                </w:p>
              </w:tc>
              <w:tc>
                <w:tcPr>
                  <w:tcW w:w="0" w:type="auto"/>
                </w:tcPr>
                <w:p w14:paraId="6D9BAE85"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杭州昊清科技有限公司;浙江中正智能科技有限公司；信雅达科技股份有限公司</w:t>
                  </w:r>
                </w:p>
              </w:tc>
              <w:tc>
                <w:tcPr>
                  <w:tcW w:w="0" w:type="auto"/>
                </w:tcPr>
                <w:p w14:paraId="08832413"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章东平;汤斯亮;卜玉真;刘中秋;陈萍;林路;夏天舒;宣明辉；张帅;张文桥;余家斌;张文宇</w:t>
                  </w:r>
                </w:p>
              </w:tc>
            </w:tr>
            <w:tr w14:paraId="6462FE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7937B61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发明专利</w:t>
                  </w:r>
                </w:p>
              </w:tc>
              <w:tc>
                <w:tcPr>
                  <w:tcW w:w="1958" w:type="dxa"/>
                </w:tcPr>
                <w:p w14:paraId="69506B49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一种基于加密狗的算法库授权及加密方法、系统和设备</w:t>
                  </w:r>
                </w:p>
              </w:tc>
              <w:tc>
                <w:tcPr>
                  <w:tcW w:w="0" w:type="auto"/>
                </w:tcPr>
                <w:p w14:paraId="3CA5F285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4D30C9E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ZL2024 11098219.X</w:t>
                  </w:r>
                </w:p>
              </w:tc>
              <w:tc>
                <w:tcPr>
                  <w:tcW w:w="0" w:type="auto"/>
                </w:tcPr>
                <w:p w14:paraId="63BD87F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024-11-12</w:t>
                  </w:r>
                </w:p>
              </w:tc>
              <w:tc>
                <w:tcPr>
                  <w:tcW w:w="0" w:type="auto"/>
                </w:tcPr>
                <w:p w14:paraId="7915F6A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浙江中正智能科技有限公司、信雅达科技股份有限公司、杭州昊清科技有限公司</w:t>
                  </w:r>
                </w:p>
              </w:tc>
              <w:tc>
                <w:tcPr>
                  <w:tcW w:w="0" w:type="auto"/>
                </w:tcPr>
                <w:p w14:paraId="2D51F5F4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章东平;刘中秋;汤斯亮;张伟;夏天舒;张帅;陈萍;张文桥;余家斌:张文宇;宣明辉;林路</w:t>
                  </w:r>
                </w:p>
                <w:p w14:paraId="5AA46265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 w14:paraId="65CF79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44D2FE1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发明专利</w:t>
                  </w:r>
                </w:p>
              </w:tc>
              <w:tc>
                <w:tcPr>
                  <w:tcW w:w="1958" w:type="dxa"/>
                </w:tcPr>
                <w:p w14:paraId="6D697324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一种人证对比方法</w:t>
                  </w:r>
                </w:p>
              </w:tc>
              <w:tc>
                <w:tcPr>
                  <w:tcW w:w="0" w:type="auto"/>
                </w:tcPr>
                <w:p w14:paraId="030B00EF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0173294A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bookmarkStart w:id="1" w:name="OLE_LINK11"/>
                  <w:r>
                    <w:rPr>
                      <w:rFonts w:hint="eastAsia" w:ascii="仿宋" w:hAnsi="仿宋" w:eastAsia="仿宋"/>
                      <w:szCs w:val="21"/>
                    </w:rPr>
                    <w:t>Z</w:t>
                  </w:r>
                  <w:r>
                    <w:rPr>
                      <w:rFonts w:ascii="仿宋" w:hAnsi="仿宋" w:eastAsia="仿宋"/>
                      <w:szCs w:val="21"/>
                    </w:rPr>
                    <w:t>L</w:t>
                  </w:r>
                  <w:bookmarkEnd w:id="1"/>
                  <w:r>
                    <w:rPr>
                      <w:rFonts w:ascii="仿宋" w:hAnsi="仿宋" w:eastAsia="仿宋"/>
                      <w:szCs w:val="21"/>
                    </w:rPr>
                    <w:t>2019 10604785.6</w:t>
                  </w:r>
                </w:p>
              </w:tc>
              <w:tc>
                <w:tcPr>
                  <w:tcW w:w="0" w:type="auto"/>
                </w:tcPr>
                <w:p w14:paraId="3A039D14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021-04-06</w:t>
                  </w:r>
                </w:p>
              </w:tc>
              <w:tc>
                <w:tcPr>
                  <w:tcW w:w="0" w:type="auto"/>
                </w:tcPr>
                <w:p w14:paraId="37ADCDA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中国计量大学；城云科技（中国）有限公司</w:t>
                  </w:r>
                </w:p>
              </w:tc>
              <w:tc>
                <w:tcPr>
                  <w:tcW w:w="0" w:type="auto"/>
                </w:tcPr>
                <w:p w14:paraId="21B74641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章东平；陈思瑶；郭梦婷；李开民</w:t>
                  </w:r>
                </w:p>
              </w:tc>
            </w:tr>
            <w:tr w14:paraId="4DAD71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63881F66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发明专利</w:t>
                  </w:r>
                </w:p>
              </w:tc>
              <w:tc>
                <w:tcPr>
                  <w:tcW w:w="1958" w:type="dxa"/>
                </w:tcPr>
                <w:p w14:paraId="78297E3E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一种多模态语音识别纠错方法和系统</w:t>
                  </w:r>
                </w:p>
              </w:tc>
              <w:tc>
                <w:tcPr>
                  <w:tcW w:w="0" w:type="auto"/>
                </w:tcPr>
                <w:p w14:paraId="2F80ABD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6ADD09D4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Z</w:t>
                  </w:r>
                  <w:r>
                    <w:rPr>
                      <w:rFonts w:ascii="仿宋" w:hAnsi="仿宋" w:eastAsia="仿宋"/>
                      <w:szCs w:val="21"/>
                    </w:rPr>
                    <w:t>L2023 10207160.2</w:t>
                  </w:r>
                </w:p>
              </w:tc>
              <w:tc>
                <w:tcPr>
                  <w:tcW w:w="0" w:type="auto"/>
                </w:tcPr>
                <w:p w14:paraId="3CCF0D3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 w14:paraId="6E3AD2EA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信雅达科技股份有限公司</w:t>
                  </w:r>
                </w:p>
              </w:tc>
              <w:tc>
                <w:tcPr>
                  <w:tcW w:w="0" w:type="auto"/>
                </w:tcPr>
                <w:p w14:paraId="61BA565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刘卫东；宣明辉；王慜骊</w:t>
                  </w:r>
                </w:p>
              </w:tc>
            </w:tr>
            <w:tr w14:paraId="5D0D93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3" w:type="dxa"/>
                </w:tcPr>
                <w:p w14:paraId="314EF6F0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软件著作权</w:t>
                  </w:r>
                </w:p>
              </w:tc>
              <w:tc>
                <w:tcPr>
                  <w:tcW w:w="1958" w:type="dxa"/>
                </w:tcPr>
                <w:p w14:paraId="3D641268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信雅达跨境人民币（CIPS)综合处理系统V</w:t>
                  </w:r>
                  <w:r>
                    <w:rPr>
                      <w:rFonts w:ascii="仿宋" w:hAnsi="仿宋" w:eastAsia="仿宋"/>
                      <w:szCs w:val="21"/>
                    </w:rPr>
                    <w:t>4.0</w:t>
                  </w:r>
                </w:p>
              </w:tc>
              <w:tc>
                <w:tcPr>
                  <w:tcW w:w="0" w:type="auto"/>
                </w:tcPr>
                <w:p w14:paraId="4322E29E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中国</w:t>
                  </w:r>
                </w:p>
              </w:tc>
              <w:tc>
                <w:tcPr>
                  <w:tcW w:w="0" w:type="auto"/>
                </w:tcPr>
                <w:p w14:paraId="2C5CA223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023SR0607229</w:t>
                  </w:r>
                </w:p>
              </w:tc>
              <w:tc>
                <w:tcPr>
                  <w:tcW w:w="0" w:type="auto"/>
                </w:tcPr>
                <w:p w14:paraId="78C4F147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023-06-08</w:t>
                  </w:r>
                </w:p>
              </w:tc>
              <w:tc>
                <w:tcPr>
                  <w:tcW w:w="0" w:type="auto"/>
                </w:tcPr>
                <w:p w14:paraId="36692575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信雅达科技股份有限公司</w:t>
                  </w:r>
                </w:p>
              </w:tc>
              <w:tc>
                <w:tcPr>
                  <w:tcW w:w="0" w:type="auto"/>
                </w:tcPr>
                <w:p w14:paraId="7ACECC4C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/</w:t>
                  </w:r>
                </w:p>
              </w:tc>
            </w:tr>
          </w:tbl>
          <w:p w14:paraId="3666F8B9">
            <w:pPr>
              <w:spacing w:line="44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二、代表性论文专著目录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1"/>
              <w:gridCol w:w="4913"/>
              <w:gridCol w:w="1824"/>
            </w:tblGrid>
            <w:tr w14:paraId="7A56B0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119CAB02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eastAsia="仿宋"/>
                      <w:b/>
                      <w:szCs w:val="21"/>
                    </w:rPr>
                  </w:pPr>
                  <w:r>
                    <w:rPr>
                      <w:rFonts w:eastAsia="仿宋"/>
                      <w:b/>
                      <w:szCs w:val="21"/>
                    </w:rPr>
                    <w:t>作者</w:t>
                  </w:r>
                </w:p>
              </w:tc>
              <w:tc>
                <w:tcPr>
                  <w:tcW w:w="0" w:type="auto"/>
                </w:tcPr>
                <w:p w14:paraId="42592366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eastAsia="仿宋"/>
                      <w:b/>
                      <w:szCs w:val="21"/>
                    </w:rPr>
                  </w:pPr>
                  <w:r>
                    <w:rPr>
                      <w:rFonts w:eastAsia="仿宋"/>
                      <w:b/>
                      <w:szCs w:val="21"/>
                    </w:rPr>
                    <w:t>论文专著名称/刊物</w:t>
                  </w:r>
                </w:p>
              </w:tc>
              <w:tc>
                <w:tcPr>
                  <w:tcW w:w="0" w:type="auto"/>
                </w:tcPr>
                <w:p w14:paraId="70AFD851">
                  <w:pPr>
                    <w:pStyle w:val="13"/>
                    <w:spacing w:line="300" w:lineRule="exact"/>
                    <w:ind w:firstLine="0" w:firstLineChars="0"/>
                    <w:jc w:val="left"/>
                    <w:rPr>
                      <w:rFonts w:eastAsia="仿宋"/>
                      <w:b/>
                      <w:szCs w:val="21"/>
                    </w:rPr>
                  </w:pPr>
                  <w:r>
                    <w:rPr>
                      <w:rFonts w:eastAsia="仿宋"/>
                      <w:b/>
                      <w:szCs w:val="21"/>
                    </w:rPr>
                    <w:t>年卷页码</w:t>
                  </w:r>
                </w:p>
              </w:tc>
            </w:tr>
            <w:tr w14:paraId="46E7C0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6AC514CB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eastAsia="仿宋"/>
                      <w:szCs w:val="21"/>
                    </w:rPr>
                  </w:pPr>
                  <w:r>
                    <w:rPr>
                      <w:rFonts w:eastAsia="仿宋"/>
                      <w:szCs w:val="21"/>
                    </w:rPr>
                    <w:t>郭鉴豪，汤斯亮， 李俊成，潘凯航, 吴凌飞</w:t>
                  </w:r>
                </w:p>
              </w:tc>
              <w:tc>
                <w:tcPr>
                  <w:tcW w:w="0" w:type="auto"/>
                  <w:vAlign w:val="center"/>
                </w:tcPr>
                <w:p w14:paraId="25BBAD41">
                  <w:pPr>
                    <w:pStyle w:val="13"/>
                    <w:spacing w:line="440" w:lineRule="exact"/>
                    <w:ind w:firstLine="0" w:firstLineChars="0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RustGraph: Robust Anomaly Detection in Dynamic Graphs by Jointly Learning Structural-Temporal Dependency</w:t>
                  </w:r>
                </w:p>
              </w:tc>
              <w:tc>
                <w:tcPr>
                  <w:tcW w:w="0" w:type="auto"/>
                  <w:vAlign w:val="center"/>
                </w:tcPr>
                <w:p w14:paraId="2BF253AE">
                  <w:pPr>
                    <w:pStyle w:val="13"/>
                    <w:spacing w:line="440" w:lineRule="exact"/>
                    <w:ind w:firstLine="0" w:firstLineChars="0"/>
                    <w:jc w:val="left"/>
                    <w:rPr>
                      <w:rFonts w:eastAsia="仿宋"/>
                      <w:szCs w:val="21"/>
                    </w:rPr>
                  </w:pPr>
                  <w:r>
                    <w:rPr>
                      <w:rFonts w:eastAsia="仿宋"/>
                    </w:rPr>
                    <w:t>2024年36（7）卷3472-3485页</w:t>
                  </w:r>
                </w:p>
              </w:tc>
            </w:tr>
            <w:tr w14:paraId="4C8D66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43BDBBB5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eastAsia="仿宋"/>
                      <w:szCs w:val="21"/>
                    </w:rPr>
                  </w:pPr>
                  <w:r>
                    <w:rPr>
                      <w:rFonts w:eastAsia="仿宋"/>
                      <w:szCs w:val="21"/>
                    </w:rPr>
                    <w:t xml:space="preserve">吕喆奇, 张文桥, 张圣宇, </w:t>
                  </w:r>
                  <w:r>
                    <w:fldChar w:fldCharType="begin"/>
                  </w:r>
                  <w:r>
                    <w:instrText xml:space="preserve"> HYPERLINK "https://person.zju.edu.cn/kunkuang" \t "_blank" </w:instrText>
                  </w:r>
                  <w:r>
                    <w:fldChar w:fldCharType="separate"/>
                  </w:r>
                  <w:r>
                    <w:rPr>
                      <w:rFonts w:eastAsia="仿宋"/>
                      <w:szCs w:val="21"/>
                    </w:rPr>
                    <w:t>况琨</w:t>
                  </w:r>
                  <w:r>
                    <w:rPr>
                      <w:rFonts w:eastAsia="仿宋"/>
                      <w:szCs w:val="21"/>
                    </w:rPr>
                    <w:fldChar w:fldCharType="end"/>
                  </w:r>
                  <w:r>
                    <w:rPr>
                      <w:rFonts w:eastAsia="仿宋"/>
                      <w:szCs w:val="21"/>
                    </w:rPr>
                    <w:t xml:space="preserve">，王锋, </w:t>
                  </w:r>
                  <w:r>
                    <w:fldChar w:fldCharType="begin"/>
                  </w:r>
                  <w:r>
                    <w:instrText xml:space="preserve"> HYPERLINK "https://person.zju.edu.cn/yongwei_wang" \t "_blank" </w:instrText>
                  </w:r>
                  <w:r>
                    <w:fldChar w:fldCharType="separate"/>
                  </w:r>
                  <w:r>
                    <w:rPr>
                      <w:rFonts w:eastAsia="仿宋"/>
                      <w:szCs w:val="21"/>
                    </w:rPr>
                    <w:t>王永威</w:t>
                  </w:r>
                  <w:r>
                    <w:rPr>
                      <w:rFonts w:eastAsia="仿宋"/>
                      <w:szCs w:val="21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14:paraId="60D6E452">
                  <w:pPr>
                    <w:pStyle w:val="13"/>
                    <w:spacing w:line="440" w:lineRule="exact"/>
                    <w:ind w:firstLine="0" w:firstLineChars="0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Duet: A tuning-free device-cloud collaborative parameters generation framework for efficient device model generalization</w:t>
                  </w:r>
                </w:p>
              </w:tc>
              <w:tc>
                <w:tcPr>
                  <w:tcW w:w="0" w:type="auto"/>
                  <w:vAlign w:val="center"/>
                </w:tcPr>
                <w:p w14:paraId="2F020843">
                  <w:pPr>
                    <w:pStyle w:val="13"/>
                    <w:spacing w:line="440" w:lineRule="exact"/>
                    <w:ind w:firstLine="0" w:firstLineChars="0"/>
                    <w:jc w:val="left"/>
                    <w:rPr>
                      <w:rFonts w:eastAsia="仿宋"/>
                      <w:szCs w:val="21"/>
                    </w:rPr>
                  </w:pPr>
                  <w:r>
                    <w:rPr>
                      <w:rFonts w:eastAsia="仿宋"/>
                    </w:rPr>
                    <w:t>2023年3077-3085页</w:t>
                  </w:r>
                </w:p>
              </w:tc>
            </w:tr>
            <w:tr w14:paraId="1676E7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 w14:paraId="67AEE3ED">
                  <w:pPr>
                    <w:pStyle w:val="13"/>
                    <w:spacing w:line="360" w:lineRule="exact"/>
                    <w:ind w:firstLine="0" w:firstLineChars="0"/>
                    <w:jc w:val="left"/>
                    <w:rPr>
                      <w:rFonts w:eastAsia="仿宋"/>
                      <w:szCs w:val="21"/>
                    </w:rPr>
                  </w:pPr>
                  <w:r>
                    <w:rPr>
                      <w:rFonts w:eastAsia="仿宋"/>
                      <w:szCs w:val="21"/>
                    </w:rPr>
                    <w:t>陈董，汤斯亮，沈子衿，王国明，肖俊，庄越挺，阳及</w:t>
                  </w:r>
                </w:p>
              </w:tc>
              <w:tc>
                <w:tcPr>
                  <w:tcW w:w="0" w:type="auto"/>
                  <w:vAlign w:val="center"/>
                </w:tcPr>
                <w:p w14:paraId="3B6AE02D">
                  <w:pPr>
                    <w:pStyle w:val="13"/>
                    <w:spacing w:line="440" w:lineRule="exact"/>
                    <w:ind w:firstLine="0" w:firstLineChars="0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FedAA: Using Non-sensitive Modalities to Improve Federated Learning while Preserving Image Privacy</w:t>
                  </w:r>
                </w:p>
              </w:tc>
              <w:tc>
                <w:tcPr>
                  <w:tcW w:w="0" w:type="auto"/>
                  <w:vAlign w:val="center"/>
                </w:tcPr>
                <w:p w14:paraId="0E26F977">
                  <w:pPr>
                    <w:pStyle w:val="13"/>
                    <w:spacing w:line="440" w:lineRule="exact"/>
                    <w:ind w:firstLine="0" w:firstLineChars="0"/>
                    <w:jc w:val="left"/>
                    <w:rPr>
                      <w:rFonts w:eastAsia="仿宋"/>
                      <w:szCs w:val="21"/>
                    </w:rPr>
                  </w:pPr>
                  <w:r>
                    <w:rPr>
                      <w:rFonts w:eastAsia="仿宋"/>
                    </w:rPr>
                    <w:t>2023年3796-3806页</w:t>
                  </w:r>
                </w:p>
              </w:tc>
            </w:tr>
          </w:tbl>
          <w:p w14:paraId="404DECF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309D6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9057C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主要完成人</w:t>
            </w:r>
          </w:p>
        </w:tc>
        <w:tc>
          <w:tcPr>
            <w:tcW w:w="9214" w:type="dxa"/>
            <w:tcBorders>
              <w:left w:val="single" w:color="auto" w:sz="4" w:space="0"/>
            </w:tcBorders>
            <w:vAlign w:val="center"/>
          </w:tcPr>
          <w:p w14:paraId="127A5026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章东平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</w:t>
            </w:r>
            <w:bookmarkStart w:id="2" w:name="OLE_LINK1"/>
            <w:r>
              <w:rPr>
                <w:rFonts w:ascii="仿宋" w:hAnsi="仿宋" w:eastAsia="仿宋"/>
                <w:bCs/>
                <w:sz w:val="24"/>
                <w:szCs w:val="24"/>
              </w:rPr>
              <w:t>排名1</w:t>
            </w:r>
            <w:bookmarkEnd w:id="2"/>
            <w:r>
              <w:rPr>
                <w:rFonts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中国计量大学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；</w:t>
            </w:r>
          </w:p>
          <w:p w14:paraId="79618E4E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汤斯亮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，排名2，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浙江大学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；</w:t>
            </w:r>
          </w:p>
          <w:p w14:paraId="2E9D31A2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林路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，排名3，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高级工程师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信雅达科技股份有限公司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；</w:t>
            </w:r>
          </w:p>
          <w:p w14:paraId="5A3D59BF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张文桥，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排名4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，百人计划研究员，浙江大学；</w:t>
            </w:r>
          </w:p>
          <w:p w14:paraId="2265AF8B">
            <w:pPr>
              <w:spacing w:line="440" w:lineRule="exact"/>
              <w:rPr>
                <w:rFonts w:ascii="仿宋" w:hAnsi="仿宋" w:eastAsia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  <w:szCs w:val="24"/>
              </w:rPr>
              <w:t>夏天舒，</w:t>
            </w:r>
            <w:r>
              <w:rPr>
                <w:rFonts w:ascii="仿宋" w:hAnsi="仿宋" w:eastAsia="仿宋"/>
                <w:bCs/>
                <w:spacing w:val="-6"/>
                <w:sz w:val="24"/>
                <w:szCs w:val="24"/>
              </w:rPr>
              <w:t>排名5</w:t>
            </w:r>
            <w:r>
              <w:rPr>
                <w:rFonts w:hint="eastAsia" w:ascii="仿宋" w:hAnsi="仿宋" w:eastAsia="仿宋"/>
                <w:bCs/>
                <w:spacing w:val="-6"/>
                <w:sz w:val="24"/>
                <w:szCs w:val="24"/>
              </w:rPr>
              <w:t>，正高级工程师，信雅达科技股份有限公司；</w:t>
            </w:r>
          </w:p>
          <w:p w14:paraId="2E0D7AD8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张帅，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排名6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，教授，浙江财经大学；</w:t>
            </w:r>
          </w:p>
          <w:p w14:paraId="562E7D45">
            <w:pPr>
              <w:spacing w:line="440" w:lineRule="exact"/>
              <w:rPr>
                <w:rFonts w:ascii="仿宋" w:hAnsi="仿宋" w:eastAsia="仿宋"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4"/>
                <w:sz w:val="24"/>
                <w:szCs w:val="24"/>
              </w:rPr>
              <w:t>刘中秋，</w:t>
            </w:r>
            <w:r>
              <w:rPr>
                <w:rFonts w:ascii="仿宋" w:hAnsi="仿宋" w:eastAsia="仿宋"/>
                <w:bCs/>
                <w:spacing w:val="-4"/>
                <w:sz w:val="24"/>
                <w:szCs w:val="24"/>
              </w:rPr>
              <w:t>排名7</w:t>
            </w:r>
            <w:r>
              <w:rPr>
                <w:rFonts w:hint="eastAsia" w:ascii="仿宋" w:hAnsi="仿宋" w:eastAsia="仿宋"/>
                <w:bCs/>
                <w:spacing w:val="-4"/>
                <w:sz w:val="24"/>
                <w:szCs w:val="24"/>
              </w:rPr>
              <w:t>，高级工程师，浙江中正智能科技有限公司；</w:t>
            </w:r>
          </w:p>
          <w:p w14:paraId="5088A0E0">
            <w:pPr>
              <w:spacing w:line="440" w:lineRule="exact"/>
              <w:rPr>
                <w:rFonts w:ascii="仿宋" w:hAnsi="仿宋" w:eastAsia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>陈萍，</w:t>
            </w:r>
            <w:r>
              <w:rPr>
                <w:rFonts w:ascii="仿宋" w:hAnsi="仿宋" w:eastAsia="仿宋"/>
                <w:bCs/>
                <w:spacing w:val="-10"/>
                <w:sz w:val="24"/>
                <w:szCs w:val="24"/>
              </w:rPr>
              <w:t>排名8</w:t>
            </w:r>
            <w:r>
              <w:rPr>
                <w:rFonts w:hint="eastAsia" w:ascii="仿宋" w:hAnsi="仿宋" w:eastAsia="仿宋"/>
                <w:bCs/>
                <w:spacing w:val="-10"/>
                <w:sz w:val="24"/>
                <w:szCs w:val="24"/>
              </w:rPr>
              <w:t>，正高级工程师，浙江省电子信息产品检验研究院；</w:t>
            </w:r>
          </w:p>
          <w:p w14:paraId="1FC04CD1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余家斌，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排名9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，讲师，中国计量大学；</w:t>
            </w:r>
          </w:p>
          <w:p w14:paraId="5F85F1E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宣明辉，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排名10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，工程师，信雅达科技股份有限公司</w:t>
            </w:r>
          </w:p>
        </w:tc>
      </w:tr>
      <w:tr w14:paraId="21341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EE03BA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主要完成单位</w:t>
            </w:r>
          </w:p>
        </w:tc>
        <w:tc>
          <w:tcPr>
            <w:tcW w:w="9214" w:type="dxa"/>
            <w:tcBorders>
              <w:left w:val="single" w:color="auto" w:sz="4" w:space="0"/>
            </w:tcBorders>
            <w:vAlign w:val="center"/>
          </w:tcPr>
          <w:p w14:paraId="4311B36A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1.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信雅达科技股份有限公司</w:t>
            </w:r>
          </w:p>
          <w:p w14:paraId="191CAFDE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浙江大学</w:t>
            </w:r>
          </w:p>
          <w:p w14:paraId="7C93A0A0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中国计量大学</w:t>
            </w:r>
          </w:p>
          <w:p w14:paraId="0890525E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浙江财经大学</w:t>
            </w:r>
          </w:p>
          <w:p w14:paraId="6877786C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浙江中正智能科技有限公司</w:t>
            </w:r>
          </w:p>
          <w:p w14:paraId="70327A3E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浙江省电子信息产品检验研究院</w:t>
            </w:r>
          </w:p>
          <w:p w14:paraId="4686172E"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杭州昊清科技有限公司</w:t>
            </w:r>
          </w:p>
        </w:tc>
      </w:tr>
    </w:tbl>
    <w:p w14:paraId="10F99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89"/>
    <w:rsid w:val="00070340"/>
    <w:rsid w:val="00257989"/>
    <w:rsid w:val="5DE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未处理的提及1"/>
    <w:basedOn w:val="8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1625</Characters>
  <Lines>13</Lines>
  <Paragraphs>3</Paragraphs>
  <TotalTime>6</TotalTime>
  <ScaleCrop>false</ScaleCrop>
  <LinksUpToDate>false</LinksUpToDate>
  <CharactersWithSpaces>1682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2025-09-12T10:32:00Z</dcterms:created>
  <dc:creator>shi</dc:creator>
  <cp:lastModifiedBy>葛格</cp:lastModifiedBy>
  <dcterms:modified xsi:type="dcterms:W3CDTF">2025-09-15T06:11:39Z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55A620AA7F5D492CB362A3D02E50434E_13</vt:lpwstr>
  </property>
  <property fmtid="{D5CDD505-2E9C-101B-9397-08002B2CF9AE}" pid="3" name="KSOProductBuildVer">
    <vt:lpwstr>2052-12.1.0.19770</vt:lpwstr>
  </property>
</Properties>
</file>