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0695F1">
      <w:pPr>
        <w:widowControl/>
        <w:jc w:val="center"/>
        <w:rPr>
          <w:rStyle w:val="38"/>
          <w:rFonts w:eastAsia="方正小标宋简体"/>
          <w:bCs w:val="0"/>
          <w:color w:val="auto"/>
          <w:sz w:val="36"/>
          <w:szCs w:val="36"/>
        </w:rPr>
      </w:pPr>
      <w:r>
        <w:rPr>
          <w:rStyle w:val="38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8"/>
          <w:rFonts w:eastAsia="仿宋_GB2312"/>
          <w:b w:val="0"/>
          <w:color w:val="auto"/>
          <w:sz w:val="32"/>
          <w:szCs w:val="32"/>
        </w:rPr>
        <w:t>（单位提名）</w:t>
      </w:r>
    </w:p>
    <w:p w14:paraId="70674EC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Style w:val="18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0"/>
        <w:gridCol w:w="6746"/>
      </w:tblGrid>
      <w:tr w14:paraId="6C991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760" w:type="dxa"/>
            <w:vAlign w:val="center"/>
          </w:tcPr>
          <w:p w14:paraId="459AE82D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746" w:type="dxa"/>
            <w:vAlign w:val="center"/>
          </w:tcPr>
          <w:p w14:paraId="79CE5F2B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hint="eastAsia" w:eastAsia="仿宋_GB2312"/>
                <w:b w:val="0"/>
                <w:color w:val="auto"/>
                <w:sz w:val="28"/>
              </w:rPr>
              <w:t>多功能森林全周期经营关键技术</w:t>
            </w:r>
          </w:p>
        </w:tc>
      </w:tr>
      <w:tr w14:paraId="53AF6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760" w:type="dxa"/>
            <w:vAlign w:val="center"/>
          </w:tcPr>
          <w:p w14:paraId="1B329455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746" w:type="dxa"/>
            <w:vAlign w:val="center"/>
          </w:tcPr>
          <w:p w14:paraId="3017EED2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8"/>
                <w:rFonts w:hint="eastAsia" w:eastAsia="仿宋_GB2312"/>
                <w:b w:val="0"/>
                <w:color w:val="auto"/>
                <w:sz w:val="28"/>
              </w:rPr>
              <w:t>一</w:t>
            </w:r>
            <w:bookmarkStart w:id="12" w:name="_GoBack"/>
            <w:bookmarkEnd w:id="12"/>
            <w:r>
              <w:rPr>
                <w:rStyle w:val="38"/>
                <w:rFonts w:hint="eastAsia" w:eastAsia="仿宋_GB2312"/>
                <w:b w:val="0"/>
                <w:color w:val="auto"/>
                <w:sz w:val="28"/>
              </w:rPr>
              <w:t>等奖</w:t>
            </w:r>
          </w:p>
        </w:tc>
      </w:tr>
      <w:tr w14:paraId="288BA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1" w:hRule="atLeast"/>
        </w:trPr>
        <w:tc>
          <w:tcPr>
            <w:tcW w:w="1760" w:type="dxa"/>
            <w:vAlign w:val="center"/>
          </w:tcPr>
          <w:p w14:paraId="4761502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5D3BC7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746" w:type="dxa"/>
            <w:vAlign w:val="center"/>
          </w:tcPr>
          <w:p w14:paraId="4B1F11B1"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/>
              <w:textAlignment w:val="auto"/>
              <w:outlineLvl w:val="1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bookmarkStart w:id="0" w:name="_Toc531634301"/>
            <w:bookmarkStart w:id="1" w:name="_Toc533275467"/>
            <w:bookmarkStart w:id="2" w:name="_Toc13685"/>
            <w:bookmarkStart w:id="3" w:name="_Toc531547059"/>
            <w:bookmarkStart w:id="4" w:name="_Toc531624962"/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一、标准</w:t>
            </w:r>
            <w:bookmarkEnd w:id="0"/>
            <w:bookmarkEnd w:id="1"/>
            <w:bookmarkEnd w:id="2"/>
            <w:bookmarkEnd w:id="3"/>
            <w:bookmarkEnd w:id="4"/>
          </w:p>
          <w:p w14:paraId="15B04DED">
            <w:pPr>
              <w:pStyle w:val="3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DB33/T 2143-2018森林抚育目标树选择和密度控制技术规程</w:t>
            </w:r>
          </w:p>
          <w:p w14:paraId="7AB28B88">
            <w:pPr>
              <w:pStyle w:val="3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szCs w:val="24"/>
              </w:rPr>
              <w:t>DB33/T 2441-2022常绿阔叶林目标树经营技术规程</w:t>
            </w:r>
          </w:p>
          <w:p w14:paraId="56121ADC">
            <w:pPr>
              <w:pStyle w:val="4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/>
              <w:textAlignment w:val="auto"/>
              <w:outlineLvl w:val="1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bookmarkStart w:id="5" w:name="_Toc531634302"/>
            <w:bookmarkStart w:id="6" w:name="_Toc531624963"/>
            <w:bookmarkStart w:id="7" w:name="_Toc17090"/>
            <w:bookmarkStart w:id="8" w:name="_Toc28521"/>
            <w:bookmarkStart w:id="9" w:name="_Toc533275468"/>
            <w:bookmarkStart w:id="10" w:name="_Toc531547060"/>
            <w:bookmarkStart w:id="11" w:name="_Toc9615"/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、发表论文</w:t>
            </w:r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和专著</w:t>
            </w:r>
          </w:p>
          <w:p w14:paraId="7C6C7028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Sparse large trees in secondary and planted forests highlight the need to improve forest conservation and management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Science of the Total Environment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, 2024,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954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176363.</w:t>
            </w:r>
          </w:p>
          <w:p w14:paraId="7E106DE5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Socioeconomic and environmental factors jointly shape beta diversity of woody species in eastern China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.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Applied Vegetation Science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2022, 25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 xml:space="preserve"> e12641.</w:t>
            </w:r>
          </w:p>
          <w:p w14:paraId="4F13AEAA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SLOSS-based inferences in a fragmented landscape depend on fragment area and species-area slope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.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Journal of Biogeography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, 2022, 49: 1075-1085.</w:t>
            </w:r>
          </w:p>
          <w:p w14:paraId="18D9C321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Relationship between size inequality and stand productivity is modified by self-thinning, age, site and planting density in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Sassafras tzumu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plantations in central China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i/>
                <w:iCs/>
                <w:kern w:val="2"/>
                <w:sz w:val="24"/>
                <w:szCs w:val="24"/>
                <w:lang w:val="en-US" w:eastAsia="zh-CN" w:bidi="ar"/>
              </w:rPr>
              <w:t>Forest Ecology and Management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, 2018, 422: 199-206.</w:t>
            </w:r>
          </w:p>
          <w:p w14:paraId="37AD1987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Estimation of the self-thinning boundary line within even-aged Chinese fir (</w:t>
            </w:r>
            <w:r>
              <w:rPr>
                <w:rFonts w:hint="eastAsia"/>
                <w:i/>
                <w:iCs/>
                <w:sz w:val="24"/>
                <w:szCs w:val="24"/>
                <w:highlight w:val="none"/>
              </w:rPr>
              <w:t>Cunninghamia lanceolata</w:t>
            </w:r>
            <w:r>
              <w:rPr>
                <w:rFonts w:hint="eastAsia"/>
                <w:sz w:val="24"/>
                <w:szCs w:val="24"/>
                <w:highlight w:val="none"/>
              </w:rPr>
              <w:t xml:space="preserve"> (Lamb.) Hook.) stands: Onset of self-thinning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. </w:t>
            </w:r>
            <w:r>
              <w:rPr>
                <w:rFonts w:hint="eastAsia"/>
                <w:i/>
                <w:iCs/>
                <w:sz w:val="24"/>
                <w:szCs w:val="24"/>
                <w:highlight w:val="none"/>
              </w:rPr>
              <w:t>Forest Ecology and Management</w:t>
            </w:r>
            <w:r>
              <w:rPr>
                <w:rFonts w:hint="eastAsia"/>
                <w:i w:val="0"/>
                <w:iCs w:val="0"/>
                <w:sz w:val="24"/>
                <w:szCs w:val="24"/>
                <w:highlight w:val="none"/>
                <w:lang w:val="en-US" w:eastAsia="zh-CN"/>
              </w:rPr>
              <w:t xml:space="preserve">, </w:t>
            </w:r>
            <w:r>
              <w:rPr>
                <w:rFonts w:hint="eastAsia"/>
                <w:sz w:val="24"/>
                <w:szCs w:val="24"/>
                <w:highlight w:val="none"/>
              </w:rPr>
              <w:t>2011, 261</w:t>
            </w: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"/>
              </w:rPr>
              <w:t>:</w:t>
            </w:r>
            <w:r>
              <w:rPr>
                <w:rFonts w:hint="eastAsia"/>
                <w:sz w:val="24"/>
                <w:szCs w:val="24"/>
                <w:highlight w:val="none"/>
              </w:rPr>
              <w:t xml:space="preserve"> 1010-1015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.</w:t>
            </w:r>
          </w:p>
          <w:p w14:paraId="29831B62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 xml:space="preserve">浙江定海次生林内物种丰富度与生物量和生产力关系的环境依赖性. 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sz w:val="24"/>
                <w:szCs w:val="21"/>
                <w:lang w:val="en-US" w:eastAsia="zh-CN"/>
              </w:rPr>
              <w:t>生物多样性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2018</w:t>
            </w:r>
            <w:r>
              <w:rPr>
                <w:rFonts w:hint="eastAsia"/>
                <w:sz w:val="24"/>
                <w:szCs w:val="24"/>
                <w:highlight w:val="none"/>
              </w:rPr>
              <w:t xml:space="preserve">,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: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545-553.</w:t>
            </w:r>
          </w:p>
          <w:p w14:paraId="4BB02BD1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hint="eastAsia" w:ascii="Times New Roman" w:hAnsi="Times New Roman" w:eastAsia="仿宋_GB2312" w:cs="Times New Roman"/>
                <w:bCs w:val="0"/>
                <w:sz w:val="24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 xml:space="preserve">浙江省典型天然次生林主要树种空间分布格局及其关联性. 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sz w:val="24"/>
                <w:szCs w:val="21"/>
                <w:lang w:val="en-US" w:eastAsia="zh-CN"/>
              </w:rPr>
              <w:t>生态学报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>, 2018, 38: 537-549.</w:t>
            </w:r>
          </w:p>
          <w:p w14:paraId="3B496DC4">
            <w:pPr>
              <w:pStyle w:val="4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 w:val="0"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Lines="0" w:line="360" w:lineRule="auto"/>
              <w:ind w:left="0" w:leftChars="0" w:firstLine="0" w:firstLineChars="0"/>
              <w:textAlignment w:val="auto"/>
              <w:outlineLvl w:val="9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1"/>
                <w:lang w:val="en-US" w:eastAsia="zh-CN"/>
              </w:rPr>
              <w:t>《多功能森林全周期经营研究/中国林业出版社》，中国林业出版社，2025</w:t>
            </w:r>
          </w:p>
        </w:tc>
      </w:tr>
      <w:tr w14:paraId="1CA3A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0" w:hRule="atLeast"/>
        </w:trPr>
        <w:tc>
          <w:tcPr>
            <w:tcW w:w="1760" w:type="dxa"/>
            <w:tcBorders>
              <w:right w:val="single" w:color="auto" w:sz="4" w:space="0"/>
            </w:tcBorders>
            <w:vAlign w:val="center"/>
          </w:tcPr>
          <w:p w14:paraId="500B11D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746" w:type="dxa"/>
            <w:tcBorders>
              <w:left w:val="single" w:color="auto" w:sz="4" w:space="0"/>
            </w:tcBorders>
            <w:vAlign w:val="center"/>
          </w:tcPr>
          <w:p w14:paraId="6675EEBA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吴初平</w:t>
            </w:r>
            <w:r>
              <w:rPr>
                <w:rFonts w:eastAsia="仿宋_GB2312"/>
                <w:bCs/>
                <w:sz w:val="24"/>
                <w:szCs w:val="24"/>
              </w:rPr>
              <w:t>，排名1，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0F372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孙洪刚</w:t>
            </w:r>
            <w:r>
              <w:rPr>
                <w:rFonts w:eastAsia="仿宋_GB2312"/>
                <w:bCs/>
                <w:sz w:val="24"/>
                <w:szCs w:val="24"/>
              </w:rPr>
              <w:t>，排名2，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中国林业科学研究院亚热带林业研究所</w:t>
            </w:r>
          </w:p>
          <w:p w14:paraId="69CCC70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江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eastAsia="仿宋_GB2312"/>
                <w:sz w:val="24"/>
                <w:szCs w:val="24"/>
              </w:rPr>
              <w:t>波</w:t>
            </w:r>
            <w:r>
              <w:rPr>
                <w:rFonts w:eastAsia="仿宋_GB2312"/>
                <w:bCs/>
                <w:sz w:val="24"/>
                <w:szCs w:val="24"/>
              </w:rPr>
              <w:t>，排名3，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1DC23BD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沈爱华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正高级工程师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浙江省林业碳汇管理中心</w:t>
            </w:r>
          </w:p>
          <w:p w14:paraId="12A5A51D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于明坚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大学</w:t>
            </w:r>
          </w:p>
          <w:p w14:paraId="39E23595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焦洁洁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助理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613D25FC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焦如珍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中国林业科学研究院林业研究所</w:t>
            </w:r>
          </w:p>
          <w:p w14:paraId="3BE98582">
            <w:pPr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余水生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高级工程师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浙江九龙山国家级自然保护区管理中心</w:t>
            </w:r>
          </w:p>
          <w:p w14:paraId="27EAD63D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eastAsia="仿宋_GB2312"/>
                <w:sz w:val="24"/>
                <w:szCs w:val="24"/>
              </w:rPr>
              <w:t>胡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eastAsia="仿宋_GB2312"/>
                <w:sz w:val="24"/>
                <w:szCs w:val="24"/>
              </w:rPr>
              <w:t>广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浙江理工大学</w:t>
            </w:r>
          </w:p>
          <w:p w14:paraId="66468F8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刘金亮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副</w:t>
            </w:r>
            <w:r>
              <w:rPr>
                <w:rFonts w:hint="eastAsia" w:eastAsia="仿宋_GB2312"/>
                <w:sz w:val="24"/>
                <w:szCs w:val="24"/>
                <w:lang w:val="en-US" w:eastAsia="zh-CN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温州大学</w:t>
            </w:r>
          </w:p>
          <w:p w14:paraId="01AFACFB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董玉红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11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副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中国林业科学研究院林业研究所</w:t>
            </w:r>
          </w:p>
          <w:p w14:paraId="1615029A">
            <w:pPr>
              <w:spacing w:line="440" w:lineRule="exact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eastAsia="仿宋_GB2312"/>
                <w:sz w:val="24"/>
                <w:szCs w:val="24"/>
              </w:rPr>
              <w:t>姚良锦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12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助理</w:t>
            </w:r>
            <w:r>
              <w:rPr>
                <w:rFonts w:hint="eastAsia" w:eastAsia="仿宋_GB2312"/>
                <w:sz w:val="24"/>
                <w:szCs w:val="24"/>
              </w:rPr>
              <w:t>研究员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浙江省林业科学研究院</w:t>
            </w:r>
          </w:p>
          <w:p w14:paraId="4D32C6B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吴大瑜</w:t>
            </w:r>
            <w:r>
              <w:rPr>
                <w:rFonts w:hint="eastAsia" w:eastAsia="仿宋_GB2312"/>
                <w:sz w:val="24"/>
                <w:szCs w:val="24"/>
                <w:lang w:eastAsia="zh-CN"/>
              </w:rPr>
              <w:t>，</w:t>
            </w:r>
            <w:r>
              <w:rPr>
                <w:rFonts w:eastAsia="仿宋_GB2312"/>
                <w:bCs/>
                <w:sz w:val="24"/>
                <w:szCs w:val="24"/>
              </w:rPr>
              <w:t>排名</w:t>
            </w: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sz w:val="24"/>
                <w:szCs w:val="24"/>
              </w:rPr>
              <w:t>工程师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庆元县生态林业发展中心</w:t>
            </w:r>
          </w:p>
        </w:tc>
      </w:tr>
      <w:tr w14:paraId="2DEB90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0" w:hRule="atLeast"/>
        </w:trPr>
        <w:tc>
          <w:tcPr>
            <w:tcW w:w="1760" w:type="dxa"/>
            <w:tcBorders>
              <w:right w:val="single" w:color="auto" w:sz="4" w:space="0"/>
            </w:tcBorders>
            <w:vAlign w:val="center"/>
          </w:tcPr>
          <w:p w14:paraId="346E28B4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746" w:type="dxa"/>
            <w:tcBorders>
              <w:left w:val="single" w:color="auto" w:sz="4" w:space="0"/>
            </w:tcBorders>
            <w:vAlign w:val="center"/>
          </w:tcPr>
          <w:p w14:paraId="11258203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浙江省林业科学研究院</w:t>
            </w:r>
          </w:p>
          <w:p w14:paraId="6131DEDD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中国林业科学研究院亚热带林业研究所</w:t>
            </w:r>
          </w:p>
          <w:p w14:paraId="3AAB75FD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浙江大学</w:t>
            </w:r>
          </w:p>
          <w:p w14:paraId="68D2576A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浙江省林业碳汇管理中心</w:t>
            </w:r>
          </w:p>
          <w:p w14:paraId="7590A384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中国林业科学研究院林业研究所</w:t>
            </w:r>
          </w:p>
          <w:p w14:paraId="3249E081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sz w:val="24"/>
                <w:szCs w:val="24"/>
              </w:rPr>
              <w:t>浙江九龙山国家级自然保护区管理中心</w:t>
            </w:r>
          </w:p>
          <w:p w14:paraId="6AAAF5B8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浙江理工大学</w:t>
            </w:r>
          </w:p>
          <w:p w14:paraId="790EF456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温州大学</w:t>
            </w:r>
          </w:p>
          <w:p w14:paraId="128B8340">
            <w:pPr>
              <w:numPr>
                <w:ilvl w:val="0"/>
                <w:numId w:val="3"/>
              </w:num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庆元县生态林业发展中心</w:t>
            </w:r>
          </w:p>
        </w:tc>
      </w:tr>
      <w:tr w14:paraId="032CF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760" w:type="dxa"/>
            <w:vAlign w:val="center"/>
          </w:tcPr>
          <w:p w14:paraId="23BBD292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746" w:type="dxa"/>
            <w:vAlign w:val="center"/>
          </w:tcPr>
          <w:p w14:paraId="334FD14C">
            <w:pPr>
              <w:contextualSpacing/>
              <w:jc w:val="center"/>
              <w:rPr>
                <w:rStyle w:val="38"/>
                <w:b w:val="0"/>
                <w:color w:val="auto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浙江省林业局</w:t>
            </w:r>
          </w:p>
        </w:tc>
      </w:tr>
      <w:tr w14:paraId="10AC6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6" w:hRule="atLeast"/>
        </w:trPr>
        <w:tc>
          <w:tcPr>
            <w:tcW w:w="1760" w:type="dxa"/>
            <w:vAlign w:val="center"/>
          </w:tcPr>
          <w:p w14:paraId="40ECAA68">
            <w:pPr>
              <w:jc w:val="center"/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8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746" w:type="dxa"/>
            <w:vAlign w:val="center"/>
          </w:tcPr>
          <w:p w14:paraId="350D391B">
            <w:pPr>
              <w:spacing w:line="36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浙江省地处我国东部沿海生态敏感区，面临生态空间挤压、生境破碎、森林退化等突出问题，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如何全面提高森林质量、增强森林生态功能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在有限的生态空间发展多功能森林越显迫切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省委省政府持续高强度推进美丽浙江、森林浙江和高质量森林建设，构建多功能森林全周期经营技术体系，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践行“绿水青山就是金山银山”理念，推动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我省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高质量发展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具有重要意义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。</w:t>
            </w:r>
          </w:p>
          <w:p w14:paraId="4F2F515D">
            <w:pPr>
              <w:spacing w:line="36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该项目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聚焦我省主要森林类型受损机制不明、系统性经营技术缺失等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核心难点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，历经16年长期定位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监测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和经营实践，系统阐明了浙江省主要森林群落结构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与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功能的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动态特征，揭示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了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生境破碎化和林窗效应驱动“植物-土壤-微生物”协同互作调控植被恢复的生物学机制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研发了生态廊道重连、靶向群落设计、树种合理配置、土壤肥力提升、林分空间调控等五大核心技术，确定了不同森林经营阶段目标直径、合理密度、目标树数量等关键参数，创建了多功能森林全周期经营技术体系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为全省森林质量提升提供了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理论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基础、关键技术和系统性解决方案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。</w:t>
            </w:r>
          </w:p>
          <w:p w14:paraId="7960B85E">
            <w:pPr>
              <w:spacing w:line="360" w:lineRule="auto"/>
              <w:ind w:firstLine="480" w:firstLineChars="200"/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该项目边试验边推广，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制定行业标准4项、省级地方标准4项、行业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技术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规范7项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营建试验示范基地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8个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并多次举办了全国性和国际性研讨会，广泛应用推广于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浙江及周边地区。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以尹伟伦院士、刘世荣院士领衔的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评价委员会认为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该成果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在理论和技术创新上取得了重要进展，总体达到同类研究国际先进水平，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val="en-US" w:eastAsia="zh-CN"/>
              </w:rPr>
              <w:t>部分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</w:rPr>
              <w:t>达到国际领先水平</w:t>
            </w:r>
            <w:r>
              <w:rPr>
                <w:rFonts w:hint="eastAsia" w:ascii="Times New Roman" w:hAnsi="Times New Roman" w:eastAsia="仿宋_GB2312" w:cs="Times New Roman"/>
                <w:bCs/>
                <w:color w:val="000000"/>
                <w:sz w:val="24"/>
                <w:szCs w:val="24"/>
                <w:lang w:eastAsia="zh-CN"/>
              </w:rPr>
              <w:t>。</w:t>
            </w:r>
          </w:p>
          <w:p w14:paraId="53E2CFE1">
            <w:pPr>
              <w:spacing w:line="360" w:lineRule="auto"/>
              <w:ind w:firstLine="480" w:firstLineChars="200"/>
              <w:rPr>
                <w:rStyle w:val="38"/>
                <w:b w:val="0"/>
                <w:color w:val="auto"/>
              </w:rPr>
            </w:pPr>
            <w:r>
              <w:rPr>
                <w:rFonts w:hint="eastAsia" w:eastAsia="仿宋_GB2312"/>
                <w:bCs/>
                <w:color w:val="000000"/>
                <w:sz w:val="24"/>
                <w:szCs w:val="24"/>
              </w:rPr>
              <w:t>提名该项目为省科学技术进步奖</w:t>
            </w:r>
            <w:r>
              <w:rPr>
                <w:rFonts w:hint="eastAsia" w:eastAsia="仿宋_GB2312"/>
                <w:bCs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hint="eastAsia" w:eastAsia="仿宋_GB2312"/>
                <w:bCs/>
                <w:color w:val="000000"/>
                <w:sz w:val="24"/>
                <w:szCs w:val="24"/>
                <w:u w:val="none"/>
                <w:lang w:val="en-US" w:eastAsia="zh-CN"/>
              </w:rPr>
              <w:t xml:space="preserve">一 </w:t>
            </w:r>
            <w:r>
              <w:rPr>
                <w:rFonts w:hint="eastAsia" w:eastAsia="仿宋_GB2312"/>
                <w:bCs/>
                <w:color w:val="000000"/>
                <w:sz w:val="24"/>
                <w:szCs w:val="24"/>
              </w:rPr>
              <w:t>等奖。</w:t>
            </w:r>
          </w:p>
        </w:tc>
      </w:tr>
    </w:tbl>
    <w:p w14:paraId="0604FFD3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196302A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cript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B9494C-75D0-4D39-8AF8-5326F4EB41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6CB81C-F366-459E-8043-DF376A672F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CF03CD5-48DE-4BC6-80CE-779B1F5E54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38F68D-B7C5-425C-9C81-DA669F50DB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036A059-51DB-40BC-83C5-EE230BF0FE2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988D2804-656B-41F4-B6D8-4235A5F9BFC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E60A9F2-7944-4014-AFC0-550C12E45E8F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FAFEE922-E9AC-4636-AB9D-81E436FFDE9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EF5BAB4-B01B-4879-B9D7-410CB5E26C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35D843C9">
        <w:pPr>
          <w:pStyle w:val="11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F86BF0"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BFDAF"/>
    <w:multiLevelType w:val="multilevel"/>
    <w:tmpl w:val="0A9BFDAF"/>
    <w:lvl w:ilvl="0" w:tentative="0">
      <w:start w:val="1"/>
      <w:numFmt w:val="decimal"/>
      <w:lvlText w:val="[%1]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46B5505"/>
    <w:multiLevelType w:val="multilevel"/>
    <w:tmpl w:val="246B5505"/>
    <w:lvl w:ilvl="0" w:tentative="0">
      <w:start w:val="1"/>
      <w:numFmt w:val="decimal"/>
      <w:lvlText w:val="[%1]"/>
      <w:lvlJc w:val="left"/>
      <w:pPr>
        <w:tabs>
          <w:tab w:val="left" w:pos="420"/>
        </w:tabs>
        <w:ind w:left="13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420"/>
        </w:tabs>
        <w:ind w:left="17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420"/>
        </w:tabs>
        <w:ind w:left="2160" w:hanging="420"/>
      </w:pPr>
    </w:lvl>
    <w:lvl w:ilvl="3" w:tentative="0">
      <w:start w:val="1"/>
      <w:numFmt w:val="decimal"/>
      <w:lvlText w:val="%4."/>
      <w:lvlJc w:val="left"/>
      <w:pPr>
        <w:tabs>
          <w:tab w:val="left" w:pos="420"/>
        </w:tabs>
        <w:ind w:left="25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420"/>
        </w:tabs>
        <w:ind w:left="30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420"/>
        </w:tabs>
        <w:ind w:left="3420" w:hanging="420"/>
      </w:pPr>
    </w:lvl>
    <w:lvl w:ilvl="6" w:tentative="0">
      <w:start w:val="1"/>
      <w:numFmt w:val="decimal"/>
      <w:lvlText w:val="%7."/>
      <w:lvlJc w:val="left"/>
      <w:pPr>
        <w:tabs>
          <w:tab w:val="left" w:pos="420"/>
        </w:tabs>
        <w:ind w:left="38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20"/>
        </w:tabs>
        <w:ind w:left="42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"/>
        </w:tabs>
        <w:ind w:left="4680" w:hanging="420"/>
      </w:pPr>
    </w:lvl>
  </w:abstractNum>
  <w:abstractNum w:abstractNumId="2">
    <w:nsid w:val="3C7A5D43"/>
    <w:multiLevelType w:val="singleLevel"/>
    <w:tmpl w:val="3C7A5D43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6B3C26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2E61855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1B0D4A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2C2AD4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B143534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6884A9F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5D3B8A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207154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B97B26"/>
    <w:rsid w:val="6BD31768"/>
    <w:rsid w:val="6D103417"/>
    <w:rsid w:val="6D342528"/>
    <w:rsid w:val="6D73A7A8"/>
    <w:rsid w:val="6DED540B"/>
    <w:rsid w:val="6EC024D0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9FA3F36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01339C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5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  <w:sz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  <w:rPr>
      <w:rFonts w:ascii="Calibri" w:hAnsi="Calibri" w:eastAsia="宋体" w:cs="Times New Roman"/>
      <w:szCs w:val="21"/>
    </w:rPr>
  </w:style>
  <w:style w:type="paragraph" w:styleId="6">
    <w:name w:val="annotation text"/>
    <w:basedOn w:val="1"/>
    <w:link w:val="31"/>
    <w:semiHidden/>
    <w:unhideWhenUsed/>
    <w:qFormat/>
    <w:uiPriority w:val="99"/>
    <w:pPr>
      <w:widowControl/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8">
    <w:name w:val="Plain Text"/>
    <w:basedOn w:val="1"/>
    <w:link w:val="32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9">
    <w:name w:val="Body Text Indent 2"/>
    <w:basedOn w:val="1"/>
    <w:link w:val="35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10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Title"/>
    <w:basedOn w:val="1"/>
    <w:next w:val="1"/>
    <w:link w:val="36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7">
    <w:name w:val="annotation subject"/>
    <w:basedOn w:val="6"/>
    <w:next w:val="6"/>
    <w:link w:val="37"/>
    <w:semiHidden/>
    <w:unhideWhenUsed/>
    <w:qFormat/>
    <w:uiPriority w:val="99"/>
    <w:rPr>
      <w:b/>
      <w:bCs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page number"/>
    <w:basedOn w:val="20"/>
    <w:qFormat/>
    <w:uiPriority w:val="0"/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5">
    <w:name w:val="标题 1 Char"/>
    <w:basedOn w:val="20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6">
    <w:name w:val="标题 2 Char"/>
    <w:basedOn w:val="20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页眉 Char"/>
    <w:basedOn w:val="20"/>
    <w:link w:val="12"/>
    <w:qFormat/>
    <w:uiPriority w:val="0"/>
    <w:rPr>
      <w:sz w:val="18"/>
      <w:szCs w:val="18"/>
    </w:rPr>
  </w:style>
  <w:style w:type="character" w:customStyle="1" w:styleId="28">
    <w:name w:val="页脚 Char"/>
    <w:basedOn w:val="20"/>
    <w:link w:val="11"/>
    <w:qFormat/>
    <w:uiPriority w:val="99"/>
    <w:rPr>
      <w:sz w:val="18"/>
      <w:szCs w:val="18"/>
    </w:rPr>
  </w:style>
  <w:style w:type="paragraph" w:customStyle="1" w:styleId="29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30">
    <w:name w:val="批注框文本 Char"/>
    <w:basedOn w:val="20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批注文字 Char"/>
    <w:basedOn w:val="20"/>
    <w:link w:val="6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2">
    <w:name w:val="纯文本 Char"/>
    <w:basedOn w:val="20"/>
    <w:link w:val="8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3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4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5">
    <w:name w:val="正文文本缩进 2 Char"/>
    <w:basedOn w:val="20"/>
    <w:link w:val="9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6">
    <w:name w:val="标题 Char"/>
    <w:basedOn w:val="20"/>
    <w:link w:val="16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7">
    <w:name w:val="批注主题 Char"/>
    <w:basedOn w:val="31"/>
    <w:link w:val="17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8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9">
    <w:name w:val="TOC 标题1"/>
    <w:basedOn w:val="3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1330</Words>
  <Characters>2037</Characters>
  <Lines>366</Lines>
  <Paragraphs>103</Paragraphs>
  <TotalTime>11</TotalTime>
  <ScaleCrop>false</ScaleCrop>
  <LinksUpToDate>false</LinksUpToDate>
  <CharactersWithSpaces>2167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2022-01-26T08:15:00Z</dcterms:created>
  <dc:creator>胡胜链</dc:creator>
  <cp:lastModifiedBy>葛格</cp:lastModifiedBy>
  <cp:lastPrinted>2022-01-28T09:53:00Z</cp:lastPrinted>
  <dcterms:modified xsi:type="dcterms:W3CDTF">2025-09-12T07:32:27Z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52B6095840F8485499AC9DF1AA614ED7_13</vt:lpwstr>
  </property>
  <property fmtid="{D5CDD505-2E9C-101B-9397-08002B2CF9AE}" pid="4" name="KSOTemplateDocerSaveRecord">
    <vt:lpwstr>eyJoZGlkIjoiMDY0NWE1ZDk4YTEzN2ViOWUwMjQzZTViNmFjOTQ0MmUiLCJ1c2VySWQiOiIzMDY5NjkwNTUifQ==</vt:lpwstr>
  </property>
</Properties>
</file>