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1" w:firstLineChars="300"/>
        <w:rPr>
          <w:rStyle w:val="10"/>
          <w:rFonts w:eastAsia="方正小标宋简体"/>
          <w:bCs w:val="0"/>
          <w:color w:val="auto"/>
          <w:sz w:val="36"/>
          <w:szCs w:val="36"/>
        </w:rPr>
      </w:pPr>
      <w:bookmarkStart w:id="0" w:name="_Hlk129195039"/>
      <w:bookmarkStart w:id="3" w:name="_GoBack"/>
      <w:bookmarkEnd w:id="3"/>
      <w:r>
        <w:rPr>
          <w:rStyle w:val="10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0"/>
          <w:rFonts w:eastAsia="仿宋_GB2312"/>
          <w:color w:val="auto"/>
          <w:sz w:val="32"/>
          <w:szCs w:val="32"/>
        </w:rPr>
        <w:t>（专家提名）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hint="eastAsia" w:eastAsia="仿宋_GB2312"/>
          <w:sz w:val="28"/>
          <w:szCs w:val="24"/>
        </w:rPr>
        <w:t>科学技术进步奖</w:t>
      </w:r>
    </w:p>
    <w:tbl>
      <w:tblPr>
        <w:tblStyle w:val="6"/>
        <w:tblW w:w="89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7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589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7371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双馈大容量风电机组关键技术及产业化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589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7371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rPr>
          <w:trHeight w:val="2319" w:hRule="atLeast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371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陈棋，周晓亮，程明哲，赵建立，杨波，孔魁，龚玉祥，张定好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；一种三腹板结构的大型风电机组叶片及组装方法；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授权公告日：2021.0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ZL201911191173.5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罗勇水，芮品先，陈宏钢，陈棋，徐宗贤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bookmarkStart w:id="1" w:name="_Hlk162699267"/>
            <w:r>
              <w:rPr>
                <w:rFonts w:hint="eastAsia" w:ascii="仿宋" w:hAnsi="仿宋" w:eastAsia="仿宋" w:cs="仿宋"/>
                <w:sz w:val="24"/>
                <w:szCs w:val="24"/>
              </w:rPr>
              <w:t>一种风力发电机高速轴动态对中监控方法及系统</w:t>
            </w:r>
            <w:bookmarkEnd w:id="1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ZL201810377968.4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何先照，穆永峰，何俊尉，吴炜，周炜达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一种应用有一体式轴承座的大型双馈风电机组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ZL202110960162.X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王瑞良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徐伊丽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章培成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孙勇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一种风力发电机组叶片各截面多方向载荷提取方法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ZL202110098066.9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"https://cprs.patentstar.com.cn/Search/ResultList?CurrentQuery=5qKB6bmP56iLL0lO&amp;type=cn"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梁鹏程，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"https://cprs.patentstar.com.cn/Search/ResultList?CurrentQuery=6IOh5p2w5qGmL0lO&amp;type=cn"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胡杰桦，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"https://cprs.patentstar.com.cn/Search/ResultList?CurrentQuery=5b2t6LaF5LmJL0lO&amp;type=cn"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彭超义，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"https://cprs.patentstar.com.cn/Search/ResultList?CurrentQuery=5p2O5Lic5petL0lO&amp;type=cn"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李东旭，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"https://cprs.patentstar.com.cn/Search/ResultList?CurrentQuery=6Km55L2z5pmuL0lO&amp;type=cn"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詹佳普，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"https://cprs.patentstar.com.cn/Search/ResultList?CurrentQuery=5Yeh55ubL0lO&amp;type=cn"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凡盛，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"https://cprs.patentstar.com.cn/Search/ResultList?CurrentQuery=6LCt6b6ZL0lO&amp;type=cn"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谭龙，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"https://cprs.patentstar.com.cn/Search/ResultList?CurrentQuery=5oi06b6Z5L6gL0lO&amp;type=cn"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戴龙侠，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"https://cprs.patentstar.com.cn/Search/ResultList?CurrentQuery=5piT56S85q+FL0lO&amp;type=cn"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易礼毅，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"https://cprs.patentstar.com.cn/Search/ResultList?CurrentQuery=5b2t5YuDL0lO&amp;type=cn"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彭勃，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"https://cprs.patentstar.com.cn/Search/ResultList?CurrentQuery=6ZmI5aic5aicL0lO&amp;type=cn"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陈娜娜，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"https://cprs.patentstar.com.cn/Search/ResultList?CurrentQuery=6IKW55C8L0lO&amp;type=cn"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肖琼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一种风电叶片涡流发生器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授权公告日：2020.0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ZL2018 10923713.3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"https://cprs.patentstar.com.cn/Search/ResultList?CurrentQuery=5Yav5a2m5paML0lO&amp;type=cn"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冯学斌，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"https://cprs.patentstar.com.cn/Search/ResultList?CurrentQuery=5L6v5b2s5b2sL0lO&amp;type=cn"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侯彬彬，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"https://cprs.patentstar.com.cn/Search/ResultList?CurrentQuery=6YKT6IiqL0lO&amp;type=cn"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邓航，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"https://cprs.patentstar.com.cn/Search/ResultList?CurrentQuery=6IOh5p2w5qGmL0lO&amp;type=cn"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胡杰桦，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"https://cprs.patentstar.com.cn/Search/ResultList?CurrentQuery=6LW15bu65YiaL0lO&amp;type=cn"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赵建刚，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"https://cprs.patentstar.com.cn/Search/ResultList?CurrentQuery=5p2o5YabL0lO&amp;type=cn"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杨军，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"https://cprs.patentstar.com.cn/Search/ResultList?CurrentQuery=5b2t6LaF5LmJL0lO&amp;type=cn"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彭超义，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"https://cprs.patentstar.com.cn/Search/ResultList?CurrentQuery=5Yeh55ubL0lO&amp;type=cn"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凡盛，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"https://cprs.patentstar.com.cn/Search/ResultList?CurrentQuery=5YiY6bmP6L6JL0lO&amp;type=cn"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刘鹏辉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一种改进后缘结构的风电叶片及其制作方法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ZL202111014885.7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2" w:name="_Hlk96181125"/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"https://cprs.patentstar.com.cn/Search/ResultList?CurrentQuery=5Yav5a2m5paML0lO&amp;type=cn"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冯学斌，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"https://cprs.patentstar.com.cn/Search/ResultList?CurrentQuery=6YKT6IiqL0lO&amp;type=cn"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邓航，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"https://cprs.patentstar.com.cn/Search/ResultList?CurrentQuery=6Z2z5Lqk6YCaL0lO&amp;type=cn"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靳交通，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"https://cprs.patentstar.com.cn/Search/ResultList?CurrentQuery=5qKB6bmP56iLL0lO&amp;type=cn"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梁鹏程，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"https://cprs.patentstar.com.cn/Search/ResultList?CurrentQuery=6IOh5p2w5qGmL0lO&amp;type=cn"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胡杰桦，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"https://cprs.patentstar.com.cn/Search/ResultList?CurrentQuery=5byg5ruh6ZevL0lO&amp;type=cn"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张满闯，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"https://cprs.patentstar.com.cn/Search/ResultList?CurrentQuery=5qKB6Ieq56aEL0lO&amp;type=cn"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梁自禄，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"https://cprs.patentstar.com.cn/Search/ResultList?CurrentQuery=5L6v5b2s5b2sL0lO&amp;type=cn"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侯彬彬，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"https://cprs.patentstar.com.cn/Search/ResultList?CurrentQuery=5b2t6LaF5LmJL0lO&amp;type=cn"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彭超义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一种碳纤维风电叶片大梁及其制备方法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授权公告日：2020.1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，中国发明专利，</w:t>
            </w:r>
            <w:bookmarkEnd w:id="2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ZL201910234696.7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吴迎春, 吴学成, 吕绮梦, 岑可法</w:t>
            </w:r>
            <w:r>
              <w:rPr>
                <w:rFonts w:hint="eastAsia" w:eastAsia="仿宋_GB231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一种双流式单分散液滴流发生方法与装置</w:t>
            </w:r>
            <w:r>
              <w:rPr>
                <w:rFonts w:hint="eastAsia" w:eastAsia="仿宋_GB2312"/>
                <w:sz w:val="24"/>
                <w:szCs w:val="24"/>
              </w:rPr>
              <w:t>；授权公告日：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hint="eastAsia" w:eastAsia="仿宋_GB2312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ZL202010437217.4</w:t>
            </w:r>
          </w:p>
          <w:p>
            <w:pPr>
              <w:pStyle w:val="12"/>
              <w:numPr>
                <w:ilvl w:val="0"/>
                <w:numId w:val="1"/>
              </w:numPr>
              <w:ind w:left="45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陈棋, 陈景新, 黄克源, 陈世堂</w:t>
            </w:r>
            <w:r>
              <w:rPr>
                <w:rFonts w:hint="eastAsia" w:eastAsia="仿宋_GB231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风力发电机传动链转动精确定位装置</w:t>
            </w:r>
            <w:r>
              <w:rPr>
                <w:rFonts w:hint="eastAsia" w:eastAsia="仿宋_GB2312"/>
                <w:sz w:val="24"/>
                <w:szCs w:val="24"/>
              </w:rPr>
              <w:t>；授权公告日：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2014.08.13</w:t>
            </w:r>
            <w:r>
              <w:rPr>
                <w:rFonts w:hint="eastAsia" w:eastAsia="仿宋_GB2312"/>
                <w:sz w:val="24"/>
                <w:szCs w:val="24"/>
              </w:rPr>
              <w:t>，中国发明专利，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ZL201110183037.9</w:t>
            </w:r>
          </w:p>
          <w:p>
            <w:pPr>
              <w:pStyle w:val="12"/>
              <w:numPr>
                <w:ilvl w:val="0"/>
                <w:numId w:val="1"/>
              </w:numPr>
              <w:ind w:left="31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杨翀, 王瑞良, 孙勇, 徐伊丽, 李涛, 刘为</w:t>
            </w:r>
            <w:r>
              <w:rPr>
                <w:rFonts w:hint="eastAsia" w:eastAsia="仿宋_GB231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一种风轮面动态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推力削减的参数优化方法</w:t>
            </w:r>
            <w:r>
              <w:rPr>
                <w:rFonts w:hint="eastAsia" w:eastAsia="仿宋_GB2312"/>
                <w:sz w:val="24"/>
                <w:szCs w:val="24"/>
              </w:rPr>
              <w:t>；授权公告日：2022.08.05，中国发</w:t>
            </w:r>
          </w:p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明专利，</w:t>
            </w:r>
            <w:r>
              <w:rPr>
                <w:rFonts w:eastAsia="仿宋_GB2312"/>
                <w:sz w:val="24"/>
                <w:szCs w:val="24"/>
              </w:rPr>
              <w:t>ZL</w:t>
            </w:r>
            <w:r>
              <w:rPr>
                <w:rFonts w:hint="eastAsia" w:eastAsia="仿宋_GB2312"/>
                <w:sz w:val="24"/>
                <w:szCs w:val="24"/>
              </w:rPr>
              <w:t>202110137922.7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0" w:hRule="atLeast"/>
        </w:trPr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陈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棋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运达能源科技集团股份有限公司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罗勇水，排名2，正高级工程师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运达能源科技集团股份有限公司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吴迎春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何先照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王瑞良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，排名5，高级工程师，运达能源科技集团股份有限公司；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冯学斌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株洲时代新材料科技股份有限公司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超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，排名7，助理研究员，浙江大学；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王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琳，排名8，高级工程师，运达能源科技集团股份有限公司；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姜婷婷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9，高级工程师，运达能源科技集团股份有限公司；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何俊尉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，排名10，中级工程师，运达能源科技集团股份有限公司；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应华冬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1，高级工程师，运达能源科技集团股份有限公司；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周晓亮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2，高级工程师，运达能源科技集团股份有限公司；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马鹏楠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，高级工程师，运达能源科技集团股份有限公司；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0" w:hRule="atLeast"/>
        </w:trPr>
        <w:tc>
          <w:tcPr>
            <w:tcW w:w="158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1. 运达能源科技集团股份有限公司；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2. 浙江大学；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株洲时代新材料科技股份有限公司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8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0"/>
                <w:rFonts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eastAsia="仿宋"/>
                <w:color w:val="auto"/>
                <w:sz w:val="28"/>
              </w:rPr>
              <w:t>提名专家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left"/>
              <w:rPr>
                <w:rStyle w:val="10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高翔</w:t>
            </w:r>
            <w:r>
              <w:rPr>
                <w:rFonts w:eastAsia="仿宋_GB2312"/>
                <w:sz w:val="24"/>
                <w:szCs w:val="32"/>
              </w:rPr>
              <w:t>、</w:t>
            </w:r>
            <w:r>
              <w:rPr>
                <w:rFonts w:hint="eastAsia" w:eastAsia="仿宋_GB2312"/>
                <w:sz w:val="24"/>
                <w:szCs w:val="32"/>
              </w:rPr>
              <w:t>浙江工业大学</w:t>
            </w:r>
            <w:r>
              <w:rPr>
                <w:rFonts w:eastAsia="仿宋_GB2312"/>
                <w:sz w:val="24"/>
                <w:szCs w:val="32"/>
              </w:rPr>
              <w:t>、</w:t>
            </w:r>
            <w:r>
              <w:rPr>
                <w:rFonts w:hint="eastAsia" w:eastAsia="仿宋_GB2312"/>
                <w:sz w:val="24"/>
                <w:szCs w:val="32"/>
              </w:rPr>
              <w:t>中国工程院院士</w:t>
            </w:r>
            <w:r>
              <w:rPr>
                <w:rFonts w:eastAsia="仿宋_GB2312"/>
                <w:sz w:val="24"/>
                <w:szCs w:val="32"/>
              </w:rPr>
              <w:t>、</w:t>
            </w:r>
            <w:r>
              <w:rPr>
                <w:rFonts w:hint="eastAsia" w:eastAsia="仿宋_GB2312"/>
                <w:sz w:val="24"/>
                <w:szCs w:val="32"/>
              </w:rPr>
              <w:t>能源与环境工程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0"/>
                <w:rFonts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10"/>
                <w:rFonts w:eastAsia="仿宋"/>
                <w:color w:val="auto"/>
                <w:sz w:val="28"/>
              </w:rPr>
              <w:t>提名意见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contextualSpacing/>
              <w:rPr>
                <w:rStyle w:val="10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Style w:val="10"/>
                <w:rFonts w:hint="eastAsia" w:eastAsia="仿宋_GB2312"/>
                <w:b w:val="0"/>
                <w:bCs w:val="0"/>
                <w:color w:val="auto"/>
                <w:szCs w:val="32"/>
              </w:rPr>
              <w:t>该项目依托运达股份国家级企业技术中心、浙江大学能源高效清洁利用全国重点实验室等高能级平台，在国家重点研发计划、省“尖兵”“领雁”等项目的支撑下，针对超百米柔性叶片气弹稳定性设计、高承载能量转换系统研制、超大风轮不均衡载荷精准控制等行业难题，运达股份、浙江大学、时代新材历经十余年的产学研联合科技攻关，突破了双馈大容量机组轻量化设计、一体化系统集成、载荷精准控制及弱阻尼系统稳定运行等关键技术，研制了3~16兆瓦全系列双馈大容量风电机组并实现了产业化。创造了全球最大双馈1</w:t>
            </w:r>
            <w:r>
              <w:rPr>
                <w:rStyle w:val="10"/>
                <w:rFonts w:eastAsia="仿宋_GB2312"/>
                <w:b w:val="0"/>
                <w:bCs w:val="0"/>
                <w:color w:val="auto"/>
                <w:szCs w:val="32"/>
              </w:rPr>
              <w:t>6</w:t>
            </w:r>
            <w:r>
              <w:rPr>
                <w:rStyle w:val="10"/>
                <w:rFonts w:hint="eastAsia" w:eastAsia="仿宋_GB2312"/>
                <w:b w:val="0"/>
                <w:bCs w:val="0"/>
                <w:color w:val="auto"/>
                <w:szCs w:val="32"/>
              </w:rPr>
              <w:t>兆瓦机组、全球首个海拔超5000米风电项目等多项世界第一，出口“一带一路”越南、哈萨克斯坦、沙特、塞尔维亚等欧亚20多国，近3年累计销售收入超280亿元，经济和社会效益显著。该项目的实施对建设新型能源体系、实现“碳达峰碳中和”目标具有重大意义。</w:t>
            </w:r>
          </w:p>
          <w:p>
            <w:pPr>
              <w:spacing w:line="276" w:lineRule="auto"/>
              <w:ind w:firstLine="480" w:firstLineChars="200"/>
              <w:contextualSpacing/>
              <w:rPr>
                <w:rStyle w:val="10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Style w:val="10"/>
                <w:rFonts w:hint="eastAsia" w:eastAsia="仿宋_GB2312"/>
                <w:b w:val="0"/>
                <w:bCs w:val="0"/>
                <w:color w:val="auto"/>
                <w:szCs w:val="32"/>
              </w:rPr>
              <w:t>特此推荐浙江省科学技术进步奖一等奖。</w:t>
            </w:r>
          </w:p>
        </w:tc>
      </w:tr>
    </w:tbl>
    <w:p/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E11FF"/>
    <w:multiLevelType w:val="multilevel"/>
    <w:tmpl w:val="18EE11FF"/>
    <w:lvl w:ilvl="0" w:tentative="0">
      <w:start w:val="1"/>
      <w:numFmt w:val="decimal"/>
      <w:lvlText w:val="[%1]"/>
      <w:lvlJc w:val="left"/>
      <w:pPr>
        <w:ind w:left="720" w:hanging="360"/>
      </w:pPr>
      <w:rPr>
        <w:rFonts w:hint="eastAsia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470F0"/>
    <w:rsid w:val="00097087"/>
    <w:rsid w:val="00131E14"/>
    <w:rsid w:val="00133845"/>
    <w:rsid w:val="001659F3"/>
    <w:rsid w:val="001B2F98"/>
    <w:rsid w:val="002023DB"/>
    <w:rsid w:val="00452F67"/>
    <w:rsid w:val="0047542B"/>
    <w:rsid w:val="004A15E1"/>
    <w:rsid w:val="004D3794"/>
    <w:rsid w:val="005956FF"/>
    <w:rsid w:val="005D6E95"/>
    <w:rsid w:val="00653BB3"/>
    <w:rsid w:val="006F45E5"/>
    <w:rsid w:val="00765596"/>
    <w:rsid w:val="007935FA"/>
    <w:rsid w:val="007A378A"/>
    <w:rsid w:val="00821DF8"/>
    <w:rsid w:val="008A4D1A"/>
    <w:rsid w:val="008F56F8"/>
    <w:rsid w:val="009B3779"/>
    <w:rsid w:val="00A2366E"/>
    <w:rsid w:val="00A8288B"/>
    <w:rsid w:val="00B272D7"/>
    <w:rsid w:val="00B33483"/>
    <w:rsid w:val="00B42109"/>
    <w:rsid w:val="00BC2E4E"/>
    <w:rsid w:val="00BE23C4"/>
    <w:rsid w:val="00C03F73"/>
    <w:rsid w:val="00C579BA"/>
    <w:rsid w:val="00C93B8F"/>
    <w:rsid w:val="00CC64D3"/>
    <w:rsid w:val="00CE673D"/>
    <w:rsid w:val="00D25A48"/>
    <w:rsid w:val="00DE1333"/>
    <w:rsid w:val="00E62196"/>
    <w:rsid w:val="00FC6503"/>
    <w:rsid w:val="039B78F9"/>
    <w:rsid w:val="0490072F"/>
    <w:rsid w:val="04A63C6D"/>
    <w:rsid w:val="064627D3"/>
    <w:rsid w:val="097F12A3"/>
    <w:rsid w:val="0AA84C3E"/>
    <w:rsid w:val="12140C4A"/>
    <w:rsid w:val="135350C1"/>
    <w:rsid w:val="13673D62"/>
    <w:rsid w:val="141A704D"/>
    <w:rsid w:val="144227CC"/>
    <w:rsid w:val="14A93475"/>
    <w:rsid w:val="16F83FBE"/>
    <w:rsid w:val="17AF44F8"/>
    <w:rsid w:val="1AB538EA"/>
    <w:rsid w:val="1B802FA1"/>
    <w:rsid w:val="1C912F6B"/>
    <w:rsid w:val="1ECF6B2C"/>
    <w:rsid w:val="1EF05CA3"/>
    <w:rsid w:val="1FA215F4"/>
    <w:rsid w:val="2141581D"/>
    <w:rsid w:val="21C63877"/>
    <w:rsid w:val="228C2D87"/>
    <w:rsid w:val="239F0B7F"/>
    <w:rsid w:val="23E30357"/>
    <w:rsid w:val="254E7C2F"/>
    <w:rsid w:val="26373C45"/>
    <w:rsid w:val="27EA3CD9"/>
    <w:rsid w:val="28361BF0"/>
    <w:rsid w:val="295618A5"/>
    <w:rsid w:val="2EC16A35"/>
    <w:rsid w:val="2F2E201D"/>
    <w:rsid w:val="2FA77C2E"/>
    <w:rsid w:val="313B179E"/>
    <w:rsid w:val="321E350E"/>
    <w:rsid w:val="32242AD2"/>
    <w:rsid w:val="33274020"/>
    <w:rsid w:val="33A26FE4"/>
    <w:rsid w:val="38D75A4F"/>
    <w:rsid w:val="3C721B53"/>
    <w:rsid w:val="3DF876BB"/>
    <w:rsid w:val="3E1C65F6"/>
    <w:rsid w:val="3F9C3363"/>
    <w:rsid w:val="3FF75E70"/>
    <w:rsid w:val="402B77ED"/>
    <w:rsid w:val="419014A0"/>
    <w:rsid w:val="45140D01"/>
    <w:rsid w:val="45B04463"/>
    <w:rsid w:val="48335C8C"/>
    <w:rsid w:val="48711A69"/>
    <w:rsid w:val="490D31D9"/>
    <w:rsid w:val="49E258B0"/>
    <w:rsid w:val="4A1C1320"/>
    <w:rsid w:val="4A1F44FF"/>
    <w:rsid w:val="4C773E82"/>
    <w:rsid w:val="4E832C5D"/>
    <w:rsid w:val="50F70C4D"/>
    <w:rsid w:val="51F65B08"/>
    <w:rsid w:val="54395992"/>
    <w:rsid w:val="55A3400F"/>
    <w:rsid w:val="55C523D8"/>
    <w:rsid w:val="58E90251"/>
    <w:rsid w:val="5CD43973"/>
    <w:rsid w:val="5D3860AC"/>
    <w:rsid w:val="5E922CE1"/>
    <w:rsid w:val="5EDA5F73"/>
    <w:rsid w:val="61E91E30"/>
    <w:rsid w:val="63DA4B5E"/>
    <w:rsid w:val="63F26C9E"/>
    <w:rsid w:val="64B557C6"/>
    <w:rsid w:val="665916FA"/>
    <w:rsid w:val="6663200A"/>
    <w:rsid w:val="667444A2"/>
    <w:rsid w:val="699740CB"/>
    <w:rsid w:val="6C483634"/>
    <w:rsid w:val="6D640908"/>
    <w:rsid w:val="6D9510D7"/>
    <w:rsid w:val="6DC05CD3"/>
    <w:rsid w:val="6F77706F"/>
    <w:rsid w:val="71D17F93"/>
    <w:rsid w:val="725B4BF7"/>
    <w:rsid w:val="72BC37D5"/>
    <w:rsid w:val="730679BB"/>
    <w:rsid w:val="73290EA6"/>
    <w:rsid w:val="73C550FF"/>
    <w:rsid w:val="73CB509F"/>
    <w:rsid w:val="744764A7"/>
    <w:rsid w:val="7519692A"/>
    <w:rsid w:val="75E3405B"/>
    <w:rsid w:val="77C54080"/>
    <w:rsid w:val="799D299C"/>
    <w:rsid w:val="7E4151B7"/>
    <w:rsid w:val="7F800DBE"/>
    <w:rsid w:val="EE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文字 字符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4138</Characters>
  <Lines>34</Lines>
  <Paragraphs>9</Paragraphs>
  <TotalTime>2</TotalTime>
  <ScaleCrop>false</ScaleCrop>
  <LinksUpToDate>false</LinksUpToDate>
  <CharactersWithSpaces>4854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2024-08-12T15:32:00Z</dcterms:created>
  <dc:creator>ZJU</dc:creator>
  <cp:lastModifiedBy>白炽</cp:lastModifiedBy>
  <dcterms:modified xsi:type="dcterms:W3CDTF">2024-08-12T18:38:07Z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8F9B3A79F550A2490FE6B966BBBF704D</vt:lpwstr>
  </property>
</Properties>
</file>