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735A9" w14:textId="77777777" w:rsidR="007A378A" w:rsidRPr="00D85605" w:rsidRDefault="007A378A" w:rsidP="007A378A">
      <w:pPr>
        <w:jc w:val="center"/>
        <w:rPr>
          <w:rStyle w:val="title1"/>
          <w:rFonts w:eastAsia="方正小标宋简体"/>
          <w:bCs w:val="0"/>
          <w:color w:val="000000" w:themeColor="text1"/>
          <w:sz w:val="36"/>
          <w:szCs w:val="36"/>
        </w:rPr>
      </w:pPr>
      <w:r w:rsidRPr="00D85605">
        <w:rPr>
          <w:rStyle w:val="title1"/>
          <w:rFonts w:eastAsia="方正小标宋简体"/>
          <w:color w:val="000000" w:themeColor="text1"/>
          <w:sz w:val="36"/>
          <w:szCs w:val="36"/>
        </w:rPr>
        <w:t>浙江省科学技术奖公示信息表</w:t>
      </w:r>
      <w:r w:rsidRPr="00D85605">
        <w:rPr>
          <w:rStyle w:val="title1"/>
          <w:rFonts w:eastAsia="仿宋_GB2312"/>
          <w:color w:val="000000" w:themeColor="text1"/>
          <w:sz w:val="32"/>
          <w:szCs w:val="32"/>
        </w:rPr>
        <w:t>（单位提名）</w:t>
      </w:r>
    </w:p>
    <w:p w14:paraId="7EA266E3" w14:textId="0D58EEAE" w:rsidR="007A378A" w:rsidRPr="00D85605" w:rsidRDefault="007A378A" w:rsidP="007A378A">
      <w:pPr>
        <w:spacing w:line="440" w:lineRule="exact"/>
        <w:rPr>
          <w:rFonts w:ascii="仿宋" w:eastAsia="仿宋" w:hAnsi="仿宋"/>
          <w:color w:val="000000" w:themeColor="text1"/>
          <w:sz w:val="28"/>
          <w:szCs w:val="24"/>
        </w:rPr>
      </w:pPr>
      <w:r w:rsidRPr="00D85605">
        <w:rPr>
          <w:rFonts w:ascii="仿宋" w:eastAsia="仿宋" w:hAnsi="仿宋"/>
          <w:color w:val="000000" w:themeColor="text1"/>
          <w:sz w:val="28"/>
          <w:szCs w:val="24"/>
        </w:rPr>
        <w:t>提名奖项：科学技术进步奖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407"/>
      </w:tblGrid>
      <w:tr w:rsidR="00D85605" w:rsidRPr="00D85605" w14:paraId="5A87F913" w14:textId="77777777" w:rsidTr="00CE2AB8">
        <w:trPr>
          <w:trHeight w:val="647"/>
        </w:trPr>
        <w:tc>
          <w:tcPr>
            <w:tcW w:w="2269" w:type="dxa"/>
            <w:vAlign w:val="center"/>
          </w:tcPr>
          <w:p w14:paraId="348EF2D0" w14:textId="77777777" w:rsidR="00366F55" w:rsidRPr="00D85605" w:rsidRDefault="00366F55" w:rsidP="00CE2AB8">
            <w:pPr>
              <w:jc w:val="center"/>
              <w:rPr>
                <w:rStyle w:val="title1"/>
                <w:rFonts w:ascii="仿宋" w:eastAsia="仿宋" w:hAnsi="仿宋"/>
                <w:color w:val="000000" w:themeColor="text1"/>
              </w:rPr>
            </w:pPr>
            <w:r w:rsidRPr="00D85605">
              <w:rPr>
                <w:rStyle w:val="title1"/>
                <w:rFonts w:ascii="仿宋" w:eastAsia="仿宋" w:hAnsi="仿宋"/>
                <w:color w:val="000000" w:themeColor="text1"/>
              </w:rPr>
              <w:t>成果名称</w:t>
            </w:r>
          </w:p>
        </w:tc>
        <w:tc>
          <w:tcPr>
            <w:tcW w:w="6407" w:type="dxa"/>
            <w:vAlign w:val="center"/>
          </w:tcPr>
          <w:p w14:paraId="6B05D9F8" w14:textId="77777777" w:rsidR="00366F55" w:rsidRPr="00D85605" w:rsidRDefault="00366F55" w:rsidP="00CE2AB8">
            <w:pPr>
              <w:jc w:val="center"/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</w:pPr>
            <w:r w:rsidRPr="00D856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医学影像智能检测-分割-分级关键技术及临床应用</w:t>
            </w:r>
          </w:p>
        </w:tc>
      </w:tr>
      <w:tr w:rsidR="00D85605" w:rsidRPr="00D85605" w14:paraId="442E9741" w14:textId="77777777" w:rsidTr="00CE2AB8">
        <w:trPr>
          <w:trHeight w:val="561"/>
        </w:trPr>
        <w:tc>
          <w:tcPr>
            <w:tcW w:w="2269" w:type="dxa"/>
            <w:vAlign w:val="center"/>
          </w:tcPr>
          <w:p w14:paraId="2D6B4304" w14:textId="77777777" w:rsidR="00366F55" w:rsidRPr="00D85605" w:rsidRDefault="00366F55" w:rsidP="00CE2AB8">
            <w:pPr>
              <w:jc w:val="center"/>
              <w:rPr>
                <w:rStyle w:val="title1"/>
                <w:rFonts w:ascii="仿宋" w:eastAsia="仿宋" w:hAnsi="仿宋"/>
                <w:color w:val="000000" w:themeColor="text1"/>
              </w:rPr>
            </w:pPr>
            <w:r w:rsidRPr="00D85605">
              <w:rPr>
                <w:rStyle w:val="title1"/>
                <w:rFonts w:ascii="仿宋" w:eastAsia="仿宋" w:hAnsi="仿宋"/>
                <w:color w:val="000000" w:themeColor="text1"/>
              </w:rPr>
              <w:t>提名等级</w:t>
            </w:r>
          </w:p>
        </w:tc>
        <w:tc>
          <w:tcPr>
            <w:tcW w:w="6407" w:type="dxa"/>
            <w:vAlign w:val="center"/>
          </w:tcPr>
          <w:p w14:paraId="06F6C6A0" w14:textId="00C616A9" w:rsidR="00366F55" w:rsidRPr="00D85605" w:rsidRDefault="00366F55" w:rsidP="00CE2AB8">
            <w:pPr>
              <w:jc w:val="center"/>
              <w:rPr>
                <w:rStyle w:val="title1"/>
                <w:rFonts w:ascii="仿宋" w:eastAsia="仿宋" w:hAnsi="仿宋"/>
                <w:color w:val="000000" w:themeColor="text1"/>
              </w:rPr>
            </w:pPr>
            <w:r w:rsidRPr="00D85605">
              <w:rPr>
                <w:rFonts w:hint="eastAsia"/>
                <w:color w:val="000000" w:themeColor="text1"/>
              </w:rPr>
              <w:t>一等</w:t>
            </w:r>
            <w:r w:rsidR="00D85605">
              <w:rPr>
                <w:rFonts w:hint="eastAsia"/>
                <w:color w:val="000000" w:themeColor="text1"/>
              </w:rPr>
              <w:t>奖</w:t>
            </w:r>
          </w:p>
        </w:tc>
      </w:tr>
      <w:tr w:rsidR="00D85605" w:rsidRPr="00D85605" w14:paraId="5F1BD153" w14:textId="77777777" w:rsidTr="00CE2AB8">
        <w:trPr>
          <w:trHeight w:val="2461"/>
        </w:trPr>
        <w:tc>
          <w:tcPr>
            <w:tcW w:w="2269" w:type="dxa"/>
            <w:vAlign w:val="center"/>
          </w:tcPr>
          <w:p w14:paraId="4A6D7C1E" w14:textId="77777777" w:rsidR="00366F55" w:rsidRPr="00D85605" w:rsidRDefault="00366F55" w:rsidP="00366F55">
            <w:pPr>
              <w:jc w:val="center"/>
              <w:rPr>
                <w:rStyle w:val="title1"/>
                <w:rFonts w:ascii="仿宋" w:eastAsia="仿宋" w:hAnsi="仿宋"/>
                <w:color w:val="000000" w:themeColor="text1"/>
              </w:rPr>
            </w:pPr>
            <w:r w:rsidRPr="00D85605">
              <w:rPr>
                <w:rStyle w:val="title1"/>
                <w:rFonts w:ascii="仿宋" w:eastAsia="仿宋" w:hAnsi="仿宋"/>
                <w:color w:val="000000" w:themeColor="text1"/>
              </w:rPr>
              <w:t>提名书</w:t>
            </w:r>
          </w:p>
          <w:p w14:paraId="653F6D21" w14:textId="77777777" w:rsidR="00366F55" w:rsidRPr="00D85605" w:rsidRDefault="00366F55" w:rsidP="00366F55">
            <w:pPr>
              <w:jc w:val="center"/>
              <w:rPr>
                <w:rStyle w:val="title1"/>
                <w:rFonts w:ascii="仿宋" w:eastAsia="仿宋" w:hAnsi="仿宋"/>
                <w:color w:val="000000" w:themeColor="text1"/>
              </w:rPr>
            </w:pPr>
            <w:r w:rsidRPr="00D85605">
              <w:rPr>
                <w:rStyle w:val="title1"/>
                <w:rFonts w:ascii="仿宋" w:eastAsia="仿宋" w:hAnsi="仿宋"/>
                <w:color w:val="000000" w:themeColor="text1"/>
              </w:rPr>
              <w:t>相关内容</w:t>
            </w:r>
          </w:p>
        </w:tc>
        <w:tc>
          <w:tcPr>
            <w:tcW w:w="6407" w:type="dxa"/>
            <w:vAlign w:val="center"/>
          </w:tcPr>
          <w:p w14:paraId="4D4A69D9" w14:textId="77777777" w:rsidR="00366F55" w:rsidRPr="00D85605" w:rsidRDefault="00366F55" w:rsidP="00CE2AB8">
            <w:pPr>
              <w:spacing w:line="440" w:lineRule="exac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科学技术进步奖：</w:t>
            </w:r>
          </w:p>
          <w:p w14:paraId="3ACB8206" w14:textId="77777777" w:rsidR="00366F55" w:rsidRPr="00D85605" w:rsidRDefault="00366F55" w:rsidP="00CE2AB8">
            <w:pPr>
              <w:spacing w:line="440" w:lineRule="exac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（1）提名书的主要知识产权和标准规范目录（附表1）</w:t>
            </w:r>
          </w:p>
          <w:p w14:paraId="2C47F201" w14:textId="77777777" w:rsidR="00366F55" w:rsidRPr="00D85605" w:rsidRDefault="00366F55" w:rsidP="00CE2AB8">
            <w:pPr>
              <w:spacing w:line="440" w:lineRule="exact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（2）代表性论文专著目录（附表2）</w:t>
            </w:r>
          </w:p>
        </w:tc>
      </w:tr>
      <w:tr w:rsidR="00D85605" w:rsidRPr="00D85605" w14:paraId="2A7CA915" w14:textId="77777777" w:rsidTr="00CE2AB8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93A4980" w14:textId="77777777" w:rsidR="00366F55" w:rsidRPr="00D85605" w:rsidRDefault="00366F55" w:rsidP="00366F55">
            <w:pPr>
              <w:jc w:val="center"/>
              <w:rPr>
                <w:rStyle w:val="title1"/>
                <w:rFonts w:ascii="仿宋" w:eastAsia="仿宋" w:hAnsi="仿宋"/>
                <w:color w:val="000000" w:themeColor="text1"/>
              </w:rPr>
            </w:pPr>
            <w:r w:rsidRPr="00D85605">
              <w:rPr>
                <w:rStyle w:val="title1"/>
                <w:rFonts w:ascii="仿宋" w:eastAsia="仿宋" w:hAnsi="仿宋"/>
                <w:color w:val="000000" w:themeColor="text1"/>
              </w:rPr>
              <w:t>主要完成人</w:t>
            </w:r>
          </w:p>
        </w:tc>
        <w:tc>
          <w:tcPr>
            <w:tcW w:w="6407" w:type="dxa"/>
            <w:tcBorders>
              <w:left w:val="single" w:sz="4" w:space="0" w:color="auto"/>
            </w:tcBorders>
            <w:vAlign w:val="center"/>
          </w:tcPr>
          <w:p w14:paraId="5C228000" w14:textId="77777777" w:rsidR="00366F55" w:rsidRPr="00D85605" w:rsidRDefault="00366F55" w:rsidP="00366F55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吴健</w:t>
            </w:r>
            <w:r w:rsidRPr="00D85605"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  <w:t>，排名1，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教授</w:t>
            </w:r>
            <w:r w:rsidRPr="00D85605"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  <w:t>，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浙江大学</w:t>
            </w:r>
            <w:r w:rsidRPr="00D85605"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  <w:t>；</w:t>
            </w:r>
          </w:p>
          <w:p w14:paraId="32956B4C" w14:textId="77777777" w:rsidR="00366F55" w:rsidRPr="00D85605" w:rsidRDefault="00366F55" w:rsidP="00366F55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应豪超</w:t>
            </w:r>
            <w:r w:rsidRPr="00D85605"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  <w:t>，排名2，</w:t>
            </w:r>
            <w:r w:rsidRPr="00D85605">
              <w:rPr>
                <w:rFonts w:ascii="仿宋" w:eastAsia="仿宋" w:hAnsi="仿宋" w:cs="微软雅黑" w:hint="eastAsia"/>
                <w:bCs/>
                <w:color w:val="000000" w:themeColor="text1"/>
                <w:sz w:val="24"/>
                <w:szCs w:val="24"/>
              </w:rPr>
              <w:t>副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研究员</w:t>
            </w:r>
            <w:r w:rsidRPr="00D85605"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  <w:t>，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浙江大学</w:t>
            </w:r>
          </w:p>
          <w:p w14:paraId="294220A5" w14:textId="77777777" w:rsidR="00366F55" w:rsidRPr="00D85605" w:rsidRDefault="00366F55" w:rsidP="00366F55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徐红霞</w:t>
            </w:r>
            <w:r w:rsidRPr="00D85605"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  <w:t>，排名3，</w:t>
            </w:r>
            <w:r w:rsidRPr="00D85605">
              <w:rPr>
                <w:rFonts w:ascii="仿宋" w:eastAsia="仿宋" w:hAnsi="仿宋" w:cs="微软雅黑" w:hint="eastAsia"/>
                <w:bCs/>
                <w:color w:val="000000" w:themeColor="text1"/>
                <w:sz w:val="24"/>
                <w:szCs w:val="24"/>
              </w:rPr>
              <w:t>副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研究员</w:t>
            </w:r>
            <w:r w:rsidRPr="00D85605"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  <w:t>，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浙江大学</w:t>
            </w:r>
            <w:r w:rsidRPr="00D85605"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  <w:t>；</w:t>
            </w:r>
          </w:p>
          <w:p w14:paraId="68EB3234" w14:textId="77777777" w:rsidR="00366F55" w:rsidRPr="00D85605" w:rsidRDefault="00366F55" w:rsidP="00366F55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廖杰远</w:t>
            </w:r>
            <w:r w:rsidRPr="00D85605">
              <w:rPr>
                <w:rFonts w:ascii="仿宋" w:eastAsia="仿宋" w:hAnsi="仿宋" w:cs="微软雅黑" w:hint="eastAsia"/>
                <w:bCs/>
                <w:color w:val="000000" w:themeColor="text1"/>
                <w:sz w:val="24"/>
                <w:szCs w:val="24"/>
              </w:rPr>
              <w:t>，排名4，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中级经济师，</w:t>
            </w: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微医集团有限公司；</w:t>
            </w:r>
          </w:p>
          <w:p w14:paraId="21F1F40C" w14:textId="77777777" w:rsidR="00366F55" w:rsidRPr="00D85605" w:rsidRDefault="00366F55" w:rsidP="00366F55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吴瑞佳</w:t>
            </w:r>
            <w:r w:rsidRPr="00D85605">
              <w:rPr>
                <w:rFonts w:ascii="仿宋" w:eastAsia="仿宋" w:hAnsi="仿宋" w:cs="微软雅黑" w:hint="eastAsia"/>
                <w:bCs/>
                <w:color w:val="000000" w:themeColor="text1"/>
                <w:sz w:val="24"/>
                <w:szCs w:val="24"/>
              </w:rPr>
              <w:t>，排名5，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助理教授/</w:t>
            </w:r>
            <w:r w:rsidRPr="00D85605">
              <w:rPr>
                <w:rFonts w:ascii="仿宋" w:eastAsia="仿宋" w:hAnsi="仿宋" w:cs="微软雅黑" w:hint="eastAsia"/>
                <w:bCs/>
                <w:color w:val="000000" w:themeColor="text1"/>
                <w:sz w:val="24"/>
                <w:szCs w:val="24"/>
              </w:rPr>
              <w:t>讲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师，</w:t>
            </w: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上海交通大学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5A2C2D33" w14:textId="77777777" w:rsidR="00366F55" w:rsidRPr="00D85605" w:rsidRDefault="00366F55" w:rsidP="00366F55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姚克</w:t>
            </w:r>
            <w:r w:rsidRPr="00D85605">
              <w:rPr>
                <w:rFonts w:ascii="仿宋" w:eastAsia="仿宋" w:hAnsi="仿宋" w:cs="微软雅黑" w:hint="eastAsia"/>
                <w:bCs/>
                <w:color w:val="000000" w:themeColor="text1"/>
                <w:sz w:val="24"/>
                <w:szCs w:val="24"/>
              </w:rPr>
              <w:t>，排名6，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教授，</w:t>
            </w: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浙江大学医学院附属第二医院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6BCEEA3F" w14:textId="77777777" w:rsidR="00366F55" w:rsidRPr="00D85605" w:rsidRDefault="00366F55" w:rsidP="00366F55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吴育连</w:t>
            </w:r>
            <w:r w:rsidRPr="00D85605">
              <w:rPr>
                <w:rFonts w:ascii="仿宋" w:eastAsia="仿宋" w:hAnsi="仿宋" w:cs="微软雅黑" w:hint="eastAsia"/>
                <w:bCs/>
                <w:color w:val="000000" w:themeColor="text1"/>
                <w:sz w:val="24"/>
                <w:szCs w:val="24"/>
              </w:rPr>
              <w:t>，排名7，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教授，</w:t>
            </w: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浙江大学医学院附属第二医院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7BFD623A" w14:textId="77777777" w:rsidR="00366F55" w:rsidRPr="00D85605" w:rsidRDefault="00366F55" w:rsidP="00366F55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林兰芬</w:t>
            </w:r>
            <w:r w:rsidRPr="00D85605">
              <w:rPr>
                <w:rFonts w:ascii="仿宋" w:eastAsia="仿宋" w:hAnsi="仿宋" w:cs="微软雅黑" w:hint="eastAsia"/>
                <w:bCs/>
                <w:color w:val="000000" w:themeColor="text1"/>
                <w:sz w:val="24"/>
                <w:szCs w:val="24"/>
              </w:rPr>
              <w:t>，排名8，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教授，浙江大学；</w:t>
            </w:r>
          </w:p>
          <w:p w14:paraId="42AE4847" w14:textId="77777777" w:rsidR="00366F55" w:rsidRPr="00D85605" w:rsidRDefault="00366F55" w:rsidP="00366F55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褚如辉</w:t>
            </w:r>
            <w:r w:rsidRPr="00D85605">
              <w:rPr>
                <w:rFonts w:ascii="仿宋" w:eastAsia="仿宋" w:hAnsi="仿宋" w:cs="微软雅黑" w:hint="eastAsia"/>
                <w:bCs/>
                <w:color w:val="000000" w:themeColor="text1"/>
                <w:sz w:val="24"/>
                <w:szCs w:val="24"/>
              </w:rPr>
              <w:t>，排名9，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助理研究员，</w:t>
            </w: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浙江大学科技园发展有限公司</w:t>
            </w: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3317935A" w14:textId="77777777" w:rsidR="00366F55" w:rsidRPr="00D85605" w:rsidRDefault="00366F55" w:rsidP="00366F55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="仿宋" w:eastAsia="仿宋" w:hAnsi="仿宋" w:cs="Calibri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cs="Calibri" w:hint="eastAsia"/>
                <w:bCs/>
                <w:color w:val="000000" w:themeColor="text1"/>
                <w:sz w:val="24"/>
                <w:szCs w:val="24"/>
              </w:rPr>
              <w:t>陈晋泰</w:t>
            </w:r>
            <w:r w:rsidRPr="00D85605">
              <w:rPr>
                <w:rFonts w:ascii="仿宋" w:eastAsia="仿宋" w:hAnsi="仿宋" w:cs="微软雅黑" w:hint="eastAsia"/>
                <w:bCs/>
                <w:color w:val="000000" w:themeColor="text1"/>
                <w:sz w:val="24"/>
                <w:szCs w:val="24"/>
              </w:rPr>
              <w:t>，排名10，博士，浙江大学。</w:t>
            </w:r>
          </w:p>
        </w:tc>
      </w:tr>
      <w:tr w:rsidR="00D85605" w:rsidRPr="00D85605" w14:paraId="66F980C6" w14:textId="77777777" w:rsidTr="00CE2AB8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0B6F45C0" w14:textId="77777777" w:rsidR="00366F55" w:rsidRPr="00D85605" w:rsidRDefault="00366F55" w:rsidP="00366F55">
            <w:pPr>
              <w:jc w:val="center"/>
              <w:rPr>
                <w:rStyle w:val="title1"/>
                <w:rFonts w:ascii="仿宋" w:eastAsia="仿宋" w:hAnsi="仿宋"/>
                <w:color w:val="000000" w:themeColor="text1"/>
              </w:rPr>
            </w:pPr>
            <w:r w:rsidRPr="00D85605">
              <w:rPr>
                <w:rStyle w:val="title1"/>
                <w:rFonts w:ascii="仿宋" w:eastAsia="仿宋" w:hAnsi="仿宋"/>
                <w:color w:val="000000" w:themeColor="text1"/>
              </w:rPr>
              <w:t>主要完成单位</w:t>
            </w:r>
          </w:p>
        </w:tc>
        <w:tc>
          <w:tcPr>
            <w:tcW w:w="6407" w:type="dxa"/>
            <w:tcBorders>
              <w:left w:val="single" w:sz="4" w:space="0" w:color="auto"/>
            </w:tcBorders>
            <w:vAlign w:val="center"/>
          </w:tcPr>
          <w:p w14:paraId="46D3964A" w14:textId="77777777" w:rsidR="00366F55" w:rsidRPr="00D85605" w:rsidRDefault="00366F55" w:rsidP="00366F55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浙江大学                </w:t>
            </w:r>
          </w:p>
          <w:p w14:paraId="3E396FEC" w14:textId="77777777" w:rsidR="00366F55" w:rsidRPr="00D85605" w:rsidRDefault="00366F55" w:rsidP="00366F55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微医集团有限公司       </w:t>
            </w:r>
          </w:p>
          <w:p w14:paraId="3C877ECF" w14:textId="77777777" w:rsidR="00366F55" w:rsidRPr="00D85605" w:rsidRDefault="00366F55" w:rsidP="00366F55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浙江大学医学院附属第二医院 </w:t>
            </w:r>
          </w:p>
          <w:p w14:paraId="3518AF61" w14:textId="77777777" w:rsidR="00366F55" w:rsidRPr="00D85605" w:rsidRDefault="00366F55" w:rsidP="00366F55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浙江大学科技园发展有限公司</w:t>
            </w:r>
          </w:p>
          <w:p w14:paraId="0F0CF076" w14:textId="77777777" w:rsidR="00366F55" w:rsidRPr="00D85605" w:rsidRDefault="00366F55" w:rsidP="00366F55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上海交通大学             </w:t>
            </w:r>
          </w:p>
          <w:p w14:paraId="7E7198A2" w14:textId="77777777" w:rsidR="00366F55" w:rsidRPr="00D85605" w:rsidRDefault="00366F55" w:rsidP="00366F55">
            <w:pPr>
              <w:pStyle w:val="aa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浙江大学温州研究院</w:t>
            </w:r>
          </w:p>
        </w:tc>
      </w:tr>
      <w:tr w:rsidR="00D85605" w:rsidRPr="00D85605" w14:paraId="4D41AF51" w14:textId="77777777" w:rsidTr="00CE2AB8">
        <w:trPr>
          <w:trHeight w:val="692"/>
        </w:trPr>
        <w:tc>
          <w:tcPr>
            <w:tcW w:w="2269" w:type="dxa"/>
            <w:vAlign w:val="center"/>
          </w:tcPr>
          <w:p w14:paraId="0CCE2AF0" w14:textId="77777777" w:rsidR="00366F55" w:rsidRPr="00D85605" w:rsidRDefault="00366F55" w:rsidP="00CE2AB8">
            <w:pPr>
              <w:jc w:val="center"/>
              <w:rPr>
                <w:rStyle w:val="title1"/>
                <w:rFonts w:ascii="仿宋" w:eastAsia="仿宋" w:hAnsi="仿宋"/>
                <w:color w:val="000000" w:themeColor="text1"/>
              </w:rPr>
            </w:pPr>
            <w:r w:rsidRPr="00D85605">
              <w:rPr>
                <w:rStyle w:val="title1"/>
                <w:rFonts w:ascii="仿宋" w:eastAsia="仿宋" w:hAnsi="仿宋"/>
                <w:color w:val="000000" w:themeColor="text1"/>
              </w:rPr>
              <w:t>提名单位</w:t>
            </w:r>
          </w:p>
        </w:tc>
        <w:tc>
          <w:tcPr>
            <w:tcW w:w="6407" w:type="dxa"/>
            <w:vAlign w:val="center"/>
          </w:tcPr>
          <w:p w14:paraId="5C51E817" w14:textId="77777777" w:rsidR="00366F55" w:rsidRPr="00D85605" w:rsidRDefault="00366F55" w:rsidP="00CE2AB8">
            <w:pPr>
              <w:contextualSpacing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 w:rsidRPr="00D85605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浙江大学</w:t>
            </w:r>
          </w:p>
        </w:tc>
      </w:tr>
      <w:tr w:rsidR="00D85605" w:rsidRPr="00D85605" w14:paraId="2CAB4558" w14:textId="77777777" w:rsidTr="00CE2AB8">
        <w:trPr>
          <w:trHeight w:val="3683"/>
        </w:trPr>
        <w:tc>
          <w:tcPr>
            <w:tcW w:w="2269" w:type="dxa"/>
            <w:vAlign w:val="center"/>
          </w:tcPr>
          <w:p w14:paraId="6BEFA505" w14:textId="77777777" w:rsidR="00366F55" w:rsidRPr="00D85605" w:rsidRDefault="00366F55" w:rsidP="00CE2AB8">
            <w:pPr>
              <w:jc w:val="center"/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</w:pPr>
            <w:r w:rsidRPr="00D85605">
              <w:rPr>
                <w:rStyle w:val="title1"/>
                <w:rFonts w:ascii="仿宋" w:eastAsia="仿宋" w:hAnsi="仿宋"/>
                <w:color w:val="000000" w:themeColor="text1"/>
              </w:rPr>
              <w:lastRenderedPageBreak/>
              <w:t>提名意见</w:t>
            </w:r>
          </w:p>
        </w:tc>
        <w:tc>
          <w:tcPr>
            <w:tcW w:w="6407" w:type="dxa"/>
            <w:vAlign w:val="center"/>
          </w:tcPr>
          <w:p w14:paraId="6F22B32F" w14:textId="77777777" w:rsidR="00A850C5" w:rsidRDefault="00327E92" w:rsidP="001D418E">
            <w:pPr>
              <w:spacing w:line="276" w:lineRule="auto"/>
              <w:ind w:firstLineChars="200" w:firstLine="480"/>
              <w:contextualSpacing/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</w:pPr>
            <w:r w:rsidRPr="00327E92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基于医学影像的智能辅助判读，既涉及到器官形态分析、病灶分割定位等细粒度判断，也涉及到疾病分级分期、疗效预后评估等宏观决策，主要目的是让海量的医学影像数据转化为可度量的定量指标,挖掘出人眼难以察觉的微妙变化。项目团队自2017年起一直从事医学影像智能检测-分割-分级关键技术及临床应用，依托国家自然科学基金、科技部重点研发</w:t>
            </w:r>
            <w:r w:rsidR="0042559E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计划</w:t>
            </w:r>
            <w:r w:rsidRPr="00327E92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、教育部重大项目、浙江省重点研发计划等国家和省市级科技项目支持，从实际医学影像数据大规模智能化临床应用出发，围绕影像诊断临床面临的“目标形态多变、病灶边缘复杂、疾病评估不一”三大问题，突破了医学影像数据“检测-分割-分级”三大最基础常见任务的智能处理技术，从而满足“疾病有没有、疾病在哪里、疾病重不重”的临床需求。</w:t>
            </w:r>
          </w:p>
          <w:p w14:paraId="32D8210A" w14:textId="5E908945" w:rsidR="00366F55" w:rsidRPr="00D85605" w:rsidRDefault="00A850C5" w:rsidP="001D418E">
            <w:pPr>
              <w:spacing w:line="276" w:lineRule="auto"/>
              <w:ind w:firstLineChars="200" w:firstLine="480"/>
              <w:contextualSpacing/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</w:pPr>
            <w:r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技术</w:t>
            </w:r>
            <w:r w:rsidR="00327E92" w:rsidRPr="00327E92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研发了</w:t>
            </w:r>
            <w:r w:rsidR="00327E92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眼底、宫颈、心电等20</w:t>
            </w:r>
            <w:r w:rsidR="00327E92" w:rsidRPr="00327E92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余个辅助诊断系统，</w:t>
            </w:r>
            <w:r w:rsidR="00327E92" w:rsidRPr="00D85605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转化获批</w:t>
            </w:r>
            <w:r w:rsidR="00C63BA2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了</w:t>
            </w:r>
            <w:r w:rsidR="00327E92" w:rsidRPr="00D85605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国家三类医疗器械注册证1项、二类医疗器械注册证4项</w:t>
            </w:r>
            <w:r w:rsidR="00327E92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，</w:t>
            </w:r>
            <w:r w:rsidR="00327E92" w:rsidRPr="00327E92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应用于浙大二院、浙大妇院等7900余家医院和基层医疗机构，服务于微医集团的云诊包、云诊车、两癌筛查车等多种“流动医院”，</w:t>
            </w:r>
            <w:r w:rsidR="00327E92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取得了显著社会经济效益，获得了国务院颁发的2019年全国脱贫攻坚奖，</w:t>
            </w:r>
            <w:r w:rsidR="00327E92" w:rsidRPr="00327E92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创建了人工智能+医疗服务的新模式新业态</w:t>
            </w:r>
            <w:r w:rsidR="00327E92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。</w:t>
            </w:r>
          </w:p>
          <w:p w14:paraId="28785D97" w14:textId="77777777" w:rsidR="00366F55" w:rsidRPr="00D85605" w:rsidRDefault="00366F55" w:rsidP="00CE2AB8">
            <w:pPr>
              <w:ind w:firstLineChars="200" w:firstLine="480"/>
              <w:contextualSpacing/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</w:pPr>
            <w:r w:rsidRPr="00D85605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申报内容真实，提名2023年度浙江省科学技术进步奖一等奖。</w:t>
            </w:r>
          </w:p>
        </w:tc>
      </w:tr>
    </w:tbl>
    <w:p w14:paraId="1AF1ACA3" w14:textId="6189DF00" w:rsidR="00492547" w:rsidRPr="00D85605" w:rsidRDefault="00492547" w:rsidP="00FF3ADE">
      <w:pPr>
        <w:adjustRightInd w:val="0"/>
        <w:snapToGrid w:val="0"/>
        <w:spacing w:line="560" w:lineRule="exact"/>
        <w:rPr>
          <w:color w:val="000000" w:themeColor="text1"/>
        </w:rPr>
      </w:pPr>
    </w:p>
    <w:p w14:paraId="0C23DCEF" w14:textId="77777777" w:rsidR="001F73F0" w:rsidRPr="00D85605" w:rsidRDefault="001F73F0" w:rsidP="001F73F0">
      <w:pPr>
        <w:widowControl/>
        <w:jc w:val="left"/>
        <w:rPr>
          <w:color w:val="000000" w:themeColor="text1"/>
        </w:rPr>
        <w:sectPr w:rsidR="001F73F0" w:rsidRPr="00D856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6DF67C2" w14:textId="77777777" w:rsidR="001F73F0" w:rsidRPr="00D85605" w:rsidRDefault="001F73F0" w:rsidP="001F73F0">
      <w:pPr>
        <w:widowControl/>
        <w:jc w:val="left"/>
        <w:rPr>
          <w:color w:val="000000" w:themeColor="text1"/>
        </w:rPr>
      </w:pPr>
    </w:p>
    <w:p w14:paraId="539C5A63" w14:textId="45A40797" w:rsidR="001F73F0" w:rsidRPr="00D85605" w:rsidRDefault="00AE03C6" w:rsidP="001F73F0">
      <w:pPr>
        <w:pStyle w:val="a4"/>
        <w:jc w:val="center"/>
        <w:rPr>
          <w:rFonts w:eastAsia="方正黑体简体"/>
          <w:color w:val="000000" w:themeColor="text1"/>
          <w:sz w:val="32"/>
          <w:szCs w:val="22"/>
        </w:rPr>
      </w:pPr>
      <w:r w:rsidRPr="00D85605">
        <w:rPr>
          <w:rFonts w:eastAsia="方正黑体简体" w:hAnsi="方正黑体简体" w:cs="方正黑体简体" w:hint="eastAsia"/>
          <w:color w:val="000000" w:themeColor="text1"/>
          <w:sz w:val="32"/>
          <w:szCs w:val="22"/>
        </w:rPr>
        <w:t>附表</w:t>
      </w:r>
      <w:r w:rsidRPr="00D85605">
        <w:rPr>
          <w:rFonts w:eastAsia="方正黑体简体" w:hAnsi="方正黑体简体" w:cs="方正黑体简体" w:hint="eastAsia"/>
          <w:color w:val="000000" w:themeColor="text1"/>
          <w:sz w:val="32"/>
          <w:szCs w:val="22"/>
        </w:rPr>
        <w:t>1</w:t>
      </w:r>
      <w:r w:rsidRPr="00D85605">
        <w:rPr>
          <w:rFonts w:eastAsia="方正黑体简体" w:hAnsi="方正黑体简体" w:cs="方正黑体简体" w:hint="eastAsia"/>
          <w:color w:val="000000" w:themeColor="text1"/>
          <w:sz w:val="32"/>
          <w:szCs w:val="22"/>
        </w:rPr>
        <w:t>：</w:t>
      </w:r>
      <w:r w:rsidR="001F73F0" w:rsidRPr="00D85605">
        <w:rPr>
          <w:rFonts w:eastAsia="方正黑体简体" w:hAnsi="方正黑体简体" w:cs="方正黑体简体" w:hint="eastAsia"/>
          <w:color w:val="000000" w:themeColor="text1"/>
          <w:sz w:val="32"/>
          <w:szCs w:val="22"/>
        </w:rPr>
        <w:t>主要知识产权和标准规范目录</w:t>
      </w:r>
    </w:p>
    <w:tbl>
      <w:tblPr>
        <w:tblW w:w="14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2576"/>
        <w:gridCol w:w="935"/>
        <w:gridCol w:w="1843"/>
        <w:gridCol w:w="1275"/>
        <w:gridCol w:w="1418"/>
        <w:gridCol w:w="1276"/>
        <w:gridCol w:w="2268"/>
        <w:gridCol w:w="1694"/>
      </w:tblGrid>
      <w:tr w:rsidR="00D85605" w:rsidRPr="00D85605" w14:paraId="2FC91B96" w14:textId="77777777" w:rsidTr="00E43EC0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ACC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知识产权</w:t>
            </w:r>
          </w:p>
          <w:p w14:paraId="4BC1DDFD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（标准规范）类别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107E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知识产权（标准规范）具体名称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ACF6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国家</w:t>
            </w:r>
          </w:p>
          <w:p w14:paraId="17A6FE29" w14:textId="77777777" w:rsidR="001F73F0" w:rsidRPr="00D85605" w:rsidRDefault="001F73F0" w:rsidP="00E43EC0">
            <w:pPr>
              <w:jc w:val="center"/>
              <w:rPr>
                <w:rFonts w:eastAsia="仿宋_GB2312"/>
                <w:bCs/>
                <w:snapToGrid w:val="0"/>
                <w:color w:val="000000" w:themeColor="text1"/>
                <w:kern w:val="0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bCs/>
                <w:snapToGrid w:val="0"/>
                <w:color w:val="000000" w:themeColor="text1"/>
                <w:kern w:val="0"/>
                <w:sz w:val="24"/>
                <w:szCs w:val="21"/>
                <w:lang w:bidi="ar"/>
              </w:rPr>
              <w:t>（地区）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257C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授权号</w:t>
            </w:r>
          </w:p>
          <w:p w14:paraId="1BB807E6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（标准规范编号）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D426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授权</w:t>
            </w:r>
          </w:p>
          <w:p w14:paraId="59BEAE96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（标准发布）</w:t>
            </w:r>
          </w:p>
          <w:p w14:paraId="033CA935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FB45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证书编号（标准规范批准发布部门）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591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权利人（标准规范起草单位）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81CF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发明人（标准规范起草人）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56B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szCs w:val="21"/>
                <w:lang w:bidi="ar"/>
              </w:rPr>
              <w:t>发明专利（标准规范）有效状态</w:t>
            </w:r>
          </w:p>
        </w:tc>
      </w:tr>
      <w:tr w:rsidR="009A296D" w:rsidRPr="00D85605" w14:paraId="54C9DA45" w14:textId="77777777" w:rsidTr="00C85F4B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FEC2" w14:textId="1F76AA85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0C2E" w14:textId="26786944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 w:rsidRPr="00FB0EDE">
              <w:rPr>
                <w:rFonts w:eastAsia="仿宋_GB2312" w:hint="eastAsia"/>
                <w:color w:val="000000" w:themeColor="text1"/>
                <w:sz w:val="24"/>
                <w:szCs w:val="21"/>
              </w:rPr>
              <w:t>基于多模态检测网络的宫颈活检区域辅助识别方法及装置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00ED" w14:textId="746B0AF9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5120" w14:textId="4990F84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 w:rsidRPr="00890C7F">
              <w:rPr>
                <w:rFonts w:eastAsia="仿宋_GB2312"/>
                <w:color w:val="000000" w:themeColor="text1"/>
                <w:sz w:val="24"/>
                <w:szCs w:val="21"/>
              </w:rPr>
              <w:t>201810092480.7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A55E" w14:textId="77777777" w:rsidR="009A296D" w:rsidRDefault="009A296D" w:rsidP="009A296D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2020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</w:p>
          <w:p w14:paraId="523807F9" w14:textId="4381DE5D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12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29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302" w14:textId="683C801B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 w:rsidRPr="00890C7F">
              <w:rPr>
                <w:rFonts w:eastAsia="仿宋_GB2312" w:hint="eastAsia"/>
                <w:color w:val="000000" w:themeColor="text1"/>
                <w:sz w:val="24"/>
                <w:szCs w:val="21"/>
              </w:rPr>
              <w:t>证书号第</w:t>
            </w:r>
            <w:r w:rsidRPr="00890C7F">
              <w:rPr>
                <w:rFonts w:eastAsia="仿宋_GB2312" w:hint="eastAsia"/>
                <w:color w:val="000000" w:themeColor="text1"/>
                <w:sz w:val="24"/>
                <w:szCs w:val="21"/>
              </w:rPr>
              <w:t>4177553</w:t>
            </w:r>
            <w:r w:rsidRPr="00890C7F">
              <w:rPr>
                <w:rFonts w:eastAsia="仿宋_GB2312" w:hint="eastAsia"/>
                <w:color w:val="000000" w:themeColor="text1"/>
                <w:sz w:val="24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FE9E" w14:textId="740B8258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B38A" w14:textId="78945171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 w:rsidRPr="00FB0EDE">
              <w:rPr>
                <w:rFonts w:eastAsia="仿宋_GB2312" w:hint="eastAsia"/>
                <w:color w:val="000000" w:themeColor="text1"/>
                <w:sz w:val="24"/>
                <w:szCs w:val="21"/>
              </w:rPr>
              <w:t>吴健；应兴德；陈婷婷；马鑫军；吕卫国；袁春女；姚晔俪；王新宇；吴边；陈为；吴福理；吴朝晖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B30" w14:textId="6D055668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9A296D" w:rsidRPr="00D85605" w14:paraId="5BC66226" w14:textId="77777777" w:rsidTr="00C85F4B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271D" w14:textId="7CC26327" w:rsidR="009A296D" w:rsidRDefault="009A296D" w:rsidP="009A296D">
            <w:pPr>
              <w:rPr>
                <w:rFonts w:eastAsia="仿宋_GB2312" w:hint="eastAsia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62C6" w14:textId="4862D883" w:rsidR="009A296D" w:rsidRPr="00FB0EDE" w:rsidRDefault="009A296D" w:rsidP="009A296D">
            <w:pPr>
              <w:rPr>
                <w:rFonts w:eastAsia="仿宋_GB2312" w:hint="eastAsia"/>
                <w:color w:val="000000" w:themeColor="text1"/>
                <w:sz w:val="24"/>
                <w:szCs w:val="21"/>
              </w:rPr>
            </w:pPr>
            <w:r w:rsidRPr="00CA007C">
              <w:rPr>
                <w:rFonts w:eastAsia="仿宋_GB2312" w:hint="eastAsia"/>
                <w:color w:val="000000" w:themeColor="text1"/>
                <w:sz w:val="24"/>
                <w:szCs w:val="21"/>
              </w:rPr>
              <w:t>一种基于级联残差全卷积网络的胸腔多器官分割方法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43C" w14:textId="1318F17C" w:rsidR="009A296D" w:rsidRDefault="009A296D" w:rsidP="009A296D">
            <w:pPr>
              <w:rPr>
                <w:rFonts w:eastAsia="仿宋_GB2312" w:hint="eastAsia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8560" w14:textId="3EF4D7FF" w:rsidR="009A296D" w:rsidRPr="00890C7F" w:rsidRDefault="009A296D" w:rsidP="009A296D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 w:rsidRPr="00890C7F">
              <w:rPr>
                <w:rFonts w:eastAsia="仿宋_GB2312"/>
                <w:color w:val="000000" w:themeColor="text1"/>
                <w:sz w:val="24"/>
                <w:szCs w:val="21"/>
              </w:rPr>
              <w:t>201910959385.7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2315" w14:textId="77777777" w:rsidR="009A296D" w:rsidRDefault="009A296D" w:rsidP="009A296D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2022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</w:p>
          <w:p w14:paraId="16AD9D27" w14:textId="29C1C77A" w:rsidR="009A296D" w:rsidRDefault="009A296D" w:rsidP="009A296D">
            <w:pPr>
              <w:jc w:val="center"/>
              <w:rPr>
                <w:rFonts w:eastAsia="仿宋_GB2312" w:hint="eastAsia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4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29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C83" w14:textId="0A0E6DEA" w:rsidR="009A296D" w:rsidRPr="00890C7F" w:rsidRDefault="009A296D" w:rsidP="009A296D">
            <w:pPr>
              <w:rPr>
                <w:rFonts w:eastAsia="仿宋_GB2312" w:hint="eastAsia"/>
                <w:color w:val="000000" w:themeColor="text1"/>
                <w:sz w:val="24"/>
                <w:szCs w:val="21"/>
              </w:rPr>
            </w:pPr>
            <w:r w:rsidRPr="00890C7F">
              <w:rPr>
                <w:rFonts w:eastAsia="仿宋_GB2312" w:hint="eastAsia"/>
                <w:color w:val="000000" w:themeColor="text1"/>
                <w:sz w:val="24"/>
                <w:szCs w:val="21"/>
              </w:rPr>
              <w:t>证书号第</w:t>
            </w:r>
            <w:r w:rsidRPr="00890C7F">
              <w:rPr>
                <w:rFonts w:eastAsia="仿宋_GB2312" w:hint="eastAsia"/>
                <w:color w:val="000000" w:themeColor="text1"/>
                <w:sz w:val="24"/>
                <w:szCs w:val="21"/>
              </w:rPr>
              <w:t>5116790</w:t>
            </w:r>
            <w:r w:rsidRPr="00890C7F">
              <w:rPr>
                <w:rFonts w:eastAsia="仿宋_GB2312" w:hint="eastAsia"/>
                <w:color w:val="000000" w:themeColor="text1"/>
                <w:sz w:val="24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2209" w14:textId="669B4E45" w:rsidR="009A296D" w:rsidRDefault="009A296D" w:rsidP="009A296D">
            <w:pPr>
              <w:rPr>
                <w:rFonts w:eastAsia="仿宋_GB2312" w:hint="eastAsia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81F1" w14:textId="6F16A9F8" w:rsidR="009A296D" w:rsidRPr="00FB0EDE" w:rsidRDefault="009A296D" w:rsidP="009A296D">
            <w:pPr>
              <w:rPr>
                <w:rFonts w:eastAsia="仿宋_GB2312" w:hint="eastAsia"/>
                <w:color w:val="000000" w:themeColor="text1"/>
                <w:sz w:val="24"/>
                <w:szCs w:val="21"/>
              </w:rPr>
            </w:pPr>
            <w:r w:rsidRPr="00CA007C">
              <w:rPr>
                <w:rFonts w:eastAsia="仿宋_GB2312" w:hint="eastAsia"/>
                <w:color w:val="000000" w:themeColor="text1"/>
                <w:sz w:val="24"/>
                <w:szCs w:val="21"/>
              </w:rPr>
              <w:t>吴健；雷璧闻；应豪超；余柏翰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F01E" w14:textId="5383876D" w:rsidR="009A296D" w:rsidRDefault="009A296D" w:rsidP="009A296D">
            <w:pPr>
              <w:rPr>
                <w:rFonts w:eastAsia="仿宋_GB2312" w:hint="eastAsia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9A296D" w:rsidRPr="00D85605" w14:paraId="6F854EA7" w14:textId="77777777" w:rsidTr="00C85F4B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703E" w14:textId="00D0C574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D8EF" w14:textId="64339562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 w:rsidRPr="00456866">
              <w:rPr>
                <w:rFonts w:eastAsia="仿宋_GB2312" w:hint="eastAsia"/>
                <w:color w:val="000000" w:themeColor="text1"/>
                <w:sz w:val="24"/>
                <w:szCs w:val="21"/>
              </w:rPr>
              <w:t>一种基于注意力机制及特征融合的眼底图中糖网特征分级装置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1D91" w14:textId="29F6AAD1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2E3A" w14:textId="7703ED89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 w:rsidRPr="00890C7F">
              <w:rPr>
                <w:rFonts w:eastAsia="仿宋_GB2312"/>
                <w:color w:val="000000" w:themeColor="text1"/>
                <w:sz w:val="24"/>
                <w:szCs w:val="21"/>
              </w:rPr>
              <w:t>201810078655.9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AA43" w14:textId="77777777" w:rsidR="009A296D" w:rsidRDefault="009A296D" w:rsidP="009A296D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2020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</w:p>
          <w:p w14:paraId="66BD25EF" w14:textId="1CDCB22B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12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11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2AE1" w14:textId="59ABEFC4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 w:rsidRPr="00890C7F">
              <w:rPr>
                <w:rFonts w:eastAsia="仿宋_GB2312" w:hint="eastAsia"/>
                <w:color w:val="000000" w:themeColor="text1"/>
                <w:sz w:val="24"/>
                <w:szCs w:val="21"/>
              </w:rPr>
              <w:t>证书号第</w:t>
            </w:r>
            <w:r w:rsidRPr="00890C7F">
              <w:rPr>
                <w:rFonts w:eastAsia="仿宋_GB2312" w:hint="eastAsia"/>
                <w:color w:val="000000" w:themeColor="text1"/>
                <w:sz w:val="24"/>
                <w:szCs w:val="21"/>
              </w:rPr>
              <w:t>4147510</w:t>
            </w:r>
            <w:r w:rsidRPr="00890C7F">
              <w:rPr>
                <w:rFonts w:eastAsia="仿宋_GB2312" w:hint="eastAsia"/>
                <w:color w:val="000000" w:themeColor="text1"/>
                <w:sz w:val="24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A02E" w14:textId="341A0B5E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BF27" w14:textId="6632F4D4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 w:rsidRPr="00456866">
              <w:rPr>
                <w:rFonts w:eastAsia="仿宋_GB2312" w:hint="eastAsia"/>
                <w:color w:val="000000" w:themeColor="text1"/>
                <w:sz w:val="24"/>
                <w:szCs w:val="21"/>
              </w:rPr>
              <w:t>吴健；林志文；郭若乾；吴边；陈为；吴福理；吴朝晖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A96" w14:textId="4BE7677F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9A296D" w:rsidRPr="00D85605" w14:paraId="5C53FAA1" w14:textId="77777777" w:rsidTr="00E43EC0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456A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F150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62ED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0845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7BD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746B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2940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A2B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F5E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A296D" w:rsidRPr="00D85605" w14:paraId="3EC81F15" w14:textId="77777777" w:rsidTr="00E43EC0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370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2E4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C18D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0747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0C74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9EF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67D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11B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0D9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A296D" w:rsidRPr="00D85605" w14:paraId="1F698134" w14:textId="77777777" w:rsidTr="00E43EC0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817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1E9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9364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4D0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F1A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837C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FA1F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5B70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245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A296D" w:rsidRPr="00D85605" w14:paraId="6AA5FFBF" w14:textId="77777777" w:rsidTr="00E43EC0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2083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BE9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BB6C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FA6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CBC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826F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9DE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8EB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F18" w14:textId="77777777" w:rsidR="009A296D" w:rsidRPr="00D85605" w:rsidRDefault="009A296D" w:rsidP="009A296D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CC2D865" w14:textId="77777777" w:rsidR="001F73F0" w:rsidRPr="00D85605" w:rsidRDefault="001F73F0" w:rsidP="001F73F0">
      <w:pPr>
        <w:rPr>
          <w:rFonts w:eastAsia="黑体"/>
          <w:color w:val="000000" w:themeColor="text1"/>
          <w:sz w:val="32"/>
          <w:szCs w:val="32"/>
        </w:rPr>
      </w:pPr>
    </w:p>
    <w:p w14:paraId="79F44F5D" w14:textId="77777777" w:rsidR="001F73F0" w:rsidRPr="00D85605" w:rsidRDefault="001F73F0" w:rsidP="001F73F0">
      <w:pPr>
        <w:rPr>
          <w:rFonts w:eastAsia="黑体"/>
          <w:color w:val="000000" w:themeColor="text1"/>
          <w:sz w:val="32"/>
          <w:szCs w:val="32"/>
          <w:lang w:bidi="ar"/>
        </w:rPr>
        <w:sectPr w:rsidR="001F73F0" w:rsidRPr="00D85605">
          <w:pgSz w:w="15842" w:h="12242" w:orient="landscape"/>
          <w:pgMar w:top="1418" w:right="1247" w:bottom="1135" w:left="1247" w:header="851" w:footer="794" w:gutter="0"/>
          <w:cols w:space="720"/>
          <w:docGrid w:type="lines" w:linePitch="312"/>
        </w:sectPr>
      </w:pPr>
    </w:p>
    <w:p w14:paraId="2C95973A" w14:textId="271D8EEA" w:rsidR="001F73F0" w:rsidRPr="00D85605" w:rsidRDefault="00AE03C6" w:rsidP="001F73F0">
      <w:pPr>
        <w:pStyle w:val="a4"/>
        <w:jc w:val="center"/>
        <w:rPr>
          <w:rFonts w:eastAsia="方正黑体简体"/>
          <w:color w:val="000000" w:themeColor="text1"/>
          <w:sz w:val="32"/>
          <w:szCs w:val="22"/>
        </w:rPr>
      </w:pPr>
      <w:r w:rsidRPr="00D85605">
        <w:rPr>
          <w:rFonts w:eastAsia="方正黑体简体" w:hAnsi="方正黑体简体" w:cs="方正黑体简体" w:hint="eastAsia"/>
          <w:color w:val="000000" w:themeColor="text1"/>
          <w:sz w:val="32"/>
          <w:szCs w:val="22"/>
        </w:rPr>
        <w:lastRenderedPageBreak/>
        <w:t>附表</w:t>
      </w:r>
      <w:r w:rsidRPr="00D85605">
        <w:rPr>
          <w:rFonts w:eastAsia="方正黑体简体" w:hAnsi="方正黑体简体" w:cs="方正黑体简体" w:hint="eastAsia"/>
          <w:color w:val="000000" w:themeColor="text1"/>
          <w:sz w:val="32"/>
          <w:szCs w:val="22"/>
        </w:rPr>
        <w:t>2</w:t>
      </w:r>
      <w:r w:rsidRPr="00D85605">
        <w:rPr>
          <w:rFonts w:eastAsia="方正黑体简体" w:hAnsi="方正黑体简体" w:cs="方正黑体简体" w:hint="eastAsia"/>
          <w:color w:val="000000" w:themeColor="text1"/>
          <w:sz w:val="32"/>
          <w:szCs w:val="22"/>
        </w:rPr>
        <w:t>：</w:t>
      </w:r>
      <w:r w:rsidR="001F73F0" w:rsidRPr="00D85605">
        <w:rPr>
          <w:rFonts w:eastAsia="方正黑体简体" w:hAnsi="方正黑体简体" w:cs="方正黑体简体" w:hint="eastAsia"/>
          <w:color w:val="000000" w:themeColor="text1"/>
          <w:sz w:val="32"/>
          <w:szCs w:val="22"/>
        </w:rPr>
        <w:t>代表性论文专著目录</w:t>
      </w:r>
    </w:p>
    <w:tbl>
      <w:tblPr>
        <w:tblW w:w="8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2551"/>
        <w:gridCol w:w="1134"/>
        <w:gridCol w:w="709"/>
        <w:gridCol w:w="814"/>
      </w:tblGrid>
      <w:tr w:rsidR="00D85605" w:rsidRPr="00D85605" w14:paraId="280DBE03" w14:textId="77777777" w:rsidTr="00DB682E">
        <w:trPr>
          <w:trHeight w:hRule="exact" w:val="691"/>
          <w:jc w:val="center"/>
        </w:trPr>
        <w:tc>
          <w:tcPr>
            <w:tcW w:w="31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74A0A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作</w:t>
            </w:r>
            <w:r w:rsidRPr="00D85605">
              <w:rPr>
                <w:rFonts w:eastAsia="仿宋_GB2312"/>
                <w:color w:val="000000" w:themeColor="text1"/>
                <w:sz w:val="24"/>
                <w:lang w:bidi="ar"/>
              </w:rPr>
              <w:t xml:space="preserve"> </w:t>
            </w:r>
            <w:r w:rsidRPr="00D85605"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01D6D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论文专著名称</w:t>
            </w:r>
            <w:r w:rsidRPr="00D85605">
              <w:rPr>
                <w:rFonts w:eastAsia="仿宋_GB2312"/>
                <w:color w:val="000000" w:themeColor="text1"/>
                <w:sz w:val="24"/>
                <w:lang w:bidi="ar"/>
              </w:rPr>
              <w:t>/</w:t>
            </w:r>
            <w:r w:rsidRPr="00D85605"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刊物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B67E" w14:textId="77777777" w:rsidR="001F73F0" w:rsidRPr="00D85605" w:rsidRDefault="001F73F0" w:rsidP="00364492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年卷</w:t>
            </w:r>
          </w:p>
          <w:p w14:paraId="4726CCBA" w14:textId="77777777" w:rsidR="001F73F0" w:rsidRPr="00D85605" w:rsidRDefault="001F73F0" w:rsidP="00364492"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页码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C3F4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发表</w:t>
            </w:r>
          </w:p>
          <w:p w14:paraId="37D22CF3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时间</w:t>
            </w:r>
          </w:p>
          <w:p w14:paraId="151340CB" w14:textId="77777777" w:rsidR="001F73F0" w:rsidRPr="00D85605" w:rsidRDefault="001F73F0" w:rsidP="00E43EC0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（年、月）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6F69" w14:textId="77777777" w:rsidR="001F73F0" w:rsidRPr="00D85605" w:rsidRDefault="001F73F0" w:rsidP="00D85605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他引</w:t>
            </w:r>
          </w:p>
          <w:p w14:paraId="6523C371" w14:textId="77777777" w:rsidR="001F73F0" w:rsidRPr="00D85605" w:rsidRDefault="001F73F0" w:rsidP="00D85605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D85605">
              <w:rPr>
                <w:rFonts w:eastAsia="仿宋_GB2312" w:cs="仿宋_GB2312" w:hint="eastAsia"/>
                <w:color w:val="000000" w:themeColor="text1"/>
                <w:sz w:val="24"/>
                <w:lang w:bidi="ar"/>
              </w:rPr>
              <w:t>总次数</w:t>
            </w:r>
          </w:p>
        </w:tc>
      </w:tr>
      <w:tr w:rsidR="00D85605" w:rsidRPr="00D85605" w14:paraId="1C7DDD97" w14:textId="77777777" w:rsidTr="00DB682E">
        <w:trPr>
          <w:trHeight w:hRule="exact" w:val="2495"/>
          <w:jc w:val="center"/>
        </w:trPr>
        <w:tc>
          <w:tcPr>
            <w:tcW w:w="3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8CA0C" w14:textId="441722A6" w:rsidR="00F67FC5" w:rsidRPr="00D85605" w:rsidRDefault="00F67FC5" w:rsidP="00F67FC5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Jintai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Chen, Shuai Huang, Ying Zhang, Qing Chang,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Yixiao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Zhang,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Dantong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Li, Jia Qiu,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Lianting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Hu,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Xiaoting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Peng,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Yunmei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Du,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Yunfei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Gao, Danny Z. Chen,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Abdelouahab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Bellou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, Jian Wu,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Huiying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Liang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F251" w14:textId="57FF97C4" w:rsidR="00F67FC5" w:rsidRPr="00D85605" w:rsidRDefault="00F67FC5" w:rsidP="00F67FC5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Congenital heart disease detection by pediatric electrocardiogram based deep learning integrated with human concepts</w:t>
            </w:r>
            <w:r w:rsidR="00F1152F">
              <w:rPr>
                <w:rFonts w:eastAsia="仿宋_GB2312" w:hint="eastAsia"/>
                <w:color w:val="000000" w:themeColor="text1"/>
                <w:szCs w:val="21"/>
                <w:lang w:bidi="ar"/>
              </w:rPr>
              <w:t>/Nature Communication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C03F6" w14:textId="7855E517" w:rsidR="00F67FC5" w:rsidRPr="00D85605" w:rsidRDefault="00F67FC5" w:rsidP="00F67FC5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2024</w:t>
            </w: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：</w:t>
            </w: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15:976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0DBD9" w14:textId="464CCE94" w:rsidR="00F67FC5" w:rsidRPr="00D85605" w:rsidRDefault="00F67FC5" w:rsidP="00F67FC5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2024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EC164" w14:textId="3A3BC7D0" w:rsidR="00F67FC5" w:rsidRPr="00D85605" w:rsidRDefault="00F67FC5" w:rsidP="00D85605"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3236F4" w:rsidRPr="00D85605" w14:paraId="16D795AF" w14:textId="77777777" w:rsidTr="00DB682E">
        <w:trPr>
          <w:trHeight w:hRule="exact" w:val="2495"/>
          <w:jc w:val="center"/>
        </w:trPr>
        <w:tc>
          <w:tcPr>
            <w:tcW w:w="3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E32F" w14:textId="77777777" w:rsidR="003236F4" w:rsidRPr="00D85605" w:rsidRDefault="003236F4" w:rsidP="003236F4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Tingting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Chen,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Wenhao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Zheng,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Haochao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Ying,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Xiangyu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Tan,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Kexin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Li,</w:t>
            </w:r>
          </w:p>
          <w:p w14:paraId="4DE50FB5" w14:textId="624A65CD" w:rsidR="003236F4" w:rsidRPr="00D85605" w:rsidRDefault="003236F4" w:rsidP="003236F4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Xiaoping Li, Danny Z. Chen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Jian Wu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80AC" w14:textId="5B30609B" w:rsidR="003236F4" w:rsidRPr="00D85605" w:rsidRDefault="003236F4" w:rsidP="003236F4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A Task Decomposing and Cell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Comparin</w:t>
            </w:r>
            <w:proofErr w:type="spellEnd"/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 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Method for Cervical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 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Lesion Cell Detection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/</w:t>
            </w:r>
            <w:r w:rsidRPr="00201C83">
              <w:rPr>
                <w:rFonts w:eastAsia="仿宋_GB2312"/>
                <w:color w:val="000000" w:themeColor="text1"/>
                <w:szCs w:val="21"/>
              </w:rPr>
              <w:t>IEEE Transactions on Medical Imaging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7132A" w14:textId="77777777" w:rsidR="003236F4" w:rsidRPr="00D85605" w:rsidRDefault="003236F4" w:rsidP="003236F4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2022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：</w:t>
            </w:r>
          </w:p>
          <w:p w14:paraId="608D323B" w14:textId="46A731EF" w:rsidR="003236F4" w:rsidRPr="00D85605" w:rsidRDefault="003236F4" w:rsidP="003236F4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2432-2442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CE2EB" w14:textId="17338B72" w:rsidR="003236F4" w:rsidRPr="00D85605" w:rsidRDefault="003236F4" w:rsidP="003236F4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2022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A10EA" w14:textId="4AC6EB16" w:rsidR="003236F4" w:rsidRPr="00D85605" w:rsidRDefault="003236F4" w:rsidP="003236F4"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6F00B2" w:rsidRPr="00D85605" w14:paraId="1817382A" w14:textId="77777777" w:rsidTr="006F00B2">
        <w:trPr>
          <w:trHeight w:hRule="exact" w:val="2495"/>
          <w:jc w:val="center"/>
        </w:trPr>
        <w:tc>
          <w:tcPr>
            <w:tcW w:w="3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25F33" w14:textId="25CD7751" w:rsidR="006F00B2" w:rsidRPr="00D85605" w:rsidRDefault="006F00B2" w:rsidP="006F00B2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Huimin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Huang,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Lanfen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Lin,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Ruofeng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Tong, Hongjie Hu,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Qiaowei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Zhang,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Yutaro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Iwamoto,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 xml:space="preserve">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Xianhua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Han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 xml:space="preserve">, </w:t>
            </w: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Yen-Wei Chen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 xml:space="preserve">, </w:t>
            </w: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Jian Wu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ACD71" w14:textId="7DF21C7E" w:rsidR="006F00B2" w:rsidRPr="00D85605" w:rsidRDefault="006F00B2" w:rsidP="006F00B2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UNET 3+: A F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>ull</w:t>
            </w: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-S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>cale</w:t>
            </w: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C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>onnected</w:t>
            </w: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UNET F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>or</w:t>
            </w: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M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>edical</w:t>
            </w: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I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>mage</w:t>
            </w: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 xml:space="preserve"> S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>egmentation</w:t>
            </w:r>
            <w:r>
              <w:rPr>
                <w:rFonts w:eastAsia="仿宋_GB2312" w:hint="eastAsia"/>
                <w:color w:val="000000" w:themeColor="text1"/>
                <w:szCs w:val="21"/>
                <w:lang w:bidi="ar"/>
              </w:rPr>
              <w:t>/</w:t>
            </w:r>
            <w:r>
              <w:t xml:space="preserve"> </w:t>
            </w:r>
            <w:r w:rsidRPr="006F00B2">
              <w:rPr>
                <w:rFonts w:eastAsia="仿宋_GB2312"/>
                <w:color w:val="000000" w:themeColor="text1"/>
                <w:szCs w:val="21"/>
                <w:lang w:bidi="ar"/>
              </w:rPr>
              <w:t>IEEE International Conference on Acoustics, Speech and Signal Processing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AAB21" w14:textId="77777777" w:rsidR="006F00B2" w:rsidRPr="00D85605" w:rsidRDefault="006F00B2" w:rsidP="006F00B2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202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>0</w:t>
            </w: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:</w:t>
            </w:r>
          </w:p>
          <w:p w14:paraId="4A73FD7C" w14:textId="77777777" w:rsidR="006F00B2" w:rsidRPr="00D85605" w:rsidRDefault="006F00B2" w:rsidP="006F00B2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1056-1059</w:t>
            </w:r>
          </w:p>
          <w:p w14:paraId="08283E73" w14:textId="77777777" w:rsidR="006F00B2" w:rsidRPr="00D85605" w:rsidRDefault="006F00B2" w:rsidP="006F00B2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7675" w14:textId="5ED0587C" w:rsidR="006F00B2" w:rsidRPr="00D85605" w:rsidRDefault="006F00B2" w:rsidP="006F00B2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/>
                <w:color w:val="000000" w:themeColor="text1"/>
                <w:szCs w:val="21"/>
                <w:lang w:bidi="ar"/>
              </w:rPr>
              <w:t>202</w:t>
            </w:r>
            <w:r w:rsidRPr="00D85605">
              <w:rPr>
                <w:rFonts w:eastAsia="仿宋_GB2312" w:hint="eastAsia"/>
                <w:color w:val="000000" w:themeColor="text1"/>
                <w:szCs w:val="21"/>
                <w:lang w:bidi="ar"/>
              </w:rPr>
              <w:t>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D0E37" w14:textId="40B9B4D3" w:rsidR="006F00B2" w:rsidRPr="00D85605" w:rsidRDefault="006F00B2" w:rsidP="006F00B2"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F32BB8" w:rsidRPr="00D85605" w14:paraId="1BCF469C" w14:textId="77777777" w:rsidTr="006F00B2">
        <w:trPr>
          <w:trHeight w:hRule="exact" w:val="2495"/>
          <w:jc w:val="center"/>
        </w:trPr>
        <w:tc>
          <w:tcPr>
            <w:tcW w:w="3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C0E9" w14:textId="6FA7DCE4" w:rsidR="00F32BB8" w:rsidRPr="00D85605" w:rsidRDefault="00F32BB8" w:rsidP="00F32BB8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Ruiwei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Feng,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Xiangshang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Zheng,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Tianxiang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Gao,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Jintai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Chen,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Wenzhe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Wang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Danny Z. Chen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Jian Wu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1F76A" w14:textId="77777777" w:rsidR="00F32BB8" w:rsidRPr="00D85605" w:rsidRDefault="00F32BB8" w:rsidP="00F32BB8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Interactive Few-Shot Learning: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LimitedSupervision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>, Better Medical</w:t>
            </w:r>
          </w:p>
          <w:p w14:paraId="013F561B" w14:textId="330D563B" w:rsidR="00F32BB8" w:rsidRPr="00D85605" w:rsidRDefault="00F32BB8" w:rsidP="00F32BB8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Image Segmentation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/</w:t>
            </w:r>
            <w:r w:rsidRPr="007348A4">
              <w:rPr>
                <w:rFonts w:eastAsia="仿宋_GB2312"/>
                <w:color w:val="000000" w:themeColor="text1"/>
                <w:szCs w:val="21"/>
              </w:rPr>
              <w:t>IEEE Transactions on Medical Imaging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DC2B" w14:textId="77777777" w:rsidR="00F32BB8" w:rsidRPr="00D85605" w:rsidRDefault="00F32BB8" w:rsidP="00F32BB8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2021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：</w:t>
            </w:r>
          </w:p>
          <w:p w14:paraId="75D70AC5" w14:textId="3F582314" w:rsidR="00F32BB8" w:rsidRPr="00D85605" w:rsidRDefault="00F32BB8" w:rsidP="00F32BB8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2575-2588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13EA" w14:textId="33469EB7" w:rsidR="00F32BB8" w:rsidRPr="00D85605" w:rsidRDefault="00F32BB8" w:rsidP="00F32BB8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2021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9D00D" w14:textId="72484807" w:rsidR="00F32BB8" w:rsidRPr="00D85605" w:rsidRDefault="00F32BB8" w:rsidP="00F32BB8"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B96225" w:rsidRPr="00D85605" w14:paraId="726E4663" w14:textId="77777777" w:rsidTr="006F00B2">
        <w:trPr>
          <w:trHeight w:hRule="exact" w:val="2495"/>
          <w:jc w:val="center"/>
        </w:trPr>
        <w:tc>
          <w:tcPr>
            <w:tcW w:w="3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E165" w14:textId="18AC5AE9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Tingting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Chen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Xinjun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Ma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Xuechen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Liu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Wenzhe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Wang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Ruiwei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Feng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Jintai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Chen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Chunnv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Yuan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Weiguo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Lu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Danny Z.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 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Chen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Jian Wu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C406" w14:textId="27286ACC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Multi-view Learning with Feature Leve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 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Fusion for Cervical Dysplasia Diagnosis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/</w:t>
            </w:r>
            <w:r>
              <w:t xml:space="preserve"> </w:t>
            </w:r>
            <w:r w:rsidRPr="00840EEB">
              <w:rPr>
                <w:rFonts w:eastAsia="仿宋_GB2312"/>
                <w:color w:val="000000" w:themeColor="text1"/>
                <w:szCs w:val="21"/>
              </w:rPr>
              <w:t>International Conference on Medical Image Computing and Computer-Assisted Intervention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D5FA" w14:textId="5495D8E5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2019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：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329-338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88959" w14:textId="13AE994B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2019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F7A5" w14:textId="6E68A63A" w:rsidR="00B96225" w:rsidRPr="00D85605" w:rsidRDefault="00B96225" w:rsidP="00B96225"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B96225" w:rsidRPr="00D85605" w14:paraId="54B6645F" w14:textId="77777777" w:rsidTr="00DB682E">
        <w:trPr>
          <w:trHeight w:hRule="exact" w:val="2495"/>
          <w:jc w:val="center"/>
        </w:trPr>
        <w:tc>
          <w:tcPr>
            <w:tcW w:w="3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E45D8" w14:textId="5CB99E16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lastRenderedPageBreak/>
              <w:t xml:space="preserve">Jinhong Wang, Yi Cheng,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Jintai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Chen,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TingTing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Chen, Danny Chen, Jian Wu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A13E2" w14:textId="3859F60D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Ord2Seq: Regarding Ordinal Regression as Label Sequence Prediction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/</w:t>
            </w:r>
            <w:r>
              <w:t xml:space="preserve"> </w:t>
            </w:r>
            <w:r w:rsidRPr="00B96225">
              <w:rPr>
                <w:rFonts w:eastAsia="仿宋_GB2312"/>
                <w:color w:val="000000" w:themeColor="text1"/>
                <w:szCs w:val="21"/>
              </w:rPr>
              <w:t>EEE/CVF International Conference on Computer Vision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9A996" w14:textId="120A581A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2023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：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5865-5875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B8E54" w14:textId="31E295B8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2023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FCDC8" w14:textId="7FBB1900" w:rsidR="00B96225" w:rsidRPr="00D85605" w:rsidRDefault="00B96225" w:rsidP="00B96225"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B96225" w:rsidRPr="00D85605" w14:paraId="2F8375C2" w14:textId="77777777" w:rsidTr="00DB682E">
        <w:trPr>
          <w:trHeight w:hRule="exact" w:val="2495"/>
          <w:jc w:val="center"/>
        </w:trPr>
        <w:tc>
          <w:tcPr>
            <w:tcW w:w="3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9B6C" w14:textId="30478DC9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Yi Cheng,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Haochao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Ying, </w:t>
            </w:r>
            <w:proofErr w:type="spellStart"/>
            <w:r w:rsidRPr="00D85605">
              <w:rPr>
                <w:rFonts w:eastAsia="仿宋_GB2312"/>
                <w:color w:val="000000" w:themeColor="text1"/>
                <w:szCs w:val="21"/>
              </w:rPr>
              <w:t>Renjun</w:t>
            </w:r>
            <w:proofErr w:type="spellEnd"/>
            <w:r w:rsidRPr="00D85605">
              <w:rPr>
                <w:rFonts w:eastAsia="仿宋_GB2312"/>
                <w:color w:val="000000" w:themeColor="text1"/>
                <w:szCs w:val="21"/>
              </w:rPr>
              <w:t xml:space="preserve"> Hu, Jinhong Wang, Wenhao Zheng,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 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Xiao Zhang, Danny Chen</w:t>
            </w:r>
            <w:r w:rsidRPr="00D85605">
              <w:rPr>
                <w:rFonts w:eastAsia="仿宋_GB2312" w:hint="eastAsia"/>
                <w:color w:val="000000" w:themeColor="text1"/>
                <w:szCs w:val="21"/>
              </w:rPr>
              <w:t xml:space="preserve">, 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Jian Wu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5AA0" w14:textId="650BA4FB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Robust Image Ordinal Regression with Controllable Image Generation</w:t>
            </w:r>
            <w:r w:rsidR="000675D2">
              <w:rPr>
                <w:rFonts w:eastAsia="仿宋_GB2312" w:hint="eastAsia"/>
                <w:color w:val="000000" w:themeColor="text1"/>
                <w:szCs w:val="21"/>
              </w:rPr>
              <w:t>/</w:t>
            </w:r>
            <w:r w:rsidR="000675D2">
              <w:t xml:space="preserve"> </w:t>
            </w:r>
            <w:r w:rsidR="000675D2" w:rsidRPr="000675D2">
              <w:rPr>
                <w:rFonts w:eastAsia="仿宋_GB2312"/>
                <w:color w:val="000000" w:themeColor="text1"/>
                <w:szCs w:val="21"/>
              </w:rPr>
              <w:t>International Joint Conferences on Artificial Intelligence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0DB2" w14:textId="77777777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2023</w:t>
            </w:r>
            <w:r w:rsidRPr="00D85605">
              <w:rPr>
                <w:rFonts w:eastAsia="仿宋_GB2312"/>
                <w:color w:val="000000" w:themeColor="text1"/>
                <w:szCs w:val="21"/>
              </w:rPr>
              <w:t>：</w:t>
            </w:r>
          </w:p>
          <w:p w14:paraId="41E05E2D" w14:textId="0B6F669F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627-635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9CB13" w14:textId="4BC0861A" w:rsidR="00B96225" w:rsidRPr="00D85605" w:rsidRDefault="00B96225" w:rsidP="00B96225">
            <w:pPr>
              <w:jc w:val="left"/>
              <w:rPr>
                <w:rFonts w:eastAsia="仿宋_GB2312"/>
                <w:color w:val="000000" w:themeColor="text1"/>
                <w:szCs w:val="21"/>
                <w:lang w:bidi="ar"/>
              </w:rPr>
            </w:pPr>
            <w:r w:rsidRPr="00D85605">
              <w:rPr>
                <w:rFonts w:eastAsia="仿宋_GB2312"/>
                <w:color w:val="000000" w:themeColor="text1"/>
                <w:szCs w:val="21"/>
              </w:rPr>
              <w:t>2023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072DD" w14:textId="2E153C67" w:rsidR="00B96225" w:rsidRPr="00D85605" w:rsidRDefault="00B96225" w:rsidP="00B96225"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B96225" w:rsidRPr="00D85605" w14:paraId="74880C09" w14:textId="77777777" w:rsidTr="006153A7">
        <w:trPr>
          <w:trHeight w:hRule="exact" w:val="553"/>
          <w:jc w:val="center"/>
        </w:trPr>
        <w:tc>
          <w:tcPr>
            <w:tcW w:w="753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1C573A" w14:textId="1E08AC19" w:rsidR="00B96225" w:rsidRPr="00D85605" w:rsidRDefault="00B96225" w:rsidP="00B96225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85605">
              <w:rPr>
                <w:rFonts w:cs="宋体" w:hint="eastAsia"/>
                <w:b/>
                <w:bCs/>
                <w:color w:val="000000" w:themeColor="text1"/>
                <w:szCs w:val="21"/>
                <w:lang w:bidi="ar"/>
              </w:rPr>
              <w:t>合</w:t>
            </w:r>
            <w:r w:rsidRPr="00D85605">
              <w:rPr>
                <w:b/>
                <w:bCs/>
                <w:color w:val="000000" w:themeColor="text1"/>
                <w:szCs w:val="21"/>
                <w:lang w:bidi="ar"/>
              </w:rPr>
              <w:t xml:space="preserve">  </w:t>
            </w:r>
            <w:r w:rsidRPr="00D85605">
              <w:rPr>
                <w:rFonts w:cs="宋体" w:hint="eastAsia"/>
                <w:b/>
                <w:bCs/>
                <w:color w:val="000000" w:themeColor="text1"/>
                <w:szCs w:val="21"/>
                <w:lang w:bidi="ar"/>
              </w:rPr>
              <w:t>计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4B0192" w14:textId="1BB9483E" w:rsidR="00B96225" w:rsidRPr="00D85605" w:rsidRDefault="00B96225" w:rsidP="00B96225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</w:tr>
    </w:tbl>
    <w:p w14:paraId="5A909C80" w14:textId="71EC2A68" w:rsidR="008F2D8E" w:rsidRPr="00D85605" w:rsidRDefault="008F2D8E" w:rsidP="001F73F0">
      <w:pPr>
        <w:widowControl/>
        <w:jc w:val="left"/>
        <w:rPr>
          <w:color w:val="000000" w:themeColor="text1"/>
        </w:rPr>
      </w:pPr>
    </w:p>
    <w:sectPr w:rsidR="008F2D8E" w:rsidRPr="00D85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953EA" w14:textId="77777777" w:rsidR="001D1C19" w:rsidRDefault="001D1C19" w:rsidP="00B547F1">
      <w:r>
        <w:separator/>
      </w:r>
    </w:p>
  </w:endnote>
  <w:endnote w:type="continuationSeparator" w:id="0">
    <w:p w14:paraId="6270CA06" w14:textId="77777777" w:rsidR="001D1C19" w:rsidRDefault="001D1C19" w:rsidP="00B5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2E01B" w14:textId="77777777" w:rsidR="001D1C19" w:rsidRDefault="001D1C19" w:rsidP="00B547F1">
      <w:r>
        <w:separator/>
      </w:r>
    </w:p>
  </w:footnote>
  <w:footnote w:type="continuationSeparator" w:id="0">
    <w:p w14:paraId="20A5CE4E" w14:textId="77777777" w:rsidR="001D1C19" w:rsidRDefault="001D1C19" w:rsidP="00B5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7C0C78"/>
    <w:multiLevelType w:val="singleLevel"/>
    <w:tmpl w:val="D77C0C78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79971BA"/>
    <w:multiLevelType w:val="hybridMultilevel"/>
    <w:tmpl w:val="7C24FB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54B3C7F"/>
    <w:multiLevelType w:val="hybridMultilevel"/>
    <w:tmpl w:val="2F86B7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483236">
    <w:abstractNumId w:val="0"/>
  </w:num>
  <w:num w:numId="2" w16cid:durableId="2033413343">
    <w:abstractNumId w:val="2"/>
  </w:num>
  <w:num w:numId="3" w16cid:durableId="24707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78A"/>
    <w:rsid w:val="0004061C"/>
    <w:rsid w:val="000675D2"/>
    <w:rsid w:val="00076236"/>
    <w:rsid w:val="000B722A"/>
    <w:rsid w:val="000E237E"/>
    <w:rsid w:val="00102307"/>
    <w:rsid w:val="00140E97"/>
    <w:rsid w:val="0014476A"/>
    <w:rsid w:val="00154C9F"/>
    <w:rsid w:val="001D1C19"/>
    <w:rsid w:val="001D418E"/>
    <w:rsid w:val="001F73F0"/>
    <w:rsid w:val="001F7B58"/>
    <w:rsid w:val="00201C83"/>
    <w:rsid w:val="002C2726"/>
    <w:rsid w:val="002E1DD9"/>
    <w:rsid w:val="003040F7"/>
    <w:rsid w:val="003236F4"/>
    <w:rsid w:val="00327E92"/>
    <w:rsid w:val="0034507D"/>
    <w:rsid w:val="003614CD"/>
    <w:rsid w:val="00364492"/>
    <w:rsid w:val="00366F55"/>
    <w:rsid w:val="00372A53"/>
    <w:rsid w:val="003C0A79"/>
    <w:rsid w:val="003D174C"/>
    <w:rsid w:val="003E177A"/>
    <w:rsid w:val="004150A4"/>
    <w:rsid w:val="0042559E"/>
    <w:rsid w:val="00456866"/>
    <w:rsid w:val="00462C66"/>
    <w:rsid w:val="00492547"/>
    <w:rsid w:val="004A234A"/>
    <w:rsid w:val="004E7B1E"/>
    <w:rsid w:val="00507046"/>
    <w:rsid w:val="00516C68"/>
    <w:rsid w:val="00567BDA"/>
    <w:rsid w:val="00582172"/>
    <w:rsid w:val="00586ED9"/>
    <w:rsid w:val="005956FF"/>
    <w:rsid w:val="005A4188"/>
    <w:rsid w:val="005B4FDB"/>
    <w:rsid w:val="006153A7"/>
    <w:rsid w:val="00632542"/>
    <w:rsid w:val="00644227"/>
    <w:rsid w:val="00655705"/>
    <w:rsid w:val="00655DB9"/>
    <w:rsid w:val="0067726F"/>
    <w:rsid w:val="006F00B2"/>
    <w:rsid w:val="00706BB2"/>
    <w:rsid w:val="00711F94"/>
    <w:rsid w:val="00732563"/>
    <w:rsid w:val="007348A4"/>
    <w:rsid w:val="00746DF0"/>
    <w:rsid w:val="007707BA"/>
    <w:rsid w:val="00771A5B"/>
    <w:rsid w:val="007A378A"/>
    <w:rsid w:val="007D58C2"/>
    <w:rsid w:val="00813A48"/>
    <w:rsid w:val="00840EEB"/>
    <w:rsid w:val="00842C2C"/>
    <w:rsid w:val="00845454"/>
    <w:rsid w:val="00852AE3"/>
    <w:rsid w:val="00852BED"/>
    <w:rsid w:val="008D4F45"/>
    <w:rsid w:val="008E3253"/>
    <w:rsid w:val="008F2D8E"/>
    <w:rsid w:val="009005E1"/>
    <w:rsid w:val="00997642"/>
    <w:rsid w:val="009A296D"/>
    <w:rsid w:val="009B5727"/>
    <w:rsid w:val="009F3660"/>
    <w:rsid w:val="00A06119"/>
    <w:rsid w:val="00A333D1"/>
    <w:rsid w:val="00A84602"/>
    <w:rsid w:val="00A850C5"/>
    <w:rsid w:val="00AC5616"/>
    <w:rsid w:val="00AE03C6"/>
    <w:rsid w:val="00B272D7"/>
    <w:rsid w:val="00B547F1"/>
    <w:rsid w:val="00B67FB2"/>
    <w:rsid w:val="00B93029"/>
    <w:rsid w:val="00B96225"/>
    <w:rsid w:val="00BB5E0E"/>
    <w:rsid w:val="00C03F73"/>
    <w:rsid w:val="00C26E17"/>
    <w:rsid w:val="00C63BA2"/>
    <w:rsid w:val="00C6609C"/>
    <w:rsid w:val="00C7163D"/>
    <w:rsid w:val="00C8798B"/>
    <w:rsid w:val="00C95686"/>
    <w:rsid w:val="00CA007C"/>
    <w:rsid w:val="00CA14D5"/>
    <w:rsid w:val="00CA22A2"/>
    <w:rsid w:val="00CB215E"/>
    <w:rsid w:val="00CE3A47"/>
    <w:rsid w:val="00D062DC"/>
    <w:rsid w:val="00D85605"/>
    <w:rsid w:val="00D96E5E"/>
    <w:rsid w:val="00DB682E"/>
    <w:rsid w:val="00DD5B1F"/>
    <w:rsid w:val="00DF0AE0"/>
    <w:rsid w:val="00E12B12"/>
    <w:rsid w:val="00E1792E"/>
    <w:rsid w:val="00E4107A"/>
    <w:rsid w:val="00E424A9"/>
    <w:rsid w:val="00E741EB"/>
    <w:rsid w:val="00E97F27"/>
    <w:rsid w:val="00ED0D37"/>
    <w:rsid w:val="00ED163F"/>
    <w:rsid w:val="00F1152F"/>
    <w:rsid w:val="00F323E2"/>
    <w:rsid w:val="00F32BB8"/>
    <w:rsid w:val="00F67FC5"/>
    <w:rsid w:val="00FB0EDE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C0A3C"/>
  <w15:docId w15:val="{0E16CB0B-C3F1-5D47-8BCC-669FD2E6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0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9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C8798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rsid w:val="001F73F0"/>
    <w:pPr>
      <w:widowControl/>
      <w:jc w:val="left"/>
    </w:pPr>
  </w:style>
  <w:style w:type="character" w:customStyle="1" w:styleId="a5">
    <w:name w:val="批注文字 字符"/>
    <w:basedOn w:val="a0"/>
    <w:link w:val="a4"/>
    <w:rsid w:val="001F73F0"/>
    <w:rPr>
      <w:rFonts w:ascii="Times New Roman" w:eastAsia="宋体" w:hAnsi="Times New Roman" w:cs="Times New Roman"/>
      <w:szCs w:val="20"/>
    </w:rPr>
  </w:style>
  <w:style w:type="character" w:customStyle="1" w:styleId="50">
    <w:name w:val="标题 5 字符"/>
    <w:basedOn w:val="a0"/>
    <w:link w:val="5"/>
    <w:uiPriority w:val="9"/>
    <w:rsid w:val="00C8798B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C8798B"/>
    <w:rPr>
      <w:rFonts w:ascii="Times New Roman" w:eastAsia="宋体" w:hAnsi="Times New Roman" w:cs="Times New Roman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54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547F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54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547F1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66F55"/>
    <w:pPr>
      <w:ind w:firstLineChars="200" w:firstLine="420"/>
    </w:pPr>
    <w:rPr>
      <w:rFonts w:ascii="仿宋_GB2312" w:eastAsia="仿宋_GB2312"/>
      <w:spacing w:val="-4"/>
      <w:sz w:val="32"/>
    </w:rPr>
  </w:style>
  <w:style w:type="character" w:customStyle="1" w:styleId="20">
    <w:name w:val="标题 2 字符"/>
    <w:basedOn w:val="a0"/>
    <w:link w:val="2"/>
    <w:uiPriority w:val="9"/>
    <w:semiHidden/>
    <w:rsid w:val="006F00B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006699"/>
                                <w:right w:val="none" w:sz="0" w:space="0" w:color="auto"/>
                              </w:divBdr>
                              <w:divsChild>
                                <w:div w:id="73559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16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89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54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1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5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9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35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4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21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33333"/>
                            <w:right w:val="none" w:sz="0" w:space="0" w:color="auto"/>
                          </w:divBdr>
                          <w:divsChild>
                            <w:div w:id="175493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9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705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18114">
                                          <w:marLeft w:val="84"/>
                                          <w:marRight w:val="84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006699"/>
                                            <w:left w:val="single" w:sz="6" w:space="15" w:color="006699"/>
                                            <w:bottom w:val="single" w:sz="6" w:space="9" w:color="006699"/>
                                            <w:right w:val="single" w:sz="6" w:space="15" w:color="00669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4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333333"/>
                            <w:right w:val="none" w:sz="0" w:space="0" w:color="auto"/>
                          </w:divBdr>
                          <w:divsChild>
                            <w:div w:id="144665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3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1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87344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6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36" w:space="6" w:color="0081C1"/>
                            <w:left w:val="single" w:sz="6" w:space="9" w:color="E5E5E5"/>
                            <w:bottom w:val="single" w:sz="6" w:space="6" w:color="E5E5E5"/>
                            <w:right w:val="single" w:sz="6" w:space="9" w:color="E5E5E5"/>
                          </w:divBdr>
                          <w:divsChild>
                            <w:div w:id="19905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106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1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5E5E5"/>
                                    <w:right w:val="none" w:sz="0" w:space="0" w:color="auto"/>
                                  </w:divBdr>
                                  <w:divsChild>
                                    <w:div w:id="152798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00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6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F0A1AB-8541-47A6-A8E2-23A970A9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豪超 应</cp:lastModifiedBy>
  <cp:revision>82</cp:revision>
  <dcterms:created xsi:type="dcterms:W3CDTF">2022-01-27T08:58:00Z</dcterms:created>
  <dcterms:modified xsi:type="dcterms:W3CDTF">2024-08-09T08:46:00Z</dcterms:modified>
</cp:coreProperties>
</file>