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eastAsia="方正小标宋简体"/>
          <w:bCs w:val="0"/>
          <w:color w:val="auto"/>
          <w:sz w:val="36"/>
          <w:szCs w:val="36"/>
        </w:rPr>
      </w:pPr>
      <w:bookmarkStart w:id="0" w:name="_GoBack"/>
      <w:bookmarkEnd w:id="0"/>
      <w:r>
        <w:rPr>
          <w:rStyle w:val="6"/>
          <w:rFonts w:eastAsia="方正小标宋简体"/>
          <w:b w:val="0"/>
          <w:color w:val="auto"/>
          <w:sz w:val="36"/>
          <w:szCs w:val="36"/>
        </w:rPr>
        <w:t>浙江省科学技术奖公示信息表</w:t>
      </w:r>
      <w:r>
        <w:rPr>
          <w:rStyle w:val="6"/>
          <w:rFonts w:eastAsia="仿宋_GB2312"/>
          <w:b w:val="0"/>
          <w:color w:val="auto"/>
          <w:sz w:val="32"/>
          <w:szCs w:val="32"/>
        </w:rPr>
        <w:t>（单位提名）</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0"/>
        <w:gridCol w:w="6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080" w:type="dxa"/>
            <w:vAlign w:val="center"/>
          </w:tcPr>
          <w:p>
            <w:pPr>
              <w:jc w:val="center"/>
              <w:rPr>
                <w:rStyle w:val="6"/>
                <w:rFonts w:eastAsia="仿宋_GB2312"/>
                <w:b w:val="0"/>
                <w:color w:val="auto"/>
                <w:sz w:val="28"/>
              </w:rPr>
            </w:pPr>
            <w:r>
              <w:rPr>
                <w:rStyle w:val="6"/>
                <w:rFonts w:eastAsia="仿宋_GB2312"/>
                <w:b w:val="0"/>
                <w:bCs w:val="0"/>
                <w:color w:val="auto"/>
                <w:sz w:val="28"/>
              </w:rPr>
              <w:t>成果名称</w:t>
            </w:r>
          </w:p>
        </w:tc>
        <w:tc>
          <w:tcPr>
            <w:tcW w:w="6426" w:type="dxa"/>
            <w:vAlign w:val="center"/>
          </w:tcPr>
          <w:p>
            <w:pPr>
              <w:jc w:val="center"/>
              <w:rPr>
                <w:rStyle w:val="6"/>
                <w:rFonts w:eastAsia="仿宋_GB2312"/>
                <w:b w:val="0"/>
                <w:color w:val="auto"/>
                <w:sz w:val="28"/>
              </w:rPr>
            </w:pPr>
            <w:r>
              <w:rPr>
                <w:rStyle w:val="6"/>
                <w:rFonts w:hint="eastAsia" w:eastAsia="仿宋_GB2312"/>
                <w:b w:val="0"/>
                <w:color w:val="auto"/>
                <w:sz w:val="28"/>
              </w:rPr>
              <w:t>基因组不稳定性在衰老与炎症中的作用机制研究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080" w:type="dxa"/>
            <w:vAlign w:val="center"/>
          </w:tcPr>
          <w:p>
            <w:pPr>
              <w:jc w:val="center"/>
              <w:rPr>
                <w:rStyle w:val="6"/>
                <w:rFonts w:eastAsia="仿宋_GB2312"/>
                <w:b w:val="0"/>
                <w:color w:val="auto"/>
                <w:sz w:val="28"/>
              </w:rPr>
            </w:pPr>
            <w:r>
              <w:rPr>
                <w:rStyle w:val="6"/>
                <w:rFonts w:eastAsia="仿宋_GB2312"/>
                <w:b w:val="0"/>
                <w:bCs w:val="0"/>
                <w:color w:val="auto"/>
                <w:sz w:val="28"/>
              </w:rPr>
              <w:t>提名等级</w:t>
            </w:r>
          </w:p>
        </w:tc>
        <w:tc>
          <w:tcPr>
            <w:tcW w:w="6426" w:type="dxa"/>
            <w:vAlign w:val="center"/>
          </w:tcPr>
          <w:p>
            <w:pPr>
              <w:jc w:val="center"/>
              <w:rPr>
                <w:rStyle w:val="6"/>
                <w:rFonts w:eastAsia="仿宋_GB2312"/>
                <w:b w:val="0"/>
                <w:color w:val="auto"/>
                <w:sz w:val="28"/>
              </w:rPr>
            </w:pPr>
            <w:r>
              <w:rPr>
                <w:rStyle w:val="6"/>
                <w:rFonts w:hint="eastAsia" w:eastAsia="仿宋_GB2312"/>
                <w:b w:val="0"/>
                <w:color w:val="auto"/>
                <w:sz w:val="28"/>
              </w:rPr>
              <w:t>自然科学奖一等奖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1" w:hRule="atLeast"/>
        </w:trPr>
        <w:tc>
          <w:tcPr>
            <w:tcW w:w="2080"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426" w:type="dxa"/>
            <w:vAlign w:val="center"/>
          </w:tcPr>
          <w:p>
            <w:pPr>
              <w:spacing w:before="156" w:beforeLines="50" w:line="276" w:lineRule="auto"/>
              <w:ind w:left="105" w:leftChars="50"/>
              <w:rPr>
                <w:rFonts w:eastAsia="仿宋_GB2312"/>
                <w:b/>
                <w:sz w:val="24"/>
                <w:szCs w:val="24"/>
              </w:rPr>
            </w:pPr>
            <w:r>
              <w:rPr>
                <w:rFonts w:eastAsia="仿宋_GB2312"/>
                <w:b/>
                <w:sz w:val="24"/>
                <w:szCs w:val="24"/>
              </w:rPr>
              <w:t>代表性论文专著目录</w:t>
            </w:r>
            <w:r>
              <w:rPr>
                <w:rFonts w:hint="eastAsia" w:eastAsia="仿宋_GB2312"/>
                <w:b/>
                <w:sz w:val="24"/>
                <w:szCs w:val="24"/>
              </w:rPr>
              <w:t>：</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1.</w:t>
            </w:r>
            <w:r>
              <w:rPr>
                <w:rFonts w:eastAsia="仿宋_GB2312"/>
                <w:bCs/>
                <w:sz w:val="22"/>
                <w:szCs w:val="22"/>
              </w:rPr>
              <w:t xml:space="preserve"> </w:t>
            </w:r>
            <w:r>
              <w:rPr>
                <w:rFonts w:ascii="Times New Roman Bold" w:hAnsi="Times New Roman Bold" w:eastAsia="仿宋_GB2312" w:cs="Times New Roman Bold"/>
                <w:b/>
                <w:sz w:val="22"/>
                <w:szCs w:val="22"/>
                <w:u w:val="single"/>
              </w:rPr>
              <w:t>Ji F</w:t>
            </w:r>
            <w:r>
              <w:rPr>
                <w:rFonts w:hint="eastAsia" w:ascii="Times New Roman Bold" w:hAnsi="Times New Roman Bold" w:eastAsia="仿宋_GB2312" w:cs="Times New Roman Bold"/>
                <w:b/>
                <w:sz w:val="22"/>
                <w:szCs w:val="22"/>
                <w:u w:val="single"/>
                <w:vertAlign w:val="superscript"/>
              </w:rPr>
              <w:t>#</w:t>
            </w:r>
            <w:r>
              <w:rPr>
                <w:rFonts w:hint="eastAsia" w:ascii="Times New Roman Bold" w:hAnsi="Times New Roman Bold" w:eastAsia="仿宋_GB2312" w:cs="Times New Roman Bold"/>
                <w:b/>
                <w:sz w:val="22"/>
                <w:szCs w:val="22"/>
                <w:u w:val="single"/>
              </w:rPr>
              <w:t>（第四完成人）</w:t>
            </w:r>
            <w:r>
              <w:rPr>
                <w:rFonts w:hint="eastAsia" w:eastAsia="仿宋_GB2312"/>
                <w:bCs/>
                <w:sz w:val="22"/>
                <w:szCs w:val="22"/>
              </w:rPr>
              <w:t>, Liao H</w:t>
            </w:r>
            <w:r>
              <w:rPr>
                <w:rFonts w:hint="eastAsia" w:eastAsia="仿宋_GB2312"/>
                <w:bCs/>
                <w:sz w:val="22"/>
                <w:szCs w:val="22"/>
                <w:vertAlign w:val="superscript"/>
              </w:rPr>
              <w:t>#</w:t>
            </w:r>
            <w:r>
              <w:rPr>
                <w:rFonts w:hint="eastAsia" w:eastAsia="仿宋_GB2312"/>
                <w:bCs/>
                <w:sz w:val="22"/>
                <w:szCs w:val="22"/>
              </w:rPr>
              <w:t>, Pan S</w:t>
            </w:r>
            <w:r>
              <w:rPr>
                <w:rFonts w:hint="eastAsia" w:eastAsia="仿宋_GB2312"/>
                <w:bCs/>
                <w:sz w:val="22"/>
                <w:szCs w:val="22"/>
                <w:vertAlign w:val="superscript"/>
              </w:rPr>
              <w:t>#</w:t>
            </w:r>
            <w:r>
              <w:rPr>
                <w:rFonts w:hint="eastAsia" w:eastAsia="仿宋_GB2312"/>
                <w:bCs/>
                <w:sz w:val="22"/>
                <w:szCs w:val="22"/>
              </w:rPr>
              <w:t xml:space="preserve">, Ouyang L, Jia F, Fu Z, Zhang F, Geng X, Wang X, Li T, Liu S, Syeda MZ, Chen H, Li W, Chen Z, Shen H, </w:t>
            </w:r>
            <w:r>
              <w:rPr>
                <w:rFonts w:hint="eastAsia" w:eastAsia="仿宋_GB2312"/>
                <w:b/>
                <w:sz w:val="22"/>
                <w:szCs w:val="22"/>
                <w:u w:val="single"/>
              </w:rPr>
              <w:t>Ying S*</w:t>
            </w:r>
            <w:r>
              <w:rPr>
                <w:rFonts w:hint="eastAsia" w:ascii="Times New Roman Bold" w:hAnsi="Times New Roman Bold" w:eastAsia="仿宋_GB2312" w:cs="Times New Roman Bold"/>
                <w:b/>
                <w:sz w:val="22"/>
                <w:szCs w:val="22"/>
                <w:u w:val="single"/>
              </w:rPr>
              <w:t>（第一完成人）</w:t>
            </w:r>
            <w:r>
              <w:rPr>
                <w:rFonts w:hint="eastAsia" w:eastAsia="仿宋_GB2312"/>
                <w:bCs/>
                <w:sz w:val="22"/>
                <w:szCs w:val="22"/>
              </w:rPr>
              <w:t xml:space="preserve">. Genome-wide high-resolution mapping of mitotic DNA synthesis sites and common fragile sites by direct sequencing. </w:t>
            </w:r>
            <w:r>
              <w:rPr>
                <w:rFonts w:ascii="Times New Roman Bold" w:hAnsi="Times New Roman Bold" w:eastAsia="仿宋_GB2312" w:cs="Times New Roman Bold"/>
                <w:b/>
                <w:sz w:val="22"/>
                <w:szCs w:val="22"/>
              </w:rPr>
              <w:t>Cell Res</w:t>
            </w:r>
            <w:r>
              <w:rPr>
                <w:rFonts w:hint="eastAsia" w:ascii="Times New Roman Bold" w:hAnsi="Times New Roman Bold" w:eastAsia="仿宋_GB2312" w:cs="Times New Roman Bold"/>
                <w:b/>
                <w:sz w:val="22"/>
                <w:szCs w:val="22"/>
              </w:rPr>
              <w:t>earch</w:t>
            </w:r>
            <w:r>
              <w:rPr>
                <w:rFonts w:hint="eastAsia" w:eastAsia="仿宋_GB2312"/>
                <w:bCs/>
                <w:sz w:val="22"/>
                <w:szCs w:val="22"/>
              </w:rPr>
              <w:t>. 2020 Nov;30(11):1009-1023.</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2.</w:t>
            </w:r>
            <w:r>
              <w:rPr>
                <w:rFonts w:eastAsia="仿宋_GB2312"/>
                <w:bCs/>
                <w:sz w:val="22"/>
                <w:szCs w:val="22"/>
              </w:rPr>
              <w:t xml:space="preserve"> </w:t>
            </w:r>
            <w:r>
              <w:rPr>
                <w:rFonts w:hint="eastAsia" w:eastAsia="仿宋_GB2312"/>
                <w:bCs/>
                <w:sz w:val="22"/>
                <w:szCs w:val="22"/>
              </w:rPr>
              <w:t>Xing M</w:t>
            </w:r>
            <w:r>
              <w:rPr>
                <w:rFonts w:hint="eastAsia" w:eastAsia="仿宋_GB2312"/>
                <w:bCs/>
                <w:sz w:val="22"/>
                <w:szCs w:val="22"/>
                <w:vertAlign w:val="superscript"/>
              </w:rPr>
              <w:t>#</w:t>
            </w:r>
            <w:r>
              <w:rPr>
                <w:rFonts w:hint="eastAsia" w:eastAsia="仿宋_GB2312"/>
                <w:bCs/>
                <w:sz w:val="22"/>
                <w:szCs w:val="22"/>
              </w:rPr>
              <w:t>, Zhang F</w:t>
            </w:r>
            <w:r>
              <w:rPr>
                <w:rFonts w:hint="eastAsia" w:eastAsia="仿宋_GB2312"/>
                <w:bCs/>
                <w:sz w:val="22"/>
                <w:szCs w:val="22"/>
                <w:vertAlign w:val="superscript"/>
              </w:rPr>
              <w:t>#</w:t>
            </w:r>
            <w:r>
              <w:rPr>
                <w:rFonts w:hint="eastAsia" w:eastAsia="仿宋_GB2312"/>
                <w:bCs/>
                <w:sz w:val="22"/>
                <w:szCs w:val="22"/>
              </w:rPr>
              <w:t xml:space="preserve">, Liao H, Chen S, Che L, Wang X, Bao Z, </w:t>
            </w:r>
            <w:r>
              <w:rPr>
                <w:rFonts w:ascii="Times New Roman Bold" w:hAnsi="Times New Roman Bold" w:eastAsia="仿宋_GB2312" w:cs="Times New Roman Bold"/>
                <w:b/>
                <w:sz w:val="22"/>
                <w:szCs w:val="22"/>
                <w:u w:val="single"/>
              </w:rPr>
              <w:t>Ji F</w:t>
            </w:r>
            <w:r>
              <w:rPr>
                <w:rFonts w:hint="eastAsia" w:ascii="Times New Roman Bold" w:hAnsi="Times New Roman Bold" w:eastAsia="仿宋_GB2312" w:cs="Times New Roman Bold"/>
                <w:b/>
                <w:sz w:val="22"/>
                <w:szCs w:val="22"/>
                <w:u w:val="single"/>
              </w:rPr>
              <w:t>（第四完成人）</w:t>
            </w:r>
            <w:r>
              <w:rPr>
                <w:rFonts w:hint="eastAsia" w:eastAsia="仿宋_GB2312"/>
                <w:bCs/>
                <w:sz w:val="22"/>
                <w:szCs w:val="22"/>
              </w:rPr>
              <w:t>, Chen G, Zhang H, Li W, Chen Z, Liu Y, Hickson ID*, Shen H*,</w:t>
            </w:r>
            <w:r>
              <w:rPr>
                <w:rFonts w:hint="eastAsia" w:eastAsia="仿宋_GB2312"/>
                <w:bCs/>
                <w:sz w:val="22"/>
                <w:szCs w:val="22"/>
                <w:u w:val="single"/>
              </w:rPr>
              <w:t xml:space="preserve"> </w:t>
            </w:r>
            <w:r>
              <w:rPr>
                <w:rFonts w:ascii="Times New Roman Bold" w:hAnsi="Times New Roman Bold" w:eastAsia="仿宋_GB2312" w:cs="Times New Roman Bold"/>
                <w:b/>
                <w:sz w:val="22"/>
                <w:szCs w:val="22"/>
                <w:u w:val="single"/>
              </w:rPr>
              <w:t>Ying S</w:t>
            </w:r>
            <w:r>
              <w:rPr>
                <w:rFonts w:hint="eastAsia" w:ascii="Times New Roman Bold" w:hAnsi="Times New Roman Bold" w:eastAsia="仿宋_GB2312" w:cs="Times New Roman Bold"/>
                <w:b/>
                <w:sz w:val="22"/>
                <w:szCs w:val="22"/>
                <w:u w:val="single"/>
              </w:rPr>
              <w:t>*（第一完成人）</w:t>
            </w:r>
            <w:r>
              <w:rPr>
                <w:rFonts w:hint="eastAsia" w:eastAsia="仿宋_GB2312"/>
                <w:bCs/>
                <w:sz w:val="22"/>
                <w:szCs w:val="22"/>
              </w:rPr>
              <w:t xml:space="preserve">. Replication Stress Induces ATR/CHK1-Dependent Nonrandom Segregation of Damaged Chromosomes. </w:t>
            </w:r>
            <w:r>
              <w:rPr>
                <w:rFonts w:ascii="Times New Roman Bold" w:hAnsi="Times New Roman Bold" w:eastAsia="仿宋_GB2312" w:cs="Times New Roman Bold"/>
                <w:b/>
                <w:sz w:val="22"/>
                <w:szCs w:val="22"/>
              </w:rPr>
              <w:t>Molecular Cell</w:t>
            </w:r>
            <w:r>
              <w:rPr>
                <w:rFonts w:hint="eastAsia" w:eastAsia="仿宋_GB2312"/>
                <w:bCs/>
                <w:sz w:val="22"/>
                <w:szCs w:val="22"/>
              </w:rPr>
              <w:t>. 2020 May 21;78(4):714-724.</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3.</w:t>
            </w:r>
            <w:r>
              <w:rPr>
                <w:rFonts w:hint="eastAsia" w:eastAsia="仿宋_GB2312"/>
                <w:bCs/>
                <w:sz w:val="22"/>
                <w:szCs w:val="22"/>
              </w:rPr>
              <w:t xml:space="preserve"> Lu Y</w:t>
            </w:r>
            <w:r>
              <w:rPr>
                <w:rFonts w:hint="eastAsia" w:eastAsia="仿宋_GB2312"/>
                <w:bCs/>
                <w:sz w:val="22"/>
                <w:szCs w:val="22"/>
                <w:vertAlign w:val="superscript"/>
              </w:rPr>
              <w:t>#</w:t>
            </w:r>
            <w:r>
              <w:rPr>
                <w:rFonts w:hint="eastAsia" w:eastAsia="仿宋_GB2312"/>
                <w:bCs/>
                <w:sz w:val="22"/>
                <w:szCs w:val="22"/>
              </w:rPr>
              <w:t>, Zheng Y</w:t>
            </w:r>
            <w:r>
              <w:rPr>
                <w:rFonts w:hint="eastAsia" w:eastAsia="仿宋_GB2312"/>
                <w:bCs/>
                <w:sz w:val="22"/>
                <w:szCs w:val="22"/>
                <w:vertAlign w:val="superscript"/>
              </w:rPr>
              <w:t>#</w:t>
            </w:r>
            <w:r>
              <w:rPr>
                <w:rFonts w:hint="eastAsia" w:eastAsia="仿宋_GB2312"/>
                <w:bCs/>
                <w:sz w:val="22"/>
                <w:szCs w:val="22"/>
              </w:rPr>
              <w:t>, Coyaud É</w:t>
            </w:r>
            <w:r>
              <w:rPr>
                <w:rFonts w:hint="eastAsia" w:eastAsia="仿宋_GB2312"/>
                <w:bCs/>
                <w:sz w:val="22"/>
                <w:szCs w:val="22"/>
                <w:vertAlign w:val="superscript"/>
              </w:rPr>
              <w:t>#</w:t>
            </w:r>
            <w:r>
              <w:rPr>
                <w:rFonts w:hint="eastAsia" w:eastAsia="仿宋_GB2312"/>
                <w:bCs/>
                <w:sz w:val="22"/>
                <w:szCs w:val="22"/>
              </w:rPr>
              <w:t xml:space="preserve">, </w:t>
            </w:r>
            <w:r>
              <w:rPr>
                <w:rFonts w:ascii="Times New Roman Bold" w:hAnsi="Times New Roman Bold" w:eastAsia="仿宋_GB2312" w:cs="Times New Roman Bold"/>
                <w:b/>
                <w:sz w:val="22"/>
                <w:szCs w:val="22"/>
                <w:u w:val="single"/>
              </w:rPr>
              <w:t>Zhang C</w:t>
            </w:r>
            <w:r>
              <w:rPr>
                <w:rFonts w:hint="eastAsia" w:ascii="Times New Roman Bold" w:hAnsi="Times New Roman Bold" w:eastAsia="仿宋_GB2312" w:cs="Times New Roman Bold"/>
                <w:b/>
                <w:sz w:val="22"/>
                <w:szCs w:val="22"/>
                <w:u w:val="single"/>
                <w:vertAlign w:val="superscript"/>
              </w:rPr>
              <w:t>#</w:t>
            </w:r>
            <w:r>
              <w:rPr>
                <w:rFonts w:hint="eastAsia" w:ascii="Times New Roman Bold" w:hAnsi="Times New Roman Bold" w:eastAsia="仿宋_GB2312" w:cs="Times New Roman Bold"/>
                <w:b/>
                <w:sz w:val="22"/>
                <w:szCs w:val="22"/>
                <w:u w:val="single"/>
              </w:rPr>
              <w:t>（第三完成人）</w:t>
            </w:r>
            <w:r>
              <w:rPr>
                <w:rFonts w:hint="eastAsia" w:eastAsia="仿宋_GB2312"/>
                <w:bCs/>
                <w:sz w:val="22"/>
                <w:szCs w:val="22"/>
              </w:rPr>
              <w:t xml:space="preserve">, Selvabaskaran A, Yu Y, Xu Z, Weng X, Chen JS, Meng Y, Warner N, Cheng X, Liu Y, Yao B, Hu H, Xia Z, Muise AM, Klip A, Brumell JH, Girardin SE, </w:t>
            </w:r>
            <w:r>
              <w:rPr>
                <w:rFonts w:ascii="Times New Roman Bold" w:hAnsi="Times New Roman Bold" w:eastAsia="仿宋_GB2312" w:cs="Times New Roman Bold"/>
                <w:b/>
                <w:sz w:val="22"/>
                <w:szCs w:val="22"/>
                <w:u w:val="single"/>
              </w:rPr>
              <w:t>Ying S</w:t>
            </w:r>
            <w:r>
              <w:rPr>
                <w:rFonts w:hint="eastAsia" w:ascii="Times New Roman Bold" w:hAnsi="Times New Roman Bold" w:eastAsia="仿宋_GB2312" w:cs="Times New Roman Bold"/>
                <w:b/>
                <w:sz w:val="22"/>
                <w:szCs w:val="22"/>
                <w:u w:val="single"/>
              </w:rPr>
              <w:t>（第一完成人）</w:t>
            </w:r>
            <w:r>
              <w:rPr>
                <w:rFonts w:hint="eastAsia" w:eastAsia="仿宋_GB2312"/>
                <w:bCs/>
                <w:sz w:val="22"/>
                <w:szCs w:val="22"/>
              </w:rPr>
              <w:t>, Fairn GD, Raught B*, Sun Q*,</w:t>
            </w:r>
            <w:r>
              <w:rPr>
                <w:rFonts w:hint="eastAsia" w:eastAsia="仿宋_GB2312"/>
                <w:bCs/>
                <w:sz w:val="22"/>
                <w:szCs w:val="22"/>
                <w:u w:val="single"/>
              </w:rPr>
              <w:t xml:space="preserve"> </w:t>
            </w:r>
            <w:r>
              <w:rPr>
                <w:rFonts w:ascii="Times New Roman Bold" w:hAnsi="Times New Roman Bold" w:eastAsia="仿宋_GB2312" w:cs="Times New Roman Bold"/>
                <w:b/>
                <w:sz w:val="22"/>
                <w:szCs w:val="22"/>
                <w:u w:val="single"/>
              </w:rPr>
              <w:t>Neculai D</w:t>
            </w:r>
            <w:r>
              <w:rPr>
                <w:rFonts w:hint="eastAsia" w:ascii="Times New Roman Bold" w:hAnsi="Times New Roman Bold" w:eastAsia="仿宋_GB2312" w:cs="Times New Roman Bold"/>
                <w:b/>
                <w:sz w:val="22"/>
                <w:szCs w:val="22"/>
                <w:u w:val="single"/>
              </w:rPr>
              <w:t>*（第二完成人）</w:t>
            </w:r>
            <w:r>
              <w:rPr>
                <w:rFonts w:ascii="Times New Roman Bold" w:hAnsi="Times New Roman Bold" w:eastAsia="仿宋_GB2312" w:cs="Times New Roman Bold"/>
                <w:b/>
                <w:sz w:val="22"/>
                <w:szCs w:val="22"/>
              </w:rPr>
              <w:t>.</w:t>
            </w:r>
            <w:r>
              <w:rPr>
                <w:rFonts w:hint="eastAsia" w:eastAsia="仿宋_GB2312"/>
                <w:bCs/>
                <w:sz w:val="22"/>
                <w:szCs w:val="22"/>
              </w:rPr>
              <w:t xml:space="preserve"> Palmitoylation of NOD1 and NOD2 is required for bacterial sensing. </w:t>
            </w:r>
            <w:r>
              <w:rPr>
                <w:rFonts w:ascii="Times New Roman Bold" w:hAnsi="Times New Roman Bold" w:eastAsia="仿宋_GB2312" w:cs="Times New Roman Bold"/>
                <w:b/>
                <w:sz w:val="22"/>
                <w:szCs w:val="22"/>
              </w:rPr>
              <w:t>Science</w:t>
            </w:r>
            <w:r>
              <w:rPr>
                <w:rFonts w:hint="eastAsia" w:eastAsia="仿宋_GB2312"/>
                <w:bCs/>
                <w:sz w:val="22"/>
                <w:szCs w:val="22"/>
              </w:rPr>
              <w:t xml:space="preserve">. 2019 Oct 25;366(6464):460-467. </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4.</w:t>
            </w:r>
            <w:r>
              <w:rPr>
                <w:rFonts w:eastAsia="仿宋_GB2312"/>
                <w:bCs/>
                <w:sz w:val="22"/>
                <w:szCs w:val="22"/>
              </w:rPr>
              <w:t xml:space="preserve"> Zhan X</w:t>
            </w:r>
            <w:r>
              <w:rPr>
                <w:rFonts w:hint="eastAsia" w:eastAsia="仿宋_GB2312"/>
                <w:bCs/>
                <w:sz w:val="22"/>
                <w:szCs w:val="22"/>
                <w:vertAlign w:val="superscript"/>
              </w:rPr>
              <w:t>#</w:t>
            </w:r>
            <w:r>
              <w:rPr>
                <w:rFonts w:eastAsia="仿宋_GB2312"/>
                <w:bCs/>
                <w:sz w:val="22"/>
                <w:szCs w:val="22"/>
              </w:rPr>
              <w:t>, Cui R</w:t>
            </w:r>
            <w:r>
              <w:rPr>
                <w:rFonts w:hint="eastAsia" w:eastAsia="仿宋_GB2312"/>
                <w:bCs/>
                <w:sz w:val="22"/>
                <w:szCs w:val="22"/>
                <w:vertAlign w:val="superscript"/>
              </w:rPr>
              <w:t>#</w:t>
            </w:r>
            <w:r>
              <w:rPr>
                <w:rFonts w:eastAsia="仿宋_GB2312"/>
                <w:bCs/>
                <w:sz w:val="22"/>
                <w:szCs w:val="22"/>
              </w:rPr>
              <w:t>, Geng X</w:t>
            </w:r>
            <w:r>
              <w:rPr>
                <w:rFonts w:hint="eastAsia" w:eastAsia="仿宋_GB2312"/>
                <w:bCs/>
                <w:sz w:val="22"/>
                <w:szCs w:val="22"/>
                <w:vertAlign w:val="superscript"/>
              </w:rPr>
              <w:t>#</w:t>
            </w:r>
            <w:r>
              <w:rPr>
                <w:rFonts w:eastAsia="仿宋_GB2312"/>
                <w:bCs/>
                <w:sz w:val="22"/>
                <w:szCs w:val="22"/>
              </w:rPr>
              <w:t>, Li J, Zhou Y, He L, Cao C,</w:t>
            </w:r>
            <w:r>
              <w:rPr>
                <w:rFonts w:ascii="Times New Roman Bold" w:hAnsi="Times New Roman Bold" w:eastAsia="仿宋_GB2312" w:cs="Times New Roman Bold"/>
                <w:b/>
                <w:sz w:val="22"/>
                <w:szCs w:val="22"/>
              </w:rPr>
              <w:t xml:space="preserve"> </w:t>
            </w:r>
            <w:r>
              <w:rPr>
                <w:rFonts w:ascii="Times New Roman Bold" w:hAnsi="Times New Roman Bold" w:eastAsia="仿宋_GB2312" w:cs="Times New Roman Bold"/>
                <w:b/>
                <w:sz w:val="22"/>
                <w:szCs w:val="22"/>
                <w:u w:val="single"/>
              </w:rPr>
              <w:t>Zhang C</w:t>
            </w:r>
            <w:r>
              <w:rPr>
                <w:rFonts w:hint="eastAsia" w:ascii="Times New Roman Bold" w:hAnsi="Times New Roman Bold" w:eastAsia="仿宋_GB2312" w:cs="Times New Roman Bold"/>
                <w:b/>
                <w:sz w:val="22"/>
                <w:szCs w:val="22"/>
                <w:u w:val="single"/>
              </w:rPr>
              <w:t>*（第三完成人）</w:t>
            </w:r>
            <w:r>
              <w:rPr>
                <w:rFonts w:eastAsia="仿宋_GB2312"/>
                <w:bCs/>
                <w:sz w:val="22"/>
                <w:szCs w:val="22"/>
              </w:rPr>
              <w:t>, Chen Z</w:t>
            </w:r>
            <w:r>
              <w:rPr>
                <w:rFonts w:hint="eastAsia" w:eastAsia="仿宋_GB2312"/>
                <w:bCs/>
                <w:sz w:val="22"/>
                <w:szCs w:val="22"/>
              </w:rPr>
              <w:t>*</w:t>
            </w:r>
            <w:r>
              <w:rPr>
                <w:rFonts w:eastAsia="仿宋_GB2312"/>
                <w:bCs/>
                <w:sz w:val="22"/>
                <w:szCs w:val="22"/>
              </w:rPr>
              <w:t xml:space="preserve">, </w:t>
            </w:r>
            <w:r>
              <w:rPr>
                <w:rFonts w:ascii="Times New Roman Bold" w:hAnsi="Times New Roman Bold" w:eastAsia="仿宋_GB2312" w:cs="Times New Roman Bold"/>
                <w:b/>
                <w:sz w:val="22"/>
                <w:szCs w:val="22"/>
                <w:u w:val="single"/>
              </w:rPr>
              <w:t>Ying S</w:t>
            </w:r>
            <w:r>
              <w:rPr>
                <w:rFonts w:hint="eastAsia" w:ascii="Times New Roman Bold" w:hAnsi="Times New Roman Bold" w:eastAsia="仿宋_GB2312" w:cs="Times New Roman Bold"/>
                <w:b/>
                <w:sz w:val="22"/>
                <w:szCs w:val="22"/>
                <w:u w:val="single"/>
              </w:rPr>
              <w:t>*（第一完成人）</w:t>
            </w:r>
            <w:r>
              <w:rPr>
                <w:rFonts w:eastAsia="仿宋_GB2312"/>
                <w:bCs/>
                <w:sz w:val="22"/>
                <w:szCs w:val="22"/>
              </w:rPr>
              <w:t xml:space="preserve">. LPS-induced mitochondrial DNA synthesis and release facilitate RAD50-dependent acute lung injury. </w:t>
            </w:r>
            <w:r>
              <w:rPr>
                <w:rFonts w:ascii="Times New Roman Bold" w:hAnsi="Times New Roman Bold" w:eastAsia="仿宋_GB2312" w:cs="Times New Roman Bold"/>
                <w:b/>
                <w:sz w:val="22"/>
                <w:szCs w:val="22"/>
              </w:rPr>
              <w:t>Signal Transduction and Targeted Therapy</w:t>
            </w:r>
            <w:r>
              <w:rPr>
                <w:rFonts w:eastAsia="仿宋_GB2312"/>
                <w:bCs/>
                <w:sz w:val="22"/>
                <w:szCs w:val="22"/>
              </w:rPr>
              <w:t>. 2021 Mar 3;6(1):103.</w:t>
            </w:r>
          </w:p>
          <w:p>
            <w:pPr>
              <w:spacing w:before="156" w:beforeLines="50" w:after="156" w:afterLines="50" w:line="276" w:lineRule="auto"/>
              <w:ind w:left="105" w:leftChars="50" w:right="105" w:rightChars="50"/>
              <w:rPr>
                <w:rFonts w:eastAsia="仿宋_GB2312"/>
                <w:bCs/>
                <w:sz w:val="22"/>
                <w:szCs w:val="22"/>
              </w:rPr>
            </w:pPr>
            <w:r>
              <w:rPr>
                <w:rFonts w:hint="eastAsia" w:ascii="Times New Roman Bold" w:hAnsi="Times New Roman Bold" w:eastAsia="仿宋_GB2312" w:cs="Times New Roman Bold"/>
                <w:b/>
                <w:sz w:val="22"/>
                <w:szCs w:val="22"/>
              </w:rPr>
              <w:t>5</w:t>
            </w:r>
            <w:r>
              <w:rPr>
                <w:rFonts w:ascii="Times New Roman Bold" w:hAnsi="Times New Roman Bold" w:eastAsia="仿宋_GB2312" w:cs="Times New Roman Bold"/>
                <w:b/>
                <w:sz w:val="22"/>
                <w:szCs w:val="22"/>
              </w:rPr>
              <w:t>.</w:t>
            </w:r>
            <w:r>
              <w:t xml:space="preserve"> Luo M</w:t>
            </w:r>
            <w:r>
              <w:rPr>
                <w:rFonts w:hint="eastAsia"/>
              </w:rPr>
              <w:t>,</w:t>
            </w:r>
            <w:r>
              <w:t xml:space="preserve"> Bao Z, Xu F, Wang X, Li F, Li W, Chen Z, </w:t>
            </w:r>
            <w:r>
              <w:rPr>
                <w:rFonts w:eastAsia="仿宋_GB2312"/>
                <w:b/>
                <w:sz w:val="22"/>
                <w:szCs w:val="22"/>
                <w:u w:val="single"/>
              </w:rPr>
              <w:t>Ying S</w:t>
            </w:r>
            <w:r>
              <w:rPr>
                <w:rFonts w:hint="eastAsia" w:eastAsia="仿宋_GB2312"/>
                <w:b/>
                <w:sz w:val="22"/>
                <w:szCs w:val="22"/>
                <w:u w:val="single"/>
              </w:rPr>
              <w:t>*</w:t>
            </w:r>
            <w:r>
              <w:rPr>
                <w:rFonts w:hint="eastAsia" w:ascii="Times New Roman Bold" w:hAnsi="Times New Roman Bold" w:eastAsia="仿宋_GB2312" w:cs="Times New Roman Bold"/>
                <w:b/>
                <w:sz w:val="22"/>
                <w:szCs w:val="22"/>
                <w:u w:val="single"/>
              </w:rPr>
              <w:t>（第一完成人）</w:t>
            </w:r>
            <w:r>
              <w:t xml:space="preserve">, Shen H*. </w:t>
            </w:r>
            <w:r>
              <w:rPr>
                <w:rFonts w:eastAsia="仿宋_GB2312"/>
                <w:bCs/>
                <w:sz w:val="22"/>
                <w:szCs w:val="22"/>
              </w:rPr>
              <w:t xml:space="preserve">Unrepaired DNA damage in macrophages causes elevation of particulate matter-induced airway inflammatory response. </w:t>
            </w:r>
            <w:r>
              <w:rPr>
                <w:rFonts w:eastAsia="仿宋_GB2312"/>
                <w:b/>
                <w:bCs/>
                <w:sz w:val="22"/>
                <w:szCs w:val="22"/>
              </w:rPr>
              <w:t>Aging (Albany NY)</w:t>
            </w:r>
            <w:r>
              <w:rPr>
                <w:rFonts w:hint="eastAsia" w:eastAsia="仿宋_GB2312"/>
                <w:b/>
                <w:bCs/>
                <w:sz w:val="22"/>
                <w:szCs w:val="22"/>
              </w:rPr>
              <w:t>.</w:t>
            </w:r>
            <w:r>
              <w:rPr>
                <w:rFonts w:eastAsia="仿宋_GB2312"/>
                <w:b/>
                <w:bCs/>
                <w:sz w:val="22"/>
                <w:szCs w:val="22"/>
              </w:rPr>
              <w:t xml:space="preserve"> </w:t>
            </w:r>
            <w:r>
              <w:rPr>
                <w:rFonts w:eastAsia="仿宋_GB2312"/>
                <w:bCs/>
                <w:sz w:val="22"/>
                <w:szCs w:val="22"/>
              </w:rPr>
              <w:t xml:space="preserve">2018 Jun 26;10(6):1415-1423. </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6.</w:t>
            </w:r>
            <w:r>
              <w:rPr>
                <w:rFonts w:eastAsia="仿宋_GB2312"/>
                <w:bCs/>
                <w:sz w:val="22"/>
                <w:szCs w:val="22"/>
              </w:rPr>
              <w:t xml:space="preserve"> Tian BP, Xia LX, Bao ZQ, Zhang H, Xu ZW, Mao YY, Cao C, Che LQ, Liu JK, Li W, Chen ZH, </w:t>
            </w:r>
            <w:r>
              <w:rPr>
                <w:rFonts w:eastAsia="仿宋_GB2312"/>
                <w:b/>
                <w:sz w:val="22"/>
                <w:szCs w:val="22"/>
                <w:u w:val="single"/>
              </w:rPr>
              <w:t>Ying S</w:t>
            </w:r>
            <w:r>
              <w:rPr>
                <w:rFonts w:hint="eastAsia" w:eastAsia="仿宋_GB2312"/>
                <w:b/>
                <w:sz w:val="22"/>
                <w:szCs w:val="22"/>
                <w:u w:val="single"/>
              </w:rPr>
              <w:t>*</w:t>
            </w:r>
            <w:r>
              <w:rPr>
                <w:rFonts w:hint="eastAsia" w:ascii="Times New Roman Bold" w:hAnsi="Times New Roman Bold" w:eastAsia="仿宋_GB2312" w:cs="Times New Roman Bold"/>
                <w:b/>
                <w:sz w:val="22"/>
                <w:szCs w:val="22"/>
                <w:u w:val="single"/>
              </w:rPr>
              <w:t>（第一完成人）</w:t>
            </w:r>
            <w:r>
              <w:rPr>
                <w:rFonts w:eastAsia="仿宋_GB2312"/>
                <w:bCs/>
                <w:sz w:val="22"/>
                <w:szCs w:val="22"/>
              </w:rPr>
              <w:t>, Shen HH</w:t>
            </w:r>
            <w:r>
              <w:rPr>
                <w:rFonts w:hint="eastAsia" w:eastAsia="仿宋_GB2312"/>
                <w:bCs/>
                <w:sz w:val="22"/>
                <w:szCs w:val="22"/>
              </w:rPr>
              <w:t>*</w:t>
            </w:r>
            <w:r>
              <w:rPr>
                <w:rFonts w:eastAsia="仿宋_GB2312"/>
                <w:bCs/>
                <w:sz w:val="22"/>
                <w:szCs w:val="22"/>
              </w:rPr>
              <w:t xml:space="preserve">. Bcl-2 inhibitors reduce steroid-insensitive airway inflammation. </w:t>
            </w:r>
            <w:r>
              <w:rPr>
                <w:rFonts w:ascii="Times New Roman Bold" w:hAnsi="Times New Roman Bold" w:eastAsia="仿宋_GB2312" w:cs="Times New Roman Bold"/>
                <w:b/>
                <w:sz w:val="22"/>
                <w:szCs w:val="22"/>
              </w:rPr>
              <w:t>Journal of Allergy and Clinical Immunology</w:t>
            </w:r>
            <w:r>
              <w:rPr>
                <w:rFonts w:eastAsia="仿宋_GB2312"/>
                <w:bCs/>
                <w:sz w:val="22"/>
                <w:szCs w:val="22"/>
              </w:rPr>
              <w:t xml:space="preserve">. 2017 Aug;140(2):418-430. </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7.</w:t>
            </w:r>
            <w:r>
              <w:rPr>
                <w:rFonts w:ascii="Times New Roman Bold" w:hAnsi="Times New Roman Bold" w:eastAsia="仿宋_GB2312" w:cs="Times New Roman Bold"/>
                <w:bCs/>
                <w:sz w:val="22"/>
                <w:szCs w:val="22"/>
              </w:rPr>
              <w:t xml:space="preserve"> </w:t>
            </w:r>
            <w:r>
              <w:rPr>
                <w:rFonts w:ascii="Times New Roman Bold" w:hAnsi="Times New Roman Bold" w:eastAsia="仿宋_GB2312" w:cs="Times New Roman Bold"/>
                <w:b/>
                <w:sz w:val="22"/>
                <w:szCs w:val="22"/>
                <w:u w:val="single"/>
              </w:rPr>
              <w:t>Ying S</w:t>
            </w:r>
            <w:r>
              <w:rPr>
                <w:rFonts w:hint="eastAsia" w:ascii="Times New Roman Bold" w:hAnsi="Times New Roman Bold" w:eastAsia="仿宋_GB2312" w:cs="Times New Roman Bold"/>
                <w:b/>
                <w:sz w:val="22"/>
                <w:szCs w:val="22"/>
                <w:u w:val="single"/>
                <w:vertAlign w:val="superscript"/>
              </w:rPr>
              <w:t>#</w:t>
            </w:r>
            <w:r>
              <w:rPr>
                <w:rFonts w:hint="eastAsia" w:ascii="Times New Roman Bold" w:hAnsi="Times New Roman Bold" w:eastAsia="仿宋_GB2312" w:cs="Times New Roman Bold"/>
                <w:b/>
                <w:sz w:val="22"/>
                <w:szCs w:val="22"/>
                <w:u w:val="single"/>
              </w:rPr>
              <w:t>*（第一完成人）</w:t>
            </w:r>
            <w:r>
              <w:rPr>
                <w:rFonts w:eastAsia="仿宋_GB2312"/>
                <w:bCs/>
                <w:sz w:val="22"/>
                <w:szCs w:val="22"/>
              </w:rPr>
              <w:t>, Chen Z</w:t>
            </w:r>
            <w:r>
              <w:rPr>
                <w:rFonts w:hint="eastAsia" w:eastAsia="仿宋_GB2312"/>
                <w:bCs/>
                <w:sz w:val="22"/>
                <w:szCs w:val="22"/>
                <w:vertAlign w:val="superscript"/>
              </w:rPr>
              <w:t>#</w:t>
            </w:r>
            <w:r>
              <w:rPr>
                <w:rFonts w:eastAsia="仿宋_GB2312"/>
                <w:bCs/>
                <w:sz w:val="22"/>
                <w:szCs w:val="22"/>
              </w:rPr>
              <w:t>, Medhurst AL, Neal JA, Bao Z, Mortusewicz O, McGouran J, Song X, Shen H, Hamdy FC, Kessler BM, Meek K, Helleday T</w:t>
            </w:r>
            <w:r>
              <w:rPr>
                <w:rFonts w:hint="eastAsia" w:eastAsia="仿宋_GB2312"/>
                <w:bCs/>
                <w:sz w:val="22"/>
                <w:szCs w:val="22"/>
              </w:rPr>
              <w:t>*</w:t>
            </w:r>
            <w:r>
              <w:rPr>
                <w:rFonts w:eastAsia="仿宋_GB2312"/>
                <w:bCs/>
                <w:sz w:val="22"/>
                <w:szCs w:val="22"/>
              </w:rPr>
              <w:t xml:space="preserve">. DNA-PKcs and PARP1 Bind to Unresected Stalled DNA Replication Forks Where They Recruit XRCC1 to Mediate Repair. </w:t>
            </w:r>
            <w:r>
              <w:rPr>
                <w:rFonts w:ascii="Times New Roman Bold" w:hAnsi="Times New Roman Bold" w:eastAsia="仿宋_GB2312" w:cs="Times New Roman Bold"/>
                <w:b/>
                <w:sz w:val="22"/>
                <w:szCs w:val="22"/>
              </w:rPr>
              <w:t>Cancer Research</w:t>
            </w:r>
            <w:r>
              <w:rPr>
                <w:rFonts w:eastAsia="仿宋_GB2312"/>
                <w:bCs/>
                <w:sz w:val="22"/>
                <w:szCs w:val="22"/>
              </w:rPr>
              <w:t>. 2016 Mar 1;76(5):1078-88.</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 xml:space="preserve">8. </w:t>
            </w:r>
            <w:r>
              <w:rPr>
                <w:rFonts w:eastAsia="仿宋_GB2312"/>
                <w:bCs/>
                <w:sz w:val="22"/>
                <w:szCs w:val="22"/>
              </w:rPr>
              <w:t>Liao H,</w:t>
            </w:r>
            <w:r>
              <w:rPr>
                <w:rFonts w:ascii="Times New Roman Bold" w:hAnsi="Times New Roman Bold" w:eastAsia="仿宋_GB2312" w:cs="Times New Roman Bold"/>
                <w:b/>
                <w:sz w:val="22"/>
                <w:szCs w:val="22"/>
              </w:rPr>
              <w:t xml:space="preserve"> </w:t>
            </w:r>
            <w:r>
              <w:rPr>
                <w:rFonts w:ascii="Times New Roman Bold" w:hAnsi="Times New Roman Bold" w:eastAsia="仿宋_GB2312" w:cs="Times New Roman Bold"/>
                <w:b/>
                <w:sz w:val="22"/>
                <w:szCs w:val="22"/>
                <w:u w:val="single"/>
              </w:rPr>
              <w:t>Ji F</w:t>
            </w:r>
            <w:r>
              <w:rPr>
                <w:rFonts w:hint="eastAsia" w:ascii="Times New Roman Bold" w:hAnsi="Times New Roman Bold" w:eastAsia="仿宋_GB2312" w:cs="Times New Roman Bold"/>
                <w:b/>
                <w:sz w:val="22"/>
                <w:szCs w:val="22"/>
                <w:u w:val="single"/>
              </w:rPr>
              <w:t>（第四完成人）</w:t>
            </w:r>
            <w:r>
              <w:rPr>
                <w:rFonts w:eastAsia="仿宋_GB2312"/>
                <w:bCs/>
                <w:sz w:val="22"/>
                <w:szCs w:val="22"/>
              </w:rPr>
              <w:t xml:space="preserve">, Helleday T, </w:t>
            </w:r>
            <w:r>
              <w:rPr>
                <w:rFonts w:ascii="Times New Roman Bold" w:hAnsi="Times New Roman Bold" w:eastAsia="仿宋_GB2312" w:cs="Times New Roman Bold"/>
                <w:b/>
                <w:sz w:val="22"/>
                <w:szCs w:val="22"/>
                <w:u w:val="single"/>
              </w:rPr>
              <w:t>Ying S</w:t>
            </w:r>
            <w:r>
              <w:rPr>
                <w:rFonts w:hint="eastAsia" w:ascii="Times New Roman Bold" w:hAnsi="Times New Roman Bold" w:eastAsia="仿宋_GB2312" w:cs="Times New Roman Bold"/>
                <w:b/>
                <w:sz w:val="22"/>
                <w:szCs w:val="22"/>
                <w:u w:val="single"/>
              </w:rPr>
              <w:t>*（第一完成人）</w:t>
            </w:r>
            <w:r>
              <w:rPr>
                <w:rFonts w:eastAsia="仿宋_GB2312"/>
                <w:bCs/>
                <w:sz w:val="22"/>
                <w:szCs w:val="22"/>
              </w:rPr>
              <w:t xml:space="preserve">. Mechanisms for stalled replication fork stabilization: new targets for synthetic lethality strategies in cancer treatments. </w:t>
            </w:r>
            <w:r>
              <w:rPr>
                <w:rFonts w:ascii="Times New Roman Bold" w:hAnsi="Times New Roman Bold" w:eastAsia="仿宋_GB2312" w:cs="Times New Roman Bold"/>
                <w:b/>
                <w:sz w:val="22"/>
                <w:szCs w:val="22"/>
              </w:rPr>
              <w:t>EMBO Reports</w:t>
            </w:r>
            <w:r>
              <w:rPr>
                <w:rFonts w:eastAsia="仿宋_GB2312"/>
                <w:bCs/>
                <w:sz w:val="22"/>
                <w:szCs w:val="22"/>
              </w:rPr>
              <w:t>. 2018 Sep;19(9):e46263.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6" w:hRule="atLeast"/>
        </w:trPr>
        <w:tc>
          <w:tcPr>
            <w:tcW w:w="2080"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426"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应颂敏</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浙江大学医学院附属第四医院；</w:t>
            </w:r>
          </w:p>
          <w:p>
            <w:pPr>
              <w:spacing w:line="440" w:lineRule="exact"/>
              <w:rPr>
                <w:rFonts w:eastAsia="仿宋_GB2312"/>
                <w:bCs/>
                <w:sz w:val="24"/>
                <w:szCs w:val="24"/>
              </w:rPr>
            </w:pPr>
            <w:r>
              <w:rPr>
                <w:rFonts w:eastAsia="仿宋_GB2312"/>
                <w:bCs/>
                <w:sz w:val="24"/>
                <w:szCs w:val="24"/>
              </w:rPr>
              <w:t>DANTE NECULAI，排名2，</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张超，排名</w:t>
            </w:r>
            <w:r>
              <w:rPr>
                <w:rFonts w:eastAsia="仿宋_GB2312"/>
                <w:bCs/>
                <w:sz w:val="24"/>
                <w:szCs w:val="24"/>
              </w:rPr>
              <w:t>3</w:t>
            </w:r>
            <w:r>
              <w:rPr>
                <w:rFonts w:hint="eastAsia" w:eastAsia="仿宋_GB2312"/>
                <w:bCs/>
                <w:sz w:val="24"/>
                <w:szCs w:val="24"/>
              </w:rPr>
              <w:t>，副教授，浙江大学；</w:t>
            </w:r>
          </w:p>
          <w:p>
            <w:pPr>
              <w:spacing w:line="440" w:lineRule="exact"/>
              <w:rPr>
                <w:rFonts w:eastAsia="仿宋_GB2312"/>
                <w:bCs/>
                <w:sz w:val="24"/>
                <w:szCs w:val="24"/>
              </w:rPr>
            </w:pPr>
            <w:r>
              <w:rPr>
                <w:rFonts w:hint="eastAsia" w:eastAsia="仿宋_GB2312"/>
                <w:bCs/>
                <w:sz w:val="24"/>
                <w:szCs w:val="24"/>
              </w:rPr>
              <w:t>季芳，排名</w:t>
            </w:r>
            <w:r>
              <w:rPr>
                <w:rFonts w:eastAsia="仿宋_GB2312"/>
                <w:bCs/>
                <w:sz w:val="24"/>
                <w:szCs w:val="24"/>
              </w:rPr>
              <w:t>4</w:t>
            </w:r>
            <w:r>
              <w:rPr>
                <w:rFonts w:hint="eastAsia" w:eastAsia="仿宋_GB2312"/>
                <w:bCs/>
                <w:sz w:val="24"/>
                <w:szCs w:val="24"/>
              </w:rPr>
              <w:t>，助理研究员，浙江大学国际健康医学研究院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2080" w:type="dxa"/>
            <w:tcBorders>
              <w:right w:val="single" w:color="auto" w:sz="4" w:space="0"/>
            </w:tcBorders>
            <w:vAlign w:val="center"/>
          </w:tcPr>
          <w:p>
            <w:pPr>
              <w:spacing w:line="440" w:lineRule="exact"/>
              <w:jc w:val="center"/>
              <w:rPr>
                <w:rFonts w:eastAsia="仿宋"/>
                <w:bCs/>
                <w:sz w:val="24"/>
                <w:szCs w:val="24"/>
              </w:rPr>
            </w:pPr>
            <w:r>
              <w:rPr>
                <w:rFonts w:eastAsia="仿宋_GB2312"/>
                <w:bCs/>
                <w:sz w:val="28"/>
                <w:szCs w:val="24"/>
              </w:rPr>
              <w:t>主要完成单位</w:t>
            </w:r>
          </w:p>
        </w:tc>
        <w:tc>
          <w:tcPr>
            <w:tcW w:w="6426" w:type="dxa"/>
            <w:tcBorders>
              <w:left w:val="single" w:color="auto" w:sz="4" w:space="0"/>
            </w:tcBorders>
            <w:vAlign w:val="center"/>
          </w:tcPr>
          <w:p>
            <w:pPr>
              <w:spacing w:line="440" w:lineRule="exact"/>
              <w:rPr>
                <w:rFonts w:hint="eastAsia" w:eastAsia="仿宋_GB2312"/>
                <w:bCs/>
                <w:sz w:val="24"/>
                <w:szCs w:val="24"/>
              </w:rPr>
            </w:pPr>
            <w:r>
              <w:rPr>
                <w:rFonts w:hint="eastAsia" w:eastAsia="仿宋_GB2312"/>
                <w:bCs/>
                <w:sz w:val="24"/>
                <w:szCs w:val="24"/>
              </w:rPr>
              <w:t>浙江大学医学院附属第四医院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hRule="atLeast"/>
        </w:trPr>
        <w:tc>
          <w:tcPr>
            <w:tcW w:w="2080" w:type="dxa"/>
            <w:vAlign w:val="center"/>
          </w:tcPr>
          <w:p>
            <w:pPr>
              <w:jc w:val="center"/>
              <w:rPr>
                <w:rStyle w:val="6"/>
                <w:rFonts w:eastAsia="仿宋_GB2312"/>
                <w:b w:val="0"/>
                <w:color w:val="auto"/>
                <w:sz w:val="28"/>
                <w:szCs w:val="28"/>
              </w:rPr>
            </w:pPr>
            <w:r>
              <w:rPr>
                <w:rStyle w:val="6"/>
                <w:rFonts w:eastAsia="仿宋_GB2312"/>
                <w:b w:val="0"/>
                <w:color w:val="auto"/>
                <w:sz w:val="28"/>
                <w:szCs w:val="28"/>
              </w:rPr>
              <w:t>提名单位</w:t>
            </w:r>
          </w:p>
        </w:tc>
        <w:tc>
          <w:tcPr>
            <w:tcW w:w="6426" w:type="dxa"/>
            <w:vAlign w:val="center"/>
          </w:tcPr>
          <w:p>
            <w:pPr>
              <w:contextualSpacing/>
              <w:jc w:val="center"/>
              <w:rPr>
                <w:rStyle w:val="6"/>
                <w:b w:val="0"/>
                <w:color w:val="auto"/>
              </w:rPr>
            </w:pPr>
            <w:r>
              <w:rPr>
                <w:rFonts w:hint="eastAsia" w:eastAsia="仿宋_GB2312"/>
                <w:bCs/>
                <w:sz w:val="24"/>
                <w:szCs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3" w:hRule="atLeast"/>
        </w:trPr>
        <w:tc>
          <w:tcPr>
            <w:tcW w:w="2080" w:type="dxa"/>
            <w:vAlign w:val="center"/>
          </w:tcPr>
          <w:p>
            <w:pPr>
              <w:jc w:val="center"/>
              <w:rPr>
                <w:rStyle w:val="6"/>
                <w:rFonts w:eastAsia="仿宋_GB2312"/>
                <w:b w:val="0"/>
                <w:color w:val="auto"/>
                <w:sz w:val="28"/>
                <w:szCs w:val="28"/>
              </w:rPr>
            </w:pPr>
            <w:r>
              <w:rPr>
                <w:rStyle w:val="6"/>
                <w:rFonts w:eastAsia="仿宋_GB2312"/>
                <w:b w:val="0"/>
                <w:color w:val="auto"/>
                <w:sz w:val="28"/>
                <w:szCs w:val="28"/>
              </w:rPr>
              <w:t>提名意见</w:t>
            </w:r>
          </w:p>
        </w:tc>
        <w:tc>
          <w:tcPr>
            <w:tcW w:w="6426" w:type="dxa"/>
            <w:vAlign w:val="center"/>
          </w:tcPr>
          <w:p>
            <w:pPr>
              <w:spacing w:line="300" w:lineRule="auto"/>
              <w:ind w:left="105" w:leftChars="50" w:right="105" w:rightChars="50" w:firstLine="480" w:firstLineChars="200"/>
              <w:contextualSpacing/>
              <w:rPr>
                <w:rFonts w:eastAsia="仿宋_GB2312"/>
                <w:sz w:val="24"/>
                <w:szCs w:val="24"/>
              </w:rPr>
            </w:pPr>
            <w:r>
              <w:rPr>
                <w:rFonts w:hint="eastAsia" w:eastAsia="仿宋_GB2312"/>
                <w:sz w:val="24"/>
                <w:szCs w:val="24"/>
              </w:rPr>
              <w:t>基因组不稳定性和炎症是衰老的重要特征，该成果揭示了基因组不稳定性产生和诱导炎症分子机制，以及启动炎症反应的关键蛋白因子，在衰老及相关炎症发生机制和潜在干预手段领域提出独特创见，具有重要的科学意义。</w:t>
            </w:r>
          </w:p>
          <w:p>
            <w:pPr>
              <w:spacing w:line="300" w:lineRule="auto"/>
              <w:ind w:left="105" w:leftChars="50" w:right="105" w:rightChars="50" w:firstLine="480" w:firstLineChars="200"/>
              <w:contextualSpacing/>
              <w:rPr>
                <w:rFonts w:eastAsia="仿宋_GB2312"/>
                <w:sz w:val="24"/>
                <w:szCs w:val="24"/>
              </w:rPr>
            </w:pPr>
            <w:r>
              <w:rPr>
                <w:rFonts w:hint="eastAsia" w:eastAsia="仿宋_GB2312"/>
                <w:sz w:val="24"/>
                <w:szCs w:val="24"/>
              </w:rPr>
              <w:t>该成果受到多个国家级、省级项目的共同资助，代表性论著发表于</w:t>
            </w:r>
            <w:r>
              <w:rPr>
                <w:rFonts w:eastAsia="仿宋_GB2312"/>
                <w:sz w:val="24"/>
                <w:szCs w:val="24"/>
              </w:rPr>
              <w:t>Science</w:t>
            </w:r>
            <w:r>
              <w:rPr>
                <w:rFonts w:hint="eastAsia" w:eastAsia="仿宋_GB2312"/>
                <w:sz w:val="24"/>
                <w:szCs w:val="24"/>
              </w:rPr>
              <w:t>、</w:t>
            </w:r>
            <w:r>
              <w:rPr>
                <w:rFonts w:eastAsia="仿宋_GB2312"/>
                <w:sz w:val="24"/>
                <w:szCs w:val="24"/>
              </w:rPr>
              <w:t>Molecular Cell</w:t>
            </w:r>
            <w:r>
              <w:rPr>
                <w:rFonts w:hint="eastAsia" w:eastAsia="仿宋_GB2312"/>
                <w:sz w:val="24"/>
                <w:szCs w:val="24"/>
              </w:rPr>
              <w:t>、Cell</w:t>
            </w:r>
            <w:r>
              <w:rPr>
                <w:rFonts w:eastAsia="仿宋_GB2312"/>
                <w:sz w:val="24"/>
                <w:szCs w:val="24"/>
              </w:rPr>
              <w:t xml:space="preserve"> Research</w:t>
            </w:r>
            <w:r>
              <w:rPr>
                <w:rFonts w:hint="eastAsia" w:eastAsia="仿宋_GB2312"/>
                <w:sz w:val="24"/>
                <w:szCs w:val="24"/>
              </w:rPr>
              <w:t>等国际权威期刊，并受到国内外同行的广泛认可和引用。成果的研究设计严谨，手段先进，观察指标全面，结论可信，产出符合我省、国家重大战略需求，同意提名该成果为省自然科学奖一等奖。</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Times New Roman Bold">
    <w:panose1 w:val="02020603050405020304"/>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BmNTRmZTYzZTJmZDY3NjZiNDU5ZGZlYTQ2MDUifQ=="/>
  </w:docVars>
  <w:rsids>
    <w:rsidRoot w:val="7FB53922"/>
    <w:rsid w:val="0004326C"/>
    <w:rsid w:val="00107B49"/>
    <w:rsid w:val="002250F2"/>
    <w:rsid w:val="00234839"/>
    <w:rsid w:val="003B6AAE"/>
    <w:rsid w:val="00675861"/>
    <w:rsid w:val="006F5FB4"/>
    <w:rsid w:val="0073162F"/>
    <w:rsid w:val="0076694D"/>
    <w:rsid w:val="0078271A"/>
    <w:rsid w:val="0084380D"/>
    <w:rsid w:val="00875326"/>
    <w:rsid w:val="00916E18"/>
    <w:rsid w:val="009632F9"/>
    <w:rsid w:val="009E6E95"/>
    <w:rsid w:val="00C37EEA"/>
    <w:rsid w:val="00C53E42"/>
    <w:rsid w:val="00C93493"/>
    <w:rsid w:val="00D917B9"/>
    <w:rsid w:val="00DC1FF9"/>
    <w:rsid w:val="00E9628D"/>
    <w:rsid w:val="00ED0EBB"/>
    <w:rsid w:val="00F345A4"/>
    <w:rsid w:val="078801B7"/>
    <w:rsid w:val="11EE155E"/>
    <w:rsid w:val="16D3103C"/>
    <w:rsid w:val="18BA7150"/>
    <w:rsid w:val="18FA4C8D"/>
    <w:rsid w:val="1A424F23"/>
    <w:rsid w:val="1E8F7C25"/>
    <w:rsid w:val="263A491A"/>
    <w:rsid w:val="2C7E75F6"/>
    <w:rsid w:val="2E2B796A"/>
    <w:rsid w:val="3078676B"/>
    <w:rsid w:val="346A0AC1"/>
    <w:rsid w:val="36D641EB"/>
    <w:rsid w:val="3B451940"/>
    <w:rsid w:val="3CAF3BD4"/>
    <w:rsid w:val="43282273"/>
    <w:rsid w:val="46BC33FE"/>
    <w:rsid w:val="4BBC5C4E"/>
    <w:rsid w:val="4C2D08FA"/>
    <w:rsid w:val="4E2638C5"/>
    <w:rsid w:val="53937294"/>
    <w:rsid w:val="565D3B8A"/>
    <w:rsid w:val="577218B7"/>
    <w:rsid w:val="5AD3266C"/>
    <w:rsid w:val="5AE6161C"/>
    <w:rsid w:val="5B0F60EF"/>
    <w:rsid w:val="5B21162A"/>
    <w:rsid w:val="5BA858A7"/>
    <w:rsid w:val="60402552"/>
    <w:rsid w:val="64A05CB5"/>
    <w:rsid w:val="67D57A24"/>
    <w:rsid w:val="6BB40298"/>
    <w:rsid w:val="6D741A8D"/>
    <w:rsid w:val="6E865F1C"/>
    <w:rsid w:val="72001B41"/>
    <w:rsid w:val="751002ED"/>
    <w:rsid w:val="77A31AAD"/>
    <w:rsid w:val="7B362A78"/>
    <w:rsid w:val="7FB53922"/>
    <w:rsid w:val="B5DF6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title1"/>
    <w:qFormat/>
    <w:uiPriority w:val="0"/>
    <w:rPr>
      <w:b/>
      <w:bCs/>
      <w:color w:val="999900"/>
      <w:sz w:val="24"/>
      <w:szCs w:val="24"/>
    </w:rPr>
  </w:style>
  <w:style w:type="character" w:customStyle="1" w:styleId="7">
    <w:name w:val="页眉 字符"/>
    <w:basedOn w:val="5"/>
    <w:link w:val="3"/>
    <w:qFormat/>
    <w:uiPriority w:val="0"/>
    <w:rPr>
      <w:rFonts w:ascii="Times New Roman" w:hAnsi="Times New Roman" w:eastAsia="宋体" w:cs="Times New Roman"/>
      <w:kern w:val="2"/>
      <w:sz w:val="18"/>
      <w:szCs w:val="18"/>
    </w:rPr>
  </w:style>
  <w:style w:type="character" w:customStyle="1" w:styleId="8">
    <w:name w:val="页脚 字符"/>
    <w:basedOn w:val="5"/>
    <w:link w:val="2"/>
    <w:qFormat/>
    <w:uiPriority w:val="0"/>
    <w:rPr>
      <w:rFonts w:ascii="Times New Roman" w:hAnsi="Times New Roman" w:eastAsia="宋体" w:cs="Times New Roman"/>
      <w:kern w:val="2"/>
      <w:sz w:val="18"/>
      <w:szCs w:val="18"/>
    </w:rPr>
  </w:style>
  <w:style w:type="character" w:customStyle="1" w:styleId="9">
    <w:name w:val="period"/>
    <w:basedOn w:val="5"/>
    <w:qFormat/>
    <w:uiPriority w:val="0"/>
  </w:style>
  <w:style w:type="character" w:customStyle="1" w:styleId="10">
    <w:name w:val="cit"/>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401</Words>
  <Characters>2292</Characters>
  <Lines>19</Lines>
  <Paragraphs>5</Paragraphs>
  <TotalTime>75</TotalTime>
  <ScaleCrop>false</ScaleCrop>
  <LinksUpToDate>false</LinksUpToDate>
  <CharactersWithSpaces>2688</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2024-08-06T23:00:00Z</dcterms:created>
  <dc:creator>LIAO</dc:creator>
  <cp:lastModifiedBy>白炽</cp:lastModifiedBy>
  <cp:lastPrinted>2024-08-13T18:44:00Z</cp:lastPrinted>
  <dcterms:modified xsi:type="dcterms:W3CDTF">2024-08-13T22:39:48Z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FD562D5F1E9083843470BB6684738613</vt:lpwstr>
  </property>
</Properties>
</file>