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ascii="方正小标宋简体" w:eastAsia="方正小标宋简体"/>
          <w:bCs w:val="0"/>
          <w:color w:val="000000"/>
          <w:sz w:val="36"/>
          <w:szCs w:val="36"/>
        </w:rPr>
      </w:pPr>
      <w:bookmarkStart w:id="0" w:name="_GoBack"/>
      <w:bookmarkEnd w:id="0"/>
      <w:r>
        <w:rPr>
          <w:rStyle w:val="11"/>
          <w:rFonts w:hint="eastAsia" w:ascii="方正小标宋简体" w:eastAsia="方正小标宋简体"/>
          <w:color w:val="000000"/>
          <w:sz w:val="36"/>
          <w:szCs w:val="36"/>
        </w:rPr>
        <w:t>浙江省科学技术奖</w:t>
      </w:r>
      <w:r>
        <w:rPr>
          <w:rStyle w:val="11"/>
          <w:rFonts w:ascii="方正小标宋简体" w:eastAsia="方正小标宋简体"/>
          <w:color w:val="000000"/>
          <w:sz w:val="36"/>
          <w:szCs w:val="36"/>
        </w:rPr>
        <w:t>公示信息表</w:t>
      </w:r>
      <w:r>
        <w:rPr>
          <w:rStyle w:val="11"/>
          <w:rFonts w:hint="eastAsia" w:ascii="仿宋_GB2312" w:eastAsia="仿宋_GB2312"/>
          <w:color w:val="000000"/>
          <w:sz w:val="32"/>
          <w:szCs w:val="32"/>
        </w:rPr>
        <w:t>（单位提名）</w:t>
      </w:r>
    </w:p>
    <w:p>
      <w:pPr>
        <w:spacing w:line="440" w:lineRule="exact"/>
        <w:rPr>
          <w:rFonts w:hint="default" w:ascii="仿宋_GB2312" w:hAnsi="仿宋" w:eastAsia="仿宋_GB2312" w:cs="仿宋"/>
          <w:color w:val="000000" w:themeColor="text1"/>
          <w:sz w:val="28"/>
          <w:szCs w:val="24"/>
          <w:lang w:val="en-US" w:eastAsia="zh-CN"/>
          <w14:textFill>
            <w14:solidFill>
              <w14:schemeClr w14:val="tx1"/>
            </w14:solidFill>
          </w14:textFill>
        </w:rPr>
      </w:pPr>
      <w:r>
        <w:rPr>
          <w:rFonts w:hint="eastAsia" w:ascii="仿宋_GB2312" w:hAnsi="仿宋" w:eastAsia="仿宋_GB2312" w:cs="仿宋"/>
          <w:color w:val="000000" w:themeColor="text1"/>
          <w:sz w:val="28"/>
          <w:szCs w:val="24"/>
          <w14:textFill>
            <w14:solidFill>
              <w14:schemeClr w14:val="tx1"/>
            </w14:solidFill>
          </w14:textFill>
        </w:rPr>
        <w:t>提名奖项：</w:t>
      </w:r>
      <w:r>
        <w:rPr>
          <w:rFonts w:hint="eastAsia" w:ascii="仿宋_GB2312" w:hAnsi="仿宋" w:eastAsia="仿宋_GB2312" w:cs="仿宋"/>
          <w:color w:val="000000" w:themeColor="text1"/>
          <w:sz w:val="28"/>
          <w:szCs w:val="24"/>
          <w:lang w:val="en-US" w:eastAsia="zh-CN"/>
          <w14:textFill>
            <w14:solidFill>
              <w14:schemeClr w14:val="tx1"/>
            </w14:solidFill>
          </w14:textFill>
        </w:rPr>
        <w:t>科学技术进步奖</w:t>
      </w:r>
    </w:p>
    <w:tbl>
      <w:tblPr>
        <w:tblStyle w:val="5"/>
        <w:tblW w:w="89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3"/>
        <w:gridCol w:w="7817"/>
      </w:tblGrid>
      <w:tr>
        <w:trPr>
          <w:trHeight w:val="647" w:hRule="atLeast"/>
          <w:jc w:val="center"/>
        </w:trPr>
        <w:tc>
          <w:tcPr>
            <w:tcW w:w="1083" w:type="dxa"/>
            <w:vAlign w:val="center"/>
          </w:tcPr>
          <w:p>
            <w:pPr>
              <w:jc w:val="center"/>
              <w:rPr>
                <w:rStyle w:val="11"/>
                <w:rFonts w:hint="default" w:ascii="Arial" w:hAnsi="Arial" w:eastAsia="仿宋_GB2312" w:cs="Arial"/>
                <w:b w:val="0"/>
                <w:color w:val="000000"/>
                <w:sz w:val="28"/>
              </w:rPr>
            </w:pPr>
            <w:r>
              <w:rPr>
                <w:rStyle w:val="11"/>
                <w:rFonts w:hint="default" w:ascii="Arial" w:hAnsi="Arial" w:eastAsia="仿宋_GB2312" w:cs="Arial"/>
                <w:color w:val="000000"/>
                <w:sz w:val="28"/>
              </w:rPr>
              <w:t>成果名称</w:t>
            </w:r>
          </w:p>
        </w:tc>
        <w:tc>
          <w:tcPr>
            <w:tcW w:w="7817" w:type="dxa"/>
            <w:vAlign w:val="center"/>
          </w:tcPr>
          <w:p>
            <w:pPr>
              <w:jc w:val="both"/>
              <w:rPr>
                <w:rStyle w:val="11"/>
                <w:rFonts w:hint="default" w:ascii="Arial" w:hAnsi="Arial" w:eastAsia="仿宋_GB2312" w:cs="Arial"/>
                <w:b w:val="0"/>
                <w:color w:val="000000"/>
                <w:sz w:val="24"/>
                <w:szCs w:val="24"/>
              </w:rPr>
            </w:pPr>
            <w:r>
              <w:rPr>
                <w:rFonts w:hint="default" w:ascii="Arial" w:hAnsi="Arial" w:eastAsia="仿宋_GB2312" w:cs="Arial"/>
                <w:bCs/>
                <w:color w:val="000000" w:themeColor="text1"/>
                <w:sz w:val="24"/>
                <w:szCs w:val="24"/>
                <w:lang w:val="en-US" w:eastAsia="zh-CN"/>
                <w14:textFill>
                  <w14:solidFill>
                    <w14:schemeClr w14:val="tx1"/>
                  </w14:solidFill>
                </w14:textFill>
              </w:rPr>
              <w:t>基于</w:t>
            </w:r>
            <w:r>
              <w:rPr>
                <w:rFonts w:hint="default" w:ascii="Arial" w:hAnsi="Arial" w:eastAsia="仿宋_GB2312" w:cs="Arial"/>
                <w:bCs/>
                <w:color w:val="000000" w:themeColor="text1"/>
                <w:sz w:val="24"/>
                <w:szCs w:val="24"/>
                <w14:textFill>
                  <w14:solidFill>
                    <w14:schemeClr w14:val="tx1"/>
                  </w14:solidFill>
                </w14:textFill>
              </w:rPr>
              <w:t>医疗功能游戏</w:t>
            </w:r>
            <w:r>
              <w:rPr>
                <w:rFonts w:hint="default" w:ascii="Arial" w:hAnsi="Arial" w:eastAsia="仿宋_GB2312" w:cs="Arial"/>
                <w:bCs/>
                <w:color w:val="000000" w:themeColor="text1"/>
                <w:sz w:val="24"/>
                <w:szCs w:val="24"/>
                <w:lang w:val="en-US" w:eastAsia="zh-CN"/>
                <w14:textFill>
                  <w14:solidFill>
                    <w14:schemeClr w14:val="tx1"/>
                  </w14:solidFill>
                </w14:textFill>
              </w:rPr>
              <w:t>的儿童医疗辅导技术体系的构建和临床实践</w:t>
            </w:r>
          </w:p>
        </w:tc>
      </w:tr>
      <w:tr>
        <w:trPr>
          <w:trHeight w:val="561" w:hRule="atLeast"/>
          <w:jc w:val="center"/>
        </w:trPr>
        <w:tc>
          <w:tcPr>
            <w:tcW w:w="1083" w:type="dxa"/>
            <w:vAlign w:val="center"/>
          </w:tcPr>
          <w:p>
            <w:pPr>
              <w:jc w:val="center"/>
              <w:rPr>
                <w:rStyle w:val="11"/>
                <w:rFonts w:hint="default" w:ascii="Arial" w:hAnsi="Arial" w:eastAsia="仿宋_GB2312" w:cs="Arial"/>
                <w:b w:val="0"/>
                <w:color w:val="000000"/>
                <w:sz w:val="28"/>
              </w:rPr>
            </w:pPr>
            <w:r>
              <w:rPr>
                <w:rStyle w:val="11"/>
                <w:rFonts w:hint="default" w:ascii="Arial" w:hAnsi="Arial" w:eastAsia="仿宋_GB2312" w:cs="Arial"/>
                <w:color w:val="000000"/>
                <w:sz w:val="28"/>
              </w:rPr>
              <w:t>提名等级</w:t>
            </w:r>
          </w:p>
        </w:tc>
        <w:tc>
          <w:tcPr>
            <w:tcW w:w="7817" w:type="dxa"/>
            <w:vAlign w:val="center"/>
          </w:tcPr>
          <w:p>
            <w:pPr>
              <w:ind w:firstLine="2160" w:firstLineChars="900"/>
              <w:jc w:val="both"/>
              <w:rPr>
                <w:rStyle w:val="11"/>
                <w:rFonts w:hint="default" w:ascii="Arial" w:hAnsi="Arial" w:eastAsia="仿宋_GB2312" w:cs="Arial"/>
                <w:b w:val="0"/>
                <w:color w:val="000000"/>
                <w:sz w:val="24"/>
                <w:szCs w:val="24"/>
                <w:lang w:val="en-US" w:eastAsia="zh-CN"/>
              </w:rPr>
            </w:pPr>
            <w:r>
              <w:rPr>
                <w:rStyle w:val="11"/>
                <w:rFonts w:hint="default" w:ascii="Arial" w:hAnsi="Arial" w:eastAsia="仿宋_GB2312" w:cs="Arial"/>
                <w:b w:val="0"/>
                <w:color w:val="000000"/>
                <w:sz w:val="24"/>
                <w:szCs w:val="24"/>
                <w:lang w:val="en-US" w:eastAsia="zh-CN"/>
              </w:rPr>
              <w:t>二等奖</w:t>
            </w:r>
          </w:p>
        </w:tc>
      </w:tr>
      <w:tr>
        <w:trPr>
          <w:trHeight w:val="2461" w:hRule="atLeast"/>
          <w:jc w:val="center"/>
        </w:trPr>
        <w:tc>
          <w:tcPr>
            <w:tcW w:w="1083" w:type="dxa"/>
            <w:vAlign w:val="center"/>
          </w:tcPr>
          <w:p>
            <w:pPr>
              <w:spacing w:line="440" w:lineRule="exact"/>
              <w:jc w:val="center"/>
              <w:rPr>
                <w:rFonts w:hint="default" w:ascii="Arial" w:hAnsi="Arial" w:eastAsia="仿宋_GB2312" w:cs="Arial"/>
                <w:bCs/>
                <w:color w:val="000000" w:themeColor="text1"/>
                <w:sz w:val="28"/>
                <w:szCs w:val="24"/>
                <w14:textFill>
                  <w14:solidFill>
                    <w14:schemeClr w14:val="tx1"/>
                  </w14:solidFill>
                </w14:textFill>
              </w:rPr>
            </w:pPr>
            <w:r>
              <w:rPr>
                <w:rFonts w:hint="default" w:ascii="Arial" w:hAnsi="Arial" w:eastAsia="仿宋_GB2312" w:cs="Arial"/>
                <w:bCs/>
                <w:color w:val="000000" w:themeColor="text1"/>
                <w:sz w:val="28"/>
                <w:szCs w:val="24"/>
                <w14:textFill>
                  <w14:solidFill>
                    <w14:schemeClr w14:val="tx1"/>
                  </w14:solidFill>
                </w14:textFill>
              </w:rPr>
              <w:t>提名书</w:t>
            </w:r>
          </w:p>
          <w:p>
            <w:pPr>
              <w:spacing w:line="440" w:lineRule="exact"/>
              <w:jc w:val="center"/>
              <w:rPr>
                <w:rFonts w:hint="default" w:ascii="Arial" w:hAnsi="Arial" w:eastAsia="仿宋_GB2312" w:cs="Arial"/>
                <w:bCs/>
                <w:color w:val="000000" w:themeColor="text1"/>
                <w:sz w:val="28"/>
                <w:szCs w:val="24"/>
                <w14:textFill>
                  <w14:solidFill>
                    <w14:schemeClr w14:val="tx1"/>
                  </w14:solidFill>
                </w14:textFill>
              </w:rPr>
            </w:pPr>
            <w:r>
              <w:rPr>
                <w:rFonts w:hint="default" w:ascii="Arial" w:hAnsi="Arial" w:eastAsia="仿宋_GB2312" w:cs="Arial"/>
                <w:bCs/>
                <w:color w:val="000000" w:themeColor="text1"/>
                <w:sz w:val="28"/>
                <w:szCs w:val="24"/>
                <w14:textFill>
                  <w14:solidFill>
                    <w14:schemeClr w14:val="tx1"/>
                  </w14:solidFill>
                </w14:textFill>
              </w:rPr>
              <w:t>相关内容</w:t>
            </w:r>
          </w:p>
        </w:tc>
        <w:tc>
          <w:tcPr>
            <w:tcW w:w="7817" w:type="dxa"/>
            <w:vAlign w:val="center"/>
          </w:tcPr>
          <w:p>
            <w:pPr>
              <w:spacing w:line="440" w:lineRule="exact"/>
              <w:jc w:val="lef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14:textFill>
                  <w14:solidFill>
                    <w14:schemeClr w14:val="tx1"/>
                  </w14:solidFill>
                </w14:textFill>
              </w:rPr>
              <w:t>代表性论文（专著）目录：</w:t>
            </w:r>
          </w:p>
          <w:p>
            <w:pPr>
              <w:numPr>
                <w:ilvl w:val="0"/>
                <w:numId w:val="1"/>
              </w:numPr>
              <w:spacing w:line="440" w:lineRule="exact"/>
              <w:jc w:val="lef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14:textFill>
                  <w14:solidFill>
                    <w14:schemeClr w14:val="tx1"/>
                  </w14:solidFill>
                </w14:textFill>
              </w:rPr>
              <w:t>王彬,莫春萍,崔雅茹等.儿童医疗辅导模式术前访视在学龄前患儿焦虑情绪管理中的应用研究[J].中国实用护理</w:t>
            </w:r>
            <w:r>
              <w:rPr>
                <w:rFonts w:hint="default" w:ascii="Arial" w:hAnsi="Arial" w:eastAsia="仿宋_GB2312" w:cs="Arial"/>
                <w:bCs/>
                <w:color w:val="000000" w:themeColor="text1"/>
                <w:sz w:val="24"/>
                <w:szCs w:val="24"/>
                <w:lang w:val="en-US" w:eastAsia="zh-CN"/>
                <w14:textFill>
                  <w14:solidFill>
                    <w14:schemeClr w14:val="tx1"/>
                  </w14:solidFill>
                </w14:textFill>
              </w:rPr>
              <w:t>杂志，2020（09）：683-688.</w:t>
            </w:r>
          </w:p>
          <w:p>
            <w:pPr>
              <w:numPr>
                <w:ilvl w:val="0"/>
                <w:numId w:val="1"/>
              </w:numPr>
              <w:spacing w:line="440" w:lineRule="exact"/>
              <w:jc w:val="lef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 xml:space="preserve">吴小花,诸纪华,周红琴,等.ICU儿童医疗辅导的研究进展    [J].中华急危重症护理杂志, 2021,2(05):448-453. </w:t>
            </w:r>
          </w:p>
          <w:p>
            <w:pPr>
              <w:numPr>
                <w:ilvl w:val="0"/>
                <w:numId w:val="1"/>
              </w:numPr>
              <w:spacing w:line="440" w:lineRule="exact"/>
              <w:jc w:val="lef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14:textFill>
                  <w14:solidFill>
                    <w14:schemeClr w14:val="tx1"/>
                  </w14:solidFill>
                </w14:textFill>
              </w:rPr>
              <w:t>单明,吴小花,俞君等.骨科住院患儿及家长对儿童医疗辅导服务体验的质性研究[J].护理与康复,2021,20(07):1-5.</w:t>
            </w:r>
          </w:p>
          <w:p>
            <w:pPr>
              <w:numPr>
                <w:ilvl w:val="0"/>
                <w:numId w:val="1"/>
              </w:numPr>
              <w:spacing w:line="440" w:lineRule="exact"/>
              <w:jc w:val="lef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14:textFill>
                  <w14:solidFill>
                    <w14:schemeClr w14:val="tx1"/>
                  </w14:solidFill>
                </w14:textFill>
              </w:rPr>
              <w:t>许丽琴,邱雯君,周程慧等.家长协同治疗性游戏在上肢骨折手术患儿护理中的应用[J].护理学杂志,2022,37(06):15-17.</w:t>
            </w:r>
          </w:p>
          <w:p>
            <w:pPr>
              <w:numPr>
                <w:ilvl w:val="0"/>
                <w:numId w:val="1"/>
              </w:numPr>
              <w:spacing w:line="440" w:lineRule="exact"/>
              <w:jc w:val="lef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14:textFill>
                  <w14:solidFill>
                    <w14:schemeClr w14:val="tx1"/>
                  </w14:solidFill>
                </w14:textFill>
              </w:rPr>
              <w:t>叶阿琴,吴小花,吕丹尼等.角色扮演在肿瘤患儿输液港穿刺中的应用研究[J].护理与康复,2022,21(11):41-43.</w:t>
            </w:r>
          </w:p>
          <w:p>
            <w:pPr>
              <w:numPr>
                <w:ilvl w:val="0"/>
                <w:numId w:val="1"/>
              </w:numPr>
              <w:spacing w:line="440" w:lineRule="exact"/>
              <w:jc w:val="left"/>
              <w:rPr>
                <w:rFonts w:hint="default" w:ascii="Arial" w:hAnsi="Arial" w:eastAsia="仿宋_GB2312" w:cs="Arial"/>
                <w:bCs/>
                <w:color w:val="000000" w:themeColor="text1"/>
                <w:sz w:val="24"/>
                <w:szCs w:val="24"/>
                <w:lang w:val="en-US" w:eastAsia="zh-CN"/>
                <w14:textFill>
                  <w14:solidFill>
                    <w14:schemeClr w14:val="tx1"/>
                  </w14:solidFill>
                </w14:textFill>
              </w:rPr>
            </w:pPr>
            <w:r>
              <w:rPr>
                <w:rFonts w:hint="default" w:ascii="Arial" w:hAnsi="Arial" w:eastAsia="仿宋_GB2312" w:cs="Arial"/>
                <w:bCs/>
                <w:color w:val="000000" w:themeColor="text1"/>
                <w:sz w:val="24"/>
                <w:szCs w:val="24"/>
                <w14:textFill>
                  <w14:solidFill>
                    <w14:schemeClr w14:val="tx1"/>
                  </w14:solidFill>
                </w14:textFill>
              </w:rPr>
              <w:t>吴小花,俞君,周莲娟等.儿童医疗辅导护士岗位的设置与管理[J].护理学杂志,2023,38(12):72-76.</w:t>
            </w:r>
          </w:p>
          <w:p>
            <w:pPr>
              <w:numPr>
                <w:ilvl w:val="0"/>
                <w:numId w:val="1"/>
              </w:numPr>
              <w:spacing w:line="440" w:lineRule="exact"/>
              <w:jc w:val="left"/>
              <w:rPr>
                <w:rFonts w:hint="default" w:ascii="Arial" w:hAnsi="Arial" w:eastAsia="仿宋_GB2312" w:cs="Arial"/>
                <w:i w:val="0"/>
                <w:iCs w:val="0"/>
                <w:caps w:val="0"/>
                <w:color w:val="000000" w:themeColor="text1"/>
                <w:spacing w:val="0"/>
                <w:sz w:val="24"/>
                <w:szCs w:val="24"/>
                <w:shd w:val="clear" w:fill="FFFFFF"/>
                <w:lang w:val="en-US" w:eastAsia="zh-CN"/>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专著名称：</w:t>
            </w:r>
            <w:r>
              <w:rPr>
                <w:rFonts w:hint="default" w:ascii="Arial" w:hAnsi="Arial" w:eastAsia="仿宋_GB2312" w:cs="Arial"/>
                <w:bCs/>
                <w:color w:val="000000" w:themeColor="text1"/>
                <w:sz w:val="24"/>
                <w:szCs w:val="24"/>
                <w:vertAlign w:val="baseline"/>
                <w:lang w:val="en-US" w:eastAsia="zh-CN"/>
                <w14:textFill>
                  <w14:solidFill>
                    <w14:schemeClr w14:val="tx1"/>
                  </w14:solidFill>
                </w14:textFill>
              </w:rPr>
              <w:t>《儿童医疗游戏辅导实践》，专著主编：</w:t>
            </w:r>
            <w:r>
              <w:rPr>
                <w:rFonts w:hint="default" w:ascii="Arial" w:hAnsi="Arial" w:eastAsia="仿宋_GB2312" w:cs="Arial"/>
                <w:bCs/>
                <w:color w:val="000000" w:themeColor="text1"/>
                <w:sz w:val="24"/>
                <w:szCs w:val="24"/>
                <w:lang w:val="en-US" w:eastAsia="zh-CN"/>
                <w14:textFill>
                  <w14:solidFill>
                    <w14:schemeClr w14:val="tx1"/>
                  </w14:solidFill>
                </w14:textFill>
              </w:rPr>
              <w:t xml:space="preserve"> 傅君芬，舒强，副主编：诸纪华，吴小花；</w:t>
            </w:r>
          </w:p>
          <w:p>
            <w:pPr>
              <w:spacing w:line="440" w:lineRule="exact"/>
              <w:jc w:val="left"/>
              <w:rPr>
                <w:rFonts w:hint="default" w:ascii="Arial" w:hAnsi="Arial" w:eastAsia="仿宋_GB2312" w:cs="Arial"/>
                <w:bCs/>
                <w:color w:val="000000" w:themeColor="text1"/>
                <w:sz w:val="24"/>
                <w:szCs w:val="24"/>
                <w14:textFill>
                  <w14:solidFill>
                    <w14:schemeClr w14:val="tx1"/>
                  </w14:solidFill>
                </w14:textFill>
              </w:rPr>
            </w:pPr>
          </w:p>
          <w:p>
            <w:pPr>
              <w:spacing w:line="440" w:lineRule="exact"/>
              <w:jc w:val="lef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14:textFill>
                  <w14:solidFill>
                    <w14:schemeClr w14:val="tx1"/>
                  </w14:solidFill>
                </w14:textFill>
              </w:rPr>
              <w:t>主要知识产权和标准规范目录：</w:t>
            </w:r>
          </w:p>
          <w:p>
            <w:pPr>
              <w:numPr>
                <w:ilvl w:val="0"/>
                <w:numId w:val="1"/>
              </w:numPr>
              <w:spacing w:line="440" w:lineRule="exact"/>
              <w:ind w:left="0" w:leftChars="0" w:firstLine="0" w:firstLineChars="0"/>
              <w:jc w:val="left"/>
              <w:rPr>
                <w:rFonts w:hint="default" w:ascii="Arial" w:hAnsi="Arial" w:eastAsia="仿宋_GB2312" w:cs="Arial"/>
                <w:bCs/>
                <w:color w:val="000000" w:themeColor="text1"/>
                <w:sz w:val="24"/>
                <w:szCs w:val="24"/>
                <w:lang w:val="en-US" w:eastAsia="zh-CN"/>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专利名称：核磁共振检查前心理预备教具，发明人：吴小花，专利申请号：ZL202230366895.6，申请日：2022年6月15日；</w:t>
            </w:r>
          </w:p>
          <w:p>
            <w:pPr>
              <w:numPr>
                <w:ilvl w:val="0"/>
                <w:numId w:val="1"/>
              </w:numPr>
              <w:spacing w:line="440" w:lineRule="exact"/>
              <w:ind w:left="0" w:leftChars="0" w:firstLine="0" w:firstLineChars="0"/>
              <w:jc w:val="left"/>
              <w:rPr>
                <w:rFonts w:hint="default" w:ascii="Arial" w:hAnsi="Arial" w:eastAsia="仿宋_GB2312" w:cs="Arial"/>
                <w:bCs/>
                <w:color w:val="000000" w:themeColor="text1"/>
                <w:sz w:val="24"/>
                <w:szCs w:val="24"/>
                <w:lang w:val="en-US" w:eastAsia="zh-CN"/>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专利名称：包装盒（医疗小纵队），发明人：舒强，徐红贞，沈美萍，吴小花，孙晓英，陈锐，齐鹏举，张天扬，专利申请号：ZL202230090350.7，申请日：2022年2月24日；</w:t>
            </w:r>
          </w:p>
          <w:p>
            <w:pPr>
              <w:numPr>
                <w:ilvl w:val="0"/>
                <w:numId w:val="1"/>
              </w:numPr>
              <w:spacing w:line="440" w:lineRule="exact"/>
              <w:ind w:left="0" w:leftChars="0" w:firstLine="0" w:firstLineChars="0"/>
              <w:jc w:val="left"/>
              <w:rPr>
                <w:rFonts w:hint="default" w:ascii="Arial" w:hAnsi="Arial" w:eastAsia="仿宋_GB2312" w:cs="Arial"/>
                <w:bCs/>
                <w:color w:val="000000" w:themeColor="text1"/>
                <w:sz w:val="24"/>
                <w:szCs w:val="24"/>
                <w:lang w:val="en-US" w:eastAsia="zh-CN"/>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团体标准名称：儿童医疗辅导（child life）技术标准，标准号：T/HHPA 004-2023；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jc w:val="center"/>
        </w:trPr>
        <w:tc>
          <w:tcPr>
            <w:tcW w:w="1083" w:type="dxa"/>
            <w:tcBorders>
              <w:right w:val="single" w:color="auto" w:sz="4" w:space="0"/>
            </w:tcBorders>
            <w:vAlign w:val="center"/>
          </w:tcPr>
          <w:p>
            <w:pPr>
              <w:spacing w:line="440" w:lineRule="exact"/>
              <w:jc w:val="center"/>
              <w:rPr>
                <w:rFonts w:hint="default" w:ascii="Arial" w:hAnsi="Arial" w:eastAsia="仿宋_GB2312" w:cs="Arial"/>
                <w:bCs/>
                <w:color w:val="000000" w:themeColor="text1"/>
                <w:sz w:val="28"/>
                <w:szCs w:val="24"/>
                <w14:textFill>
                  <w14:solidFill>
                    <w14:schemeClr w14:val="tx1"/>
                  </w14:solidFill>
                </w14:textFill>
              </w:rPr>
            </w:pPr>
            <w:r>
              <w:rPr>
                <w:rFonts w:hint="default" w:ascii="Arial" w:hAnsi="Arial" w:eastAsia="仿宋_GB2312" w:cs="Arial"/>
                <w:bCs/>
                <w:color w:val="000000" w:themeColor="text1"/>
                <w:sz w:val="28"/>
                <w:szCs w:val="24"/>
                <w14:textFill>
                  <w14:solidFill>
                    <w14:schemeClr w14:val="tx1"/>
                  </w14:solidFill>
                </w14:textFill>
              </w:rPr>
              <w:t>主要完成人</w:t>
            </w:r>
          </w:p>
        </w:tc>
        <w:tc>
          <w:tcPr>
            <w:tcW w:w="7817" w:type="dxa"/>
            <w:tcBorders>
              <w:left w:val="single" w:color="auto" w:sz="4" w:space="0"/>
            </w:tcBorders>
            <w:vAlign w:val="center"/>
          </w:tcPr>
          <w:p>
            <w:pPr>
              <w:spacing w:line="440" w:lineRule="exac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诸纪华，排名1，主任护师，</w:t>
            </w:r>
            <w:r>
              <w:rPr>
                <w:rFonts w:hint="default" w:ascii="Arial" w:hAnsi="Arial" w:eastAsia="仿宋_GB2312" w:cs="Arial"/>
                <w:bCs/>
                <w:color w:val="000000" w:themeColor="text1"/>
                <w:sz w:val="24"/>
                <w:szCs w:val="24"/>
                <w14:textFill>
                  <w14:solidFill>
                    <w14:schemeClr w14:val="tx1"/>
                  </w14:solidFill>
                </w14:textFill>
              </w:rPr>
              <w:t>浙江大学</w:t>
            </w:r>
            <w:r>
              <w:rPr>
                <w:rFonts w:hint="default" w:ascii="Arial" w:hAnsi="Arial" w:eastAsia="仿宋_GB2312" w:cs="Arial"/>
                <w:bCs/>
                <w:color w:val="000000" w:themeColor="text1"/>
                <w:sz w:val="24"/>
                <w:szCs w:val="24"/>
                <w:lang w:val="en-US" w:eastAsia="zh-CN"/>
                <w14:textFill>
                  <w14:solidFill>
                    <w14:schemeClr w14:val="tx1"/>
                  </w14:solidFill>
                </w14:textFill>
              </w:rPr>
              <w:t>/医学院附属儿童医院</w:t>
            </w:r>
            <w:r>
              <w:rPr>
                <w:rFonts w:hint="default" w:ascii="Arial" w:hAnsi="Arial" w:eastAsia="仿宋_GB2312" w:cs="Arial"/>
                <w:bCs/>
                <w:color w:val="000000" w:themeColor="text1"/>
                <w:sz w:val="24"/>
                <w:szCs w:val="24"/>
                <w14:textFill>
                  <w14:solidFill>
                    <w14:schemeClr w14:val="tx1"/>
                  </w14:solidFill>
                </w14:textFill>
              </w:rPr>
              <w:t>；</w:t>
            </w:r>
          </w:p>
          <w:p>
            <w:pPr>
              <w:spacing w:line="440" w:lineRule="exac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吴小花，排名2，副主任护师，</w:t>
            </w:r>
            <w:r>
              <w:rPr>
                <w:rFonts w:hint="default" w:ascii="Arial" w:hAnsi="Arial" w:eastAsia="仿宋_GB2312" w:cs="Arial"/>
                <w:bCs/>
                <w:color w:val="000000" w:themeColor="text1"/>
                <w:sz w:val="24"/>
                <w:szCs w:val="24"/>
                <w14:textFill>
                  <w14:solidFill>
                    <w14:schemeClr w14:val="tx1"/>
                  </w14:solidFill>
                </w14:textFill>
              </w:rPr>
              <w:t>浙江大学</w:t>
            </w:r>
            <w:r>
              <w:rPr>
                <w:rFonts w:hint="default" w:ascii="Arial" w:hAnsi="Arial" w:eastAsia="仿宋_GB2312" w:cs="Arial"/>
                <w:bCs/>
                <w:color w:val="000000" w:themeColor="text1"/>
                <w:sz w:val="24"/>
                <w:szCs w:val="24"/>
                <w:lang w:val="en-US" w:eastAsia="zh-CN"/>
                <w14:textFill>
                  <w14:solidFill>
                    <w14:schemeClr w14:val="tx1"/>
                  </w14:solidFill>
                </w14:textFill>
              </w:rPr>
              <w:t>/医学院附属儿童医院</w:t>
            </w:r>
            <w:r>
              <w:rPr>
                <w:rFonts w:hint="default" w:ascii="Arial" w:hAnsi="Arial" w:eastAsia="仿宋_GB2312" w:cs="Arial"/>
                <w:bCs/>
                <w:color w:val="000000" w:themeColor="text1"/>
                <w:sz w:val="24"/>
                <w:szCs w:val="24"/>
                <w14:textFill>
                  <w14:solidFill>
                    <w14:schemeClr w14:val="tx1"/>
                  </w14:solidFill>
                </w14:textFill>
              </w:rPr>
              <w:t>；</w:t>
            </w:r>
          </w:p>
          <w:p>
            <w:pPr>
              <w:spacing w:line="440" w:lineRule="exac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傅藏藏，排名3，副主任护师，</w:t>
            </w:r>
            <w:r>
              <w:rPr>
                <w:rFonts w:hint="default" w:ascii="Arial" w:hAnsi="Arial" w:eastAsia="仿宋_GB2312" w:cs="Arial"/>
                <w:bCs/>
                <w:color w:val="000000" w:themeColor="text1"/>
                <w:sz w:val="24"/>
                <w:szCs w:val="24"/>
                <w14:textFill>
                  <w14:solidFill>
                    <w14:schemeClr w14:val="tx1"/>
                  </w14:solidFill>
                </w14:textFill>
              </w:rPr>
              <w:t>浙江大学</w:t>
            </w:r>
            <w:r>
              <w:rPr>
                <w:rFonts w:hint="default" w:ascii="Arial" w:hAnsi="Arial" w:eastAsia="仿宋_GB2312" w:cs="Arial"/>
                <w:bCs/>
                <w:color w:val="000000" w:themeColor="text1"/>
                <w:sz w:val="24"/>
                <w:szCs w:val="24"/>
                <w:lang w:val="en-US" w:eastAsia="zh-CN"/>
                <w14:textFill>
                  <w14:solidFill>
                    <w14:schemeClr w14:val="tx1"/>
                  </w14:solidFill>
                </w14:textFill>
              </w:rPr>
              <w:t>/医学院附属儿童医院</w:t>
            </w:r>
            <w:r>
              <w:rPr>
                <w:rFonts w:hint="default" w:ascii="Arial" w:hAnsi="Arial" w:eastAsia="仿宋_GB2312" w:cs="Arial"/>
                <w:bCs/>
                <w:color w:val="000000" w:themeColor="text1"/>
                <w:sz w:val="24"/>
                <w:szCs w:val="24"/>
                <w14:textFill>
                  <w14:solidFill>
                    <w14:schemeClr w14:val="tx1"/>
                  </w14:solidFill>
                </w14:textFill>
              </w:rPr>
              <w:t>；</w:t>
            </w:r>
          </w:p>
          <w:p>
            <w:pPr>
              <w:spacing w:line="440" w:lineRule="exac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陈朔晖，排名4，主任护师，</w:t>
            </w:r>
            <w:r>
              <w:rPr>
                <w:rFonts w:hint="default" w:ascii="Arial" w:hAnsi="Arial" w:eastAsia="仿宋_GB2312" w:cs="Arial"/>
                <w:bCs/>
                <w:color w:val="000000" w:themeColor="text1"/>
                <w:sz w:val="24"/>
                <w:szCs w:val="24"/>
                <w14:textFill>
                  <w14:solidFill>
                    <w14:schemeClr w14:val="tx1"/>
                  </w14:solidFill>
                </w14:textFill>
              </w:rPr>
              <w:t>浙江大学</w:t>
            </w:r>
            <w:r>
              <w:rPr>
                <w:rFonts w:hint="default" w:ascii="Arial" w:hAnsi="Arial" w:eastAsia="仿宋_GB2312" w:cs="Arial"/>
                <w:bCs/>
                <w:color w:val="000000" w:themeColor="text1"/>
                <w:sz w:val="24"/>
                <w:szCs w:val="24"/>
                <w:lang w:val="en-US" w:eastAsia="zh-CN"/>
                <w14:textFill>
                  <w14:solidFill>
                    <w14:schemeClr w14:val="tx1"/>
                  </w14:solidFill>
                </w14:textFill>
              </w:rPr>
              <w:t>/医学院附属儿童医院</w:t>
            </w:r>
            <w:r>
              <w:rPr>
                <w:rFonts w:hint="default" w:ascii="Arial" w:hAnsi="Arial" w:eastAsia="仿宋_GB2312" w:cs="Arial"/>
                <w:bCs/>
                <w:color w:val="000000" w:themeColor="text1"/>
                <w:sz w:val="24"/>
                <w:szCs w:val="24"/>
                <w14:textFill>
                  <w14:solidFill>
                    <w14:schemeClr w14:val="tx1"/>
                  </w14:solidFill>
                </w14:textFill>
              </w:rPr>
              <w:t>；</w:t>
            </w:r>
          </w:p>
          <w:p>
            <w:pPr>
              <w:spacing w:line="440" w:lineRule="exac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徐红贞，排名5，主任护师，</w:t>
            </w:r>
            <w:r>
              <w:rPr>
                <w:rFonts w:hint="default" w:ascii="Arial" w:hAnsi="Arial" w:eastAsia="仿宋_GB2312" w:cs="Arial"/>
                <w:bCs/>
                <w:color w:val="000000" w:themeColor="text1"/>
                <w:sz w:val="24"/>
                <w:szCs w:val="24"/>
                <w14:textFill>
                  <w14:solidFill>
                    <w14:schemeClr w14:val="tx1"/>
                  </w14:solidFill>
                </w14:textFill>
              </w:rPr>
              <w:t>浙江大学</w:t>
            </w:r>
            <w:r>
              <w:rPr>
                <w:rFonts w:hint="default" w:ascii="Arial" w:hAnsi="Arial" w:eastAsia="仿宋_GB2312" w:cs="Arial"/>
                <w:bCs/>
                <w:color w:val="000000" w:themeColor="text1"/>
                <w:sz w:val="24"/>
                <w:szCs w:val="24"/>
                <w:lang w:val="en-US" w:eastAsia="zh-CN"/>
                <w14:textFill>
                  <w14:solidFill>
                    <w14:schemeClr w14:val="tx1"/>
                  </w14:solidFill>
                </w14:textFill>
              </w:rPr>
              <w:t>/医学院附属儿童医院</w:t>
            </w:r>
            <w:r>
              <w:rPr>
                <w:rFonts w:hint="default" w:ascii="Arial" w:hAnsi="Arial" w:eastAsia="仿宋_GB2312" w:cs="Arial"/>
                <w:bCs/>
                <w:color w:val="000000" w:themeColor="text1"/>
                <w:sz w:val="24"/>
                <w:szCs w:val="24"/>
                <w14:textFill>
                  <w14:solidFill>
                    <w14:schemeClr w14:val="tx1"/>
                  </w14:solidFill>
                </w14:textFill>
              </w:rPr>
              <w:t>；</w:t>
            </w:r>
          </w:p>
          <w:p>
            <w:pPr>
              <w:spacing w:line="440" w:lineRule="exac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许丽琴，排名6，副主任护师，</w:t>
            </w:r>
            <w:r>
              <w:rPr>
                <w:rFonts w:hint="default" w:ascii="Arial" w:hAnsi="Arial" w:eastAsia="仿宋_GB2312" w:cs="Arial"/>
                <w:bCs/>
                <w:color w:val="000000" w:themeColor="text1"/>
                <w:sz w:val="24"/>
                <w:szCs w:val="24"/>
                <w14:textFill>
                  <w14:solidFill>
                    <w14:schemeClr w14:val="tx1"/>
                  </w14:solidFill>
                </w14:textFill>
              </w:rPr>
              <w:t>浙江大学</w:t>
            </w:r>
            <w:r>
              <w:rPr>
                <w:rFonts w:hint="default" w:ascii="Arial" w:hAnsi="Arial" w:eastAsia="仿宋_GB2312" w:cs="Arial"/>
                <w:bCs/>
                <w:color w:val="000000" w:themeColor="text1"/>
                <w:sz w:val="24"/>
                <w:szCs w:val="24"/>
                <w:lang w:val="en-US" w:eastAsia="zh-CN"/>
                <w14:textFill>
                  <w14:solidFill>
                    <w14:schemeClr w14:val="tx1"/>
                  </w14:solidFill>
                </w14:textFill>
              </w:rPr>
              <w:t>/医学院附属儿童医院</w:t>
            </w:r>
            <w:r>
              <w:rPr>
                <w:rFonts w:hint="default" w:ascii="Arial" w:hAnsi="Arial" w:eastAsia="仿宋_GB2312" w:cs="Arial"/>
                <w:bCs/>
                <w:color w:val="000000" w:themeColor="text1"/>
                <w:sz w:val="24"/>
                <w:szCs w:val="24"/>
                <w14:textFill>
                  <w14:solidFill>
                    <w14:schemeClr w14:val="tx1"/>
                  </w14:solidFill>
                </w14:textFill>
              </w:rPr>
              <w:t>；</w:t>
            </w:r>
          </w:p>
          <w:p>
            <w:pPr>
              <w:spacing w:line="440" w:lineRule="exac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俞 君， 排名7，副主任护师，</w:t>
            </w:r>
            <w:r>
              <w:rPr>
                <w:rFonts w:hint="default" w:ascii="Arial" w:hAnsi="Arial" w:eastAsia="仿宋_GB2312" w:cs="Arial"/>
                <w:bCs/>
                <w:color w:val="000000" w:themeColor="text1"/>
                <w:sz w:val="24"/>
                <w:szCs w:val="24"/>
                <w14:textFill>
                  <w14:solidFill>
                    <w14:schemeClr w14:val="tx1"/>
                  </w14:solidFill>
                </w14:textFill>
              </w:rPr>
              <w:t>浙江大学</w:t>
            </w:r>
            <w:r>
              <w:rPr>
                <w:rFonts w:hint="default" w:ascii="Arial" w:hAnsi="Arial" w:eastAsia="仿宋_GB2312" w:cs="Arial"/>
                <w:bCs/>
                <w:color w:val="000000" w:themeColor="text1"/>
                <w:sz w:val="24"/>
                <w:szCs w:val="24"/>
                <w:lang w:val="en-US" w:eastAsia="zh-CN"/>
                <w14:textFill>
                  <w14:solidFill>
                    <w14:schemeClr w14:val="tx1"/>
                  </w14:solidFill>
                </w14:textFill>
              </w:rPr>
              <w:t>/医学院附属儿童医院</w:t>
            </w:r>
            <w:r>
              <w:rPr>
                <w:rFonts w:hint="default" w:ascii="Arial" w:hAnsi="Arial" w:eastAsia="仿宋_GB2312" w:cs="Arial"/>
                <w:bCs/>
                <w:color w:val="000000" w:themeColor="text1"/>
                <w:sz w:val="24"/>
                <w:szCs w:val="24"/>
                <w14:textFill>
                  <w14:solidFill>
                    <w14:schemeClr w14:val="tx1"/>
                  </w14:solidFill>
                </w14:textFill>
              </w:rPr>
              <w:t>；</w:t>
            </w:r>
          </w:p>
          <w:p>
            <w:pPr>
              <w:spacing w:line="440" w:lineRule="exac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叶阿琴，排名8，主管护师，</w:t>
            </w:r>
            <w:r>
              <w:rPr>
                <w:rFonts w:hint="default" w:ascii="Arial" w:hAnsi="Arial" w:eastAsia="仿宋_GB2312" w:cs="Arial"/>
                <w:bCs/>
                <w:color w:val="000000" w:themeColor="text1"/>
                <w:sz w:val="24"/>
                <w:szCs w:val="24"/>
                <w14:textFill>
                  <w14:solidFill>
                    <w14:schemeClr w14:val="tx1"/>
                  </w14:solidFill>
                </w14:textFill>
              </w:rPr>
              <w:t>浙江大学</w:t>
            </w:r>
            <w:r>
              <w:rPr>
                <w:rFonts w:hint="default" w:ascii="Arial" w:hAnsi="Arial" w:eastAsia="仿宋_GB2312" w:cs="Arial"/>
                <w:bCs/>
                <w:color w:val="000000" w:themeColor="text1"/>
                <w:sz w:val="24"/>
                <w:szCs w:val="24"/>
                <w:lang w:val="en-US" w:eastAsia="zh-CN"/>
                <w14:textFill>
                  <w14:solidFill>
                    <w14:schemeClr w14:val="tx1"/>
                  </w14:solidFill>
                </w14:textFill>
              </w:rPr>
              <w:t>/医学院附属儿童医院</w:t>
            </w:r>
            <w:r>
              <w:rPr>
                <w:rFonts w:hint="default" w:ascii="Arial" w:hAnsi="Arial" w:eastAsia="仿宋_GB2312" w:cs="Arial"/>
                <w:bCs/>
                <w:color w:val="000000" w:themeColor="text1"/>
                <w:sz w:val="24"/>
                <w:szCs w:val="24"/>
                <w14:textFill>
                  <w14:solidFill>
                    <w14:schemeClr w14:val="tx1"/>
                  </w14:solidFill>
                </w14:textFill>
              </w:rPr>
              <w:t>；</w:t>
            </w:r>
          </w:p>
          <w:p>
            <w:pPr>
              <w:spacing w:line="440" w:lineRule="exac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lang w:val="en-US" w:eastAsia="zh-CN"/>
                <w14:textFill>
                  <w14:solidFill>
                    <w14:schemeClr w14:val="tx1"/>
                  </w14:solidFill>
                </w14:textFill>
              </w:rPr>
              <w:t>王培影，排名9，实习研究员，</w:t>
            </w:r>
            <w:r>
              <w:rPr>
                <w:rFonts w:hint="default" w:ascii="Arial" w:hAnsi="Arial" w:eastAsia="仿宋_GB2312" w:cs="Arial"/>
                <w:bCs/>
                <w:color w:val="000000" w:themeColor="text1"/>
                <w:sz w:val="24"/>
                <w:szCs w:val="24"/>
                <w14:textFill>
                  <w14:solidFill>
                    <w14:schemeClr w14:val="tx1"/>
                  </w14:solidFill>
                </w14:textFill>
              </w:rPr>
              <w:t>浙江大学</w:t>
            </w:r>
            <w:r>
              <w:rPr>
                <w:rFonts w:hint="default" w:ascii="Arial" w:hAnsi="Arial" w:eastAsia="仿宋_GB2312" w:cs="Arial"/>
                <w:bCs/>
                <w:color w:val="000000" w:themeColor="text1"/>
                <w:sz w:val="24"/>
                <w:szCs w:val="24"/>
                <w:lang w:val="en-US" w:eastAsia="zh-CN"/>
                <w14:textFill>
                  <w14:solidFill>
                    <w14:schemeClr w14:val="tx1"/>
                  </w14:solidFill>
                </w14:textFill>
              </w:rPr>
              <w:t>/医学院附属儿童医院</w:t>
            </w:r>
            <w:r>
              <w:rPr>
                <w:rFonts w:hint="default" w:ascii="Arial" w:hAnsi="Arial" w:eastAsia="仿宋_GB2312" w:cs="Arial"/>
                <w:bCs/>
                <w:color w:val="000000" w:themeColor="text1"/>
                <w:sz w:val="24"/>
                <w:szCs w:val="24"/>
                <w14:textFill>
                  <w14:solidFill>
                    <w14:schemeClr w14:val="tx1"/>
                  </w14:solidFill>
                </w14:textFill>
              </w:rPr>
              <w:t>；</w:t>
            </w:r>
          </w:p>
        </w:tc>
      </w:tr>
      <w:tr>
        <w:trPr>
          <w:trHeight w:val="1986" w:hRule="atLeast"/>
          <w:jc w:val="center"/>
        </w:trPr>
        <w:tc>
          <w:tcPr>
            <w:tcW w:w="1083" w:type="dxa"/>
            <w:tcBorders>
              <w:right w:val="single" w:color="auto" w:sz="4" w:space="0"/>
            </w:tcBorders>
            <w:vAlign w:val="center"/>
          </w:tcPr>
          <w:p>
            <w:pPr>
              <w:spacing w:line="440" w:lineRule="exact"/>
              <w:jc w:val="center"/>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8"/>
                <w:szCs w:val="24"/>
                <w14:textFill>
                  <w14:solidFill>
                    <w14:schemeClr w14:val="tx1"/>
                  </w14:solidFill>
                </w14:textFill>
              </w:rPr>
              <w:t>主要完成单位</w:t>
            </w:r>
          </w:p>
        </w:tc>
        <w:tc>
          <w:tcPr>
            <w:tcW w:w="7817" w:type="dxa"/>
            <w:tcBorders>
              <w:left w:val="single" w:color="auto" w:sz="4" w:space="0"/>
            </w:tcBorders>
            <w:vAlign w:val="center"/>
          </w:tcPr>
          <w:p>
            <w:pPr>
              <w:numPr>
                <w:ilvl w:val="0"/>
                <w:numId w:val="0"/>
              </w:numPr>
              <w:spacing w:line="440" w:lineRule="exact"/>
              <w:jc w:val="left"/>
              <w:rPr>
                <w:rFonts w:hint="default" w:ascii="Arial" w:hAnsi="Arial" w:eastAsia="仿宋_GB2312" w:cs="Arial"/>
                <w:bCs/>
                <w:color w:val="000000" w:themeColor="text1"/>
                <w:sz w:val="24"/>
                <w:szCs w:val="24"/>
                <w14:textFill>
                  <w14:solidFill>
                    <w14:schemeClr w14:val="tx1"/>
                  </w14:solidFill>
                </w14:textFill>
              </w:rPr>
            </w:pPr>
            <w:r>
              <w:rPr>
                <w:rFonts w:hint="default" w:ascii="Arial" w:hAnsi="Arial" w:eastAsia="仿宋_GB2312" w:cs="Arial"/>
                <w:bCs/>
                <w:color w:val="000000" w:themeColor="text1"/>
                <w:sz w:val="24"/>
                <w:szCs w:val="24"/>
                <w14:textFill>
                  <w14:solidFill>
                    <w14:schemeClr w14:val="tx1"/>
                  </w14:solidFill>
                </w14:textFill>
              </w:rPr>
              <w:t>浙江大学</w:t>
            </w:r>
            <w:r>
              <w:rPr>
                <w:rFonts w:hint="default" w:ascii="Arial" w:hAnsi="Arial" w:eastAsia="仿宋_GB2312" w:cs="Arial"/>
                <w:bCs/>
                <w:color w:val="000000" w:themeColor="text1"/>
                <w:sz w:val="24"/>
                <w:szCs w:val="24"/>
                <w:lang w:val="en-US" w:eastAsia="zh-CN"/>
                <w14:textFill>
                  <w14:solidFill>
                    <w14:schemeClr w14:val="tx1"/>
                  </w14:solidFill>
                </w14:textFill>
              </w:rPr>
              <w:t>医学院附属儿童医院</w:t>
            </w:r>
          </w:p>
          <w:p>
            <w:pPr>
              <w:spacing w:line="440" w:lineRule="exact"/>
              <w:jc w:val="left"/>
              <w:rPr>
                <w:rFonts w:hint="default" w:ascii="Arial" w:hAnsi="Arial" w:eastAsia="仿宋_GB2312" w:cs="Arial"/>
                <w:bCs/>
                <w:color w:val="000000" w:themeColor="text1"/>
                <w:sz w:val="24"/>
                <w:szCs w:val="24"/>
                <w14:textFill>
                  <w14:solidFill>
                    <w14:schemeClr w14:val="tx1"/>
                  </w14:solidFill>
                </w14:textFill>
              </w:rPr>
            </w:pPr>
          </w:p>
        </w:tc>
      </w:tr>
      <w:tr>
        <w:trPr>
          <w:trHeight w:val="692" w:hRule="atLeast"/>
          <w:jc w:val="center"/>
        </w:trPr>
        <w:tc>
          <w:tcPr>
            <w:tcW w:w="1083" w:type="dxa"/>
            <w:vAlign w:val="center"/>
          </w:tcPr>
          <w:p>
            <w:pPr>
              <w:jc w:val="center"/>
              <w:rPr>
                <w:rStyle w:val="11"/>
                <w:rFonts w:hint="default" w:ascii="Arial" w:hAnsi="Arial" w:eastAsia="仿宋_GB2312" w:cs="Arial"/>
                <w:b w:val="0"/>
                <w:color w:val="000000"/>
                <w:sz w:val="28"/>
                <w:szCs w:val="28"/>
              </w:rPr>
            </w:pPr>
            <w:r>
              <w:rPr>
                <w:rStyle w:val="11"/>
                <w:rFonts w:hint="default" w:ascii="Arial" w:hAnsi="Arial" w:eastAsia="仿宋_GB2312" w:cs="Arial"/>
                <w:color w:val="000000"/>
                <w:sz w:val="28"/>
                <w:szCs w:val="28"/>
              </w:rPr>
              <w:t>提名单位</w:t>
            </w:r>
          </w:p>
        </w:tc>
        <w:tc>
          <w:tcPr>
            <w:tcW w:w="7817" w:type="dxa"/>
            <w:vAlign w:val="center"/>
          </w:tcPr>
          <w:p>
            <w:pPr>
              <w:contextualSpacing/>
              <w:jc w:val="center"/>
              <w:rPr>
                <w:rStyle w:val="11"/>
                <w:rFonts w:hint="default" w:ascii="Arial" w:hAnsi="Arial" w:eastAsia="仿宋_GB2312" w:cs="Arial"/>
                <w:b w:val="0"/>
                <w:color w:val="000000"/>
                <w:sz w:val="24"/>
                <w:szCs w:val="24"/>
              </w:rPr>
            </w:pPr>
            <w:r>
              <w:rPr>
                <w:rStyle w:val="11"/>
                <w:rFonts w:hint="default" w:ascii="Arial" w:hAnsi="Arial" w:eastAsia="仿宋_GB2312" w:cs="Arial"/>
                <w:b w:val="0"/>
                <w:color w:val="000000"/>
                <w:sz w:val="24"/>
                <w:szCs w:val="24"/>
              </w:rPr>
              <w:t>浙江大学</w:t>
            </w:r>
          </w:p>
        </w:tc>
      </w:tr>
      <w:tr>
        <w:trPr>
          <w:trHeight w:val="3683" w:hRule="atLeast"/>
          <w:jc w:val="center"/>
        </w:trPr>
        <w:tc>
          <w:tcPr>
            <w:tcW w:w="1083" w:type="dxa"/>
            <w:vAlign w:val="center"/>
          </w:tcPr>
          <w:p>
            <w:pPr>
              <w:jc w:val="center"/>
              <w:rPr>
                <w:rStyle w:val="11"/>
                <w:rFonts w:hint="default" w:ascii="Arial" w:hAnsi="Arial" w:eastAsia="仿宋_GB2312" w:cs="Arial"/>
                <w:b w:val="0"/>
                <w:color w:val="000000"/>
                <w:sz w:val="28"/>
                <w:szCs w:val="28"/>
              </w:rPr>
            </w:pPr>
            <w:r>
              <w:rPr>
                <w:rStyle w:val="11"/>
                <w:rFonts w:hint="default" w:ascii="Arial" w:hAnsi="Arial" w:eastAsia="仿宋_GB2312" w:cs="Arial"/>
                <w:color w:val="000000"/>
                <w:sz w:val="28"/>
                <w:szCs w:val="28"/>
              </w:rPr>
              <w:t>提名意见</w:t>
            </w:r>
          </w:p>
        </w:tc>
        <w:tc>
          <w:tcPr>
            <w:tcW w:w="7817" w:type="dxa"/>
            <w:vAlign w:val="center"/>
          </w:tcPr>
          <w:p>
            <w:pPr>
              <w:spacing w:line="360" w:lineRule="auto"/>
              <w:ind w:firstLine="480" w:firstLineChars="200"/>
              <w:rPr>
                <w:rFonts w:hint="default" w:ascii="Arial" w:hAnsi="Arial" w:eastAsia="仿宋_GB2312" w:cs="Arial"/>
                <w:sz w:val="24"/>
                <w:szCs w:val="24"/>
              </w:rPr>
            </w:pPr>
            <w:r>
              <w:rPr>
                <w:rFonts w:hint="default" w:ascii="Arial" w:hAnsi="Arial" w:eastAsia="仿宋_GB2312" w:cs="Arial"/>
                <w:b w:val="0"/>
                <w:bCs w:val="0"/>
                <w:sz w:val="24"/>
                <w:szCs w:val="24"/>
                <w:lang w:val="en-US" w:eastAsia="zh-CN"/>
              </w:rPr>
              <w:t>改善患儿就医体验是中国式现代化医疗服务模式发展的重大需求</w:t>
            </w:r>
            <w:r>
              <w:rPr>
                <w:rFonts w:hint="default" w:ascii="Arial" w:hAnsi="Arial" w:eastAsia="仿宋_GB2312" w:cs="Arial"/>
                <w:b w:val="0"/>
                <w:bCs w:val="0"/>
                <w:sz w:val="24"/>
                <w:szCs w:val="24"/>
                <w:lang w:eastAsia="zh-CN"/>
              </w:rPr>
              <w:t>。儿童就医过程中</w:t>
            </w:r>
            <w:r>
              <w:rPr>
                <w:rFonts w:hint="default" w:ascii="Arial" w:hAnsi="Arial" w:eastAsia="仿宋_GB2312" w:cs="Arial"/>
                <w:b w:val="0"/>
                <w:bCs w:val="0"/>
                <w:sz w:val="24"/>
                <w:szCs w:val="24"/>
                <w:lang w:val="en-US" w:eastAsia="zh-CN"/>
              </w:rPr>
              <w:t>会出现恐惧、焦虑和疼痛等问题</w:t>
            </w:r>
            <w:r>
              <w:rPr>
                <w:rFonts w:hint="default" w:ascii="Arial" w:hAnsi="Arial" w:eastAsia="仿宋_GB2312" w:cs="Arial"/>
                <w:b w:val="0"/>
                <w:bCs w:val="0"/>
                <w:sz w:val="24"/>
                <w:szCs w:val="24"/>
                <w:lang w:eastAsia="zh-CN"/>
              </w:rPr>
              <w:t>。</w:t>
            </w:r>
            <w:r>
              <w:rPr>
                <w:rFonts w:hint="default" w:ascii="Arial" w:hAnsi="Arial" w:eastAsia="仿宋_GB2312" w:cs="Arial"/>
                <w:b w:val="0"/>
                <w:bCs w:val="0"/>
                <w:sz w:val="24"/>
                <w:szCs w:val="24"/>
                <w:lang w:val="en-US" w:eastAsia="zh-CN"/>
              </w:rPr>
              <w:t>在国家卫健委和浙江省《改善就医感受提升</w:t>
            </w:r>
            <w:r>
              <w:rPr>
                <w:rFonts w:hint="default" w:ascii="Arial" w:hAnsi="Arial" w:eastAsia="仿宋_GB2312" w:cs="Arial"/>
                <w:b w:val="0"/>
                <w:bCs w:val="0"/>
                <w:sz w:val="24"/>
                <w:szCs w:val="24"/>
                <w:lang w:val="en-US" w:eastAsia="zh-CN"/>
              </w:rPr>
              <w:fldChar w:fldCharType="begin"/>
            </w:r>
            <w:r>
              <w:rPr>
                <w:rFonts w:hint="default" w:ascii="Arial" w:hAnsi="Arial" w:eastAsia="仿宋_GB2312" w:cs="Arial"/>
                <w:b w:val="0"/>
                <w:bCs w:val="0"/>
                <w:sz w:val="24"/>
                <w:szCs w:val="24"/>
                <w:lang w:val="en-US" w:eastAsia="zh-CN"/>
              </w:rPr>
              <w:instrText xml:space="preserve"> HYPERLINK "http://study.cn-healthcare.com/collegewap/370" </w:instrText>
            </w:r>
            <w:r>
              <w:rPr>
                <w:rFonts w:hint="default" w:ascii="Arial" w:hAnsi="Arial" w:eastAsia="仿宋_GB2312" w:cs="Arial"/>
                <w:b w:val="0"/>
                <w:bCs w:val="0"/>
                <w:sz w:val="24"/>
                <w:szCs w:val="24"/>
                <w:lang w:val="en-US" w:eastAsia="zh-CN"/>
              </w:rPr>
              <w:fldChar w:fldCharType="separate"/>
            </w:r>
            <w:r>
              <w:rPr>
                <w:rFonts w:hint="default" w:ascii="Arial" w:hAnsi="Arial" w:eastAsia="仿宋_GB2312" w:cs="Arial"/>
                <w:b w:val="0"/>
                <w:bCs w:val="0"/>
                <w:sz w:val="24"/>
                <w:szCs w:val="24"/>
                <w:lang w:val="en-US" w:eastAsia="zh-CN"/>
              </w:rPr>
              <w:t>患者体验</w:t>
            </w:r>
            <w:r>
              <w:rPr>
                <w:rFonts w:hint="default" w:ascii="Arial" w:hAnsi="Arial" w:eastAsia="仿宋_GB2312" w:cs="Arial"/>
                <w:b w:val="0"/>
                <w:bCs w:val="0"/>
                <w:sz w:val="24"/>
                <w:szCs w:val="24"/>
                <w:lang w:val="en-US" w:eastAsia="zh-CN"/>
              </w:rPr>
              <w:fldChar w:fldCharType="end"/>
            </w:r>
            <w:r>
              <w:rPr>
                <w:rFonts w:hint="default" w:ascii="Arial" w:hAnsi="Arial" w:eastAsia="仿宋_GB2312" w:cs="Arial"/>
                <w:b w:val="0"/>
                <w:bCs w:val="0"/>
                <w:sz w:val="24"/>
                <w:szCs w:val="24"/>
                <w:lang w:val="en-US" w:eastAsia="zh-CN"/>
              </w:rPr>
              <w:t>主题活动方案》支持下，申报团队</w:t>
            </w:r>
            <w:r>
              <w:rPr>
                <w:rFonts w:hint="default" w:ascii="Arial" w:hAnsi="Arial" w:eastAsia="仿宋_GB2312" w:cs="Arial"/>
                <w:sz w:val="24"/>
                <w:szCs w:val="24"/>
              </w:rPr>
              <w:t>经10年发展，</w:t>
            </w:r>
            <w:r>
              <w:rPr>
                <w:rFonts w:hint="default" w:ascii="Arial" w:hAnsi="Arial" w:eastAsia="仿宋_GB2312" w:cs="Arial"/>
                <w:b w:val="0"/>
                <w:bCs w:val="0"/>
                <w:sz w:val="24"/>
                <w:szCs w:val="24"/>
                <w:lang w:val="en-US" w:eastAsia="zh-CN"/>
              </w:rPr>
              <w:t>构建的儿童医疗辅导技术体系</w:t>
            </w:r>
            <w:r>
              <w:rPr>
                <w:rFonts w:hint="default" w:ascii="Arial" w:hAnsi="Arial" w:eastAsia="仿宋_GB2312" w:cs="Arial"/>
                <w:sz w:val="24"/>
                <w:szCs w:val="24"/>
              </w:rPr>
              <w:t>在全国20余家医疗机构进行临床应用与推广，使10万余名患儿家庭受益。</w:t>
            </w:r>
          </w:p>
          <w:p>
            <w:pPr>
              <w:spacing w:line="360" w:lineRule="auto"/>
              <w:ind w:firstLine="480" w:firstLineChars="200"/>
              <w:rPr>
                <w:rFonts w:hint="default" w:ascii="Arial" w:hAnsi="Arial" w:eastAsia="仿宋_GB2312" w:cs="Arial"/>
                <w:b w:val="0"/>
                <w:bCs w:val="0"/>
                <w:sz w:val="24"/>
                <w:szCs w:val="24"/>
                <w:lang w:val="en-US" w:eastAsia="zh-CN"/>
              </w:rPr>
            </w:pPr>
            <w:r>
              <w:rPr>
                <w:rFonts w:hint="default" w:ascii="Arial" w:hAnsi="Arial" w:eastAsia="仿宋_GB2312" w:cs="Arial"/>
                <w:b w:val="0"/>
                <w:bCs w:val="0"/>
                <w:sz w:val="24"/>
                <w:szCs w:val="24"/>
                <w:lang w:val="en-US" w:eastAsia="zh-CN"/>
              </w:rPr>
              <w:t>项目组</w:t>
            </w:r>
            <w:r>
              <w:rPr>
                <w:rFonts w:hint="default" w:ascii="Arial" w:hAnsi="Arial" w:eastAsia="仿宋_GB2312" w:cs="Arial"/>
                <w:b w:val="0"/>
                <w:bCs w:val="0"/>
                <w:color w:val="000000"/>
                <w:kern w:val="2"/>
                <w:sz w:val="24"/>
                <w:szCs w:val="24"/>
                <w:lang w:val="en-US" w:eastAsia="zh-CN" w:bidi="ar-SA"/>
              </w:rPr>
              <w:t>率先开发了各类专科性医疗游戏、情景模拟游戏和角色扮演游戏等</w:t>
            </w:r>
            <w:r>
              <w:rPr>
                <w:rFonts w:hint="default" w:ascii="Arial" w:hAnsi="Arial" w:eastAsia="仿宋_GB2312" w:cs="Arial"/>
                <w:b w:val="0"/>
                <w:bCs w:val="0"/>
                <w:sz w:val="24"/>
                <w:szCs w:val="24"/>
                <w:lang w:val="en-US" w:eastAsia="zh-CN"/>
              </w:rPr>
              <w:t>专业关键技术</w:t>
            </w:r>
            <w:r>
              <w:rPr>
                <w:rFonts w:hint="default" w:ascii="Arial" w:hAnsi="Arial" w:eastAsia="仿宋_GB2312" w:cs="Arial"/>
                <w:b w:val="0"/>
                <w:bCs w:val="0"/>
                <w:color w:val="000000"/>
                <w:kern w:val="2"/>
                <w:sz w:val="24"/>
                <w:szCs w:val="24"/>
                <w:lang w:val="en-US" w:eastAsia="zh-CN" w:bidi="ar-SA"/>
              </w:rPr>
              <w:t>，定制了系列绘本阅读，开创了适合儿童心理发育特点的健康教育内容和方式。</w:t>
            </w:r>
            <w:r>
              <w:rPr>
                <w:rFonts w:hint="default" w:ascii="Arial" w:hAnsi="Arial" w:eastAsia="仿宋_GB2312" w:cs="Arial"/>
                <w:b w:val="0"/>
                <w:bCs w:val="0"/>
                <w:sz w:val="24"/>
                <w:szCs w:val="24"/>
                <w:lang w:val="en-US" w:eastAsia="zh-CN"/>
              </w:rPr>
              <w:t>为了保证专业关键技术在临床实践中的规范化和同质化，制定了国内首个儿童医疗辅导技术标准。</w:t>
            </w:r>
            <w:r>
              <w:rPr>
                <w:rFonts w:hint="default" w:ascii="Arial" w:hAnsi="Arial" w:eastAsia="仿宋_GB2312" w:cs="Arial"/>
                <w:b w:val="0"/>
                <w:bCs w:val="0"/>
                <w:color w:val="000000"/>
                <w:sz w:val="24"/>
                <w:szCs w:val="24"/>
                <w:lang w:val="en-US" w:eastAsia="zh-CN"/>
              </w:rPr>
              <w:t>首创</w:t>
            </w:r>
            <w:r>
              <w:rPr>
                <w:rFonts w:hint="default" w:ascii="Arial" w:hAnsi="Arial" w:eastAsia="仿宋_GB2312" w:cs="Arial"/>
                <w:b w:val="0"/>
                <w:bCs w:val="0"/>
                <w:sz w:val="24"/>
                <w:szCs w:val="24"/>
                <w:highlight w:val="none"/>
                <w:lang w:val="en-US" w:eastAsia="zh-CN"/>
              </w:rPr>
              <w:t>了以专科护士</w:t>
            </w:r>
            <w:r>
              <w:rPr>
                <w:rFonts w:hint="default" w:ascii="Arial" w:hAnsi="Arial" w:eastAsia="仿宋_GB2312" w:cs="Arial"/>
                <w:b w:val="0"/>
                <w:bCs w:val="0"/>
                <w:sz w:val="24"/>
                <w:szCs w:val="24"/>
                <w:lang w:val="en-US" w:eastAsia="zh-CN"/>
              </w:rPr>
              <w:t>为核心的儿童医疗辅导管</w:t>
            </w:r>
            <w:r>
              <w:rPr>
                <w:rFonts w:hint="default" w:ascii="Arial" w:hAnsi="Arial" w:eastAsia="仿宋_GB2312" w:cs="Arial"/>
                <w:b w:val="0"/>
                <w:bCs w:val="0"/>
                <w:sz w:val="24"/>
                <w:szCs w:val="24"/>
                <w:highlight w:val="none"/>
                <w:lang w:val="en-US" w:eastAsia="zh-CN"/>
              </w:rPr>
              <w:t>理模式</w:t>
            </w:r>
            <w:r>
              <w:rPr>
                <w:rFonts w:hint="default" w:ascii="Arial" w:hAnsi="Arial" w:eastAsia="仿宋_GB2312" w:cs="Arial"/>
                <w:b w:val="0"/>
                <w:bCs w:val="0"/>
                <w:color w:val="auto"/>
                <w:sz w:val="24"/>
                <w:szCs w:val="24"/>
                <w:highlight w:val="none"/>
                <w:lang w:val="en-US" w:eastAsia="zh-CN"/>
              </w:rPr>
              <w:t>，</w:t>
            </w:r>
            <w:r>
              <w:rPr>
                <w:rFonts w:hint="default" w:ascii="Arial" w:hAnsi="Arial" w:eastAsia="仿宋_GB2312" w:cs="Arial"/>
                <w:b w:val="0"/>
                <w:bCs w:val="0"/>
                <w:color w:val="000000"/>
                <w:sz w:val="24"/>
                <w:szCs w:val="24"/>
                <w:lang w:val="en-US" w:eastAsia="zh-CN"/>
              </w:rPr>
              <w:t>组建了儿童医疗辅导</w:t>
            </w:r>
            <w:r>
              <w:rPr>
                <w:rFonts w:hint="default" w:ascii="Arial" w:hAnsi="Arial" w:eastAsia="仿宋_GB2312" w:cs="Arial"/>
                <w:b w:val="0"/>
                <w:bCs w:val="0"/>
                <w:color w:val="000000"/>
                <w:sz w:val="24"/>
                <w:szCs w:val="24"/>
                <w:highlight w:val="none"/>
                <w:lang w:val="en-US" w:eastAsia="zh-CN"/>
              </w:rPr>
              <w:t>专业</w:t>
            </w:r>
            <w:r>
              <w:rPr>
                <w:rFonts w:hint="default" w:ascii="Arial" w:hAnsi="Arial" w:eastAsia="仿宋_GB2312" w:cs="Arial"/>
                <w:b w:val="0"/>
                <w:bCs w:val="0"/>
                <w:color w:val="000000"/>
                <w:sz w:val="24"/>
                <w:szCs w:val="24"/>
                <w:lang w:val="en-US" w:eastAsia="zh-CN"/>
              </w:rPr>
              <w:t>团队，</w:t>
            </w:r>
            <w:r>
              <w:rPr>
                <w:rFonts w:hint="default" w:ascii="Arial" w:hAnsi="Arial" w:eastAsia="仿宋_GB2312" w:cs="Arial"/>
                <w:b w:val="0"/>
                <w:bCs w:val="0"/>
                <w:color w:val="000000"/>
                <w:sz w:val="24"/>
                <w:szCs w:val="24"/>
                <w:highlight w:val="none"/>
                <w:lang w:val="en-US" w:eastAsia="zh-CN"/>
              </w:rPr>
              <w:t>以</w:t>
            </w:r>
            <w:r>
              <w:rPr>
                <w:rFonts w:hint="default" w:ascii="Arial" w:hAnsi="Arial" w:eastAsia="仿宋_GB2312" w:cs="Arial"/>
                <w:b w:val="0"/>
                <w:bCs w:val="0"/>
                <w:sz w:val="24"/>
                <w:szCs w:val="24"/>
                <w:lang w:val="en-US" w:eastAsia="zh-CN"/>
              </w:rPr>
              <w:t>技术标准为指导，对临床开展技术进行质控和督导，确保技术应用的有效性和安全性。</w:t>
            </w:r>
            <w:r>
              <w:rPr>
                <w:rFonts w:hint="default" w:ascii="Arial" w:hAnsi="Arial" w:eastAsia="仿宋_GB2312" w:cs="Arial"/>
                <w:b w:val="0"/>
                <w:bCs w:val="0"/>
                <w:color w:val="auto"/>
                <w:sz w:val="24"/>
                <w:szCs w:val="24"/>
                <w:lang w:val="en-US" w:eastAsia="zh-CN"/>
              </w:rPr>
              <w:t>以患儿、</w:t>
            </w:r>
            <w:r>
              <w:rPr>
                <w:rFonts w:hint="default" w:ascii="Arial" w:hAnsi="Arial" w:eastAsia="仿宋_GB2312" w:cs="Arial"/>
                <w:color w:val="auto"/>
                <w:sz w:val="24"/>
                <w:szCs w:val="24"/>
                <w:lang w:val="en-US" w:eastAsia="zh-CN"/>
              </w:rPr>
              <w:t>家庭和医疗保健服务提供者之间的互利伙伴关系为基础，</w:t>
            </w:r>
            <w:r>
              <w:rPr>
                <w:rFonts w:hint="default" w:ascii="Arial" w:hAnsi="Arial" w:eastAsia="仿宋_GB2312" w:cs="Arial"/>
                <w:b w:val="0"/>
                <w:bCs w:val="0"/>
                <w:sz w:val="24"/>
                <w:szCs w:val="24"/>
                <w:lang w:val="en-US" w:eastAsia="zh-CN"/>
              </w:rPr>
              <w:t>构建了儿童医疗辅导技术体系，率先在国内将该体系</w:t>
            </w:r>
            <w:r>
              <w:rPr>
                <w:rFonts w:hint="default" w:ascii="Arial" w:hAnsi="Arial" w:eastAsia="仿宋_GB2312" w:cs="Arial"/>
                <w:b w:val="0"/>
                <w:bCs w:val="0"/>
                <w:color w:val="auto"/>
                <w:sz w:val="24"/>
                <w:szCs w:val="24"/>
                <w:lang w:val="en-US" w:eastAsia="zh-CN"/>
              </w:rPr>
              <w:t>应用于就医过程中，</w:t>
            </w:r>
            <w:r>
              <w:rPr>
                <w:rFonts w:hint="default" w:ascii="Arial" w:hAnsi="Arial" w:eastAsia="仿宋_GB2312" w:cs="Arial"/>
                <w:color w:val="auto"/>
                <w:sz w:val="24"/>
                <w:szCs w:val="24"/>
                <w:lang w:val="en-US" w:eastAsia="zh-CN"/>
              </w:rPr>
              <w:t>使</w:t>
            </w:r>
            <w:r>
              <w:rPr>
                <w:rFonts w:hint="default" w:ascii="Arial" w:hAnsi="Arial" w:eastAsia="仿宋_GB2312" w:cs="Arial"/>
                <w:b w:val="0"/>
                <w:bCs w:val="0"/>
                <w:color w:val="auto"/>
                <w:sz w:val="24"/>
                <w:szCs w:val="24"/>
                <w:lang w:val="en-US" w:eastAsia="zh-CN"/>
              </w:rPr>
              <w:t>患儿和家长积极参与医疗全流程，</w:t>
            </w:r>
            <w:r>
              <w:rPr>
                <w:rFonts w:hint="default" w:ascii="Arial" w:hAnsi="Arial" w:eastAsia="仿宋_GB2312" w:cs="Arial"/>
                <w:b w:val="0"/>
                <w:bCs w:val="0"/>
                <w:sz w:val="24"/>
                <w:szCs w:val="24"/>
              </w:rPr>
              <w:t>改</w:t>
            </w:r>
            <w:r>
              <w:rPr>
                <w:rFonts w:hint="default" w:ascii="Arial" w:hAnsi="Arial" w:eastAsia="仿宋_GB2312" w:cs="Arial"/>
                <w:sz w:val="24"/>
                <w:szCs w:val="24"/>
              </w:rPr>
              <w:t>善</w:t>
            </w:r>
            <w:r>
              <w:rPr>
                <w:rFonts w:hint="default" w:ascii="Arial" w:hAnsi="Arial" w:eastAsia="仿宋_GB2312" w:cs="Arial"/>
                <w:sz w:val="24"/>
                <w:szCs w:val="24"/>
                <w:lang w:val="en-US" w:eastAsia="zh-CN"/>
              </w:rPr>
              <w:t>了</w:t>
            </w:r>
            <w:r>
              <w:rPr>
                <w:rFonts w:hint="default" w:ascii="Arial" w:hAnsi="Arial" w:eastAsia="仿宋_GB2312" w:cs="Arial"/>
                <w:sz w:val="24"/>
                <w:szCs w:val="24"/>
              </w:rPr>
              <w:t>患儿的就医体验，更好地满足患儿及家</w:t>
            </w:r>
            <w:r>
              <w:rPr>
                <w:rFonts w:hint="default" w:ascii="Arial" w:hAnsi="Arial" w:eastAsia="仿宋_GB2312" w:cs="Arial"/>
                <w:sz w:val="24"/>
                <w:szCs w:val="24"/>
                <w:lang w:val="en-US" w:eastAsia="zh-CN"/>
              </w:rPr>
              <w:t>长</w:t>
            </w:r>
            <w:r>
              <w:rPr>
                <w:rFonts w:hint="default" w:ascii="Arial" w:hAnsi="Arial" w:eastAsia="仿宋_GB2312" w:cs="Arial"/>
                <w:sz w:val="24"/>
                <w:szCs w:val="24"/>
              </w:rPr>
              <w:t>心理、精神和社交等需求</w:t>
            </w:r>
            <w:r>
              <w:rPr>
                <w:rFonts w:hint="default" w:ascii="Arial" w:hAnsi="Arial" w:eastAsia="仿宋_GB2312" w:cs="Arial"/>
                <w:sz w:val="24"/>
                <w:szCs w:val="24"/>
                <w:lang w:eastAsia="zh-CN"/>
              </w:rPr>
              <w:t>。</w:t>
            </w:r>
          </w:p>
          <w:p>
            <w:pPr>
              <w:spacing w:line="360" w:lineRule="auto"/>
              <w:ind w:firstLine="480" w:firstLineChars="200"/>
              <w:rPr>
                <w:rFonts w:hint="default" w:ascii="Arial" w:hAnsi="Arial" w:eastAsia="仿宋_GB2312" w:cs="Arial"/>
                <w:sz w:val="24"/>
                <w:szCs w:val="24"/>
                <w:lang w:val="en-US" w:eastAsia="zh-CN"/>
              </w:rPr>
            </w:pPr>
            <w:r>
              <w:rPr>
                <w:rFonts w:hint="default" w:ascii="Arial" w:hAnsi="Arial" w:eastAsia="仿宋_GB2312" w:cs="Arial"/>
                <w:sz w:val="24"/>
                <w:szCs w:val="24"/>
                <w:lang w:val="en-US" w:eastAsia="zh-CN"/>
              </w:rPr>
              <w:t>项目组</w:t>
            </w:r>
            <w:r>
              <w:rPr>
                <w:rFonts w:hint="default" w:ascii="Arial" w:hAnsi="Arial" w:eastAsia="仿宋_GB2312" w:cs="Arial"/>
                <w:sz w:val="24"/>
                <w:szCs w:val="24"/>
              </w:rPr>
              <w:t>制定了技术标准，</w:t>
            </w:r>
            <w:r>
              <w:rPr>
                <w:rFonts w:hint="default" w:ascii="Arial" w:hAnsi="Arial" w:eastAsia="仿宋_GB2312" w:cs="Arial"/>
                <w:sz w:val="24"/>
                <w:szCs w:val="24"/>
                <w:lang w:val="en-US" w:eastAsia="zh-CN"/>
              </w:rPr>
              <w:t>出版</w:t>
            </w:r>
            <w:r>
              <w:rPr>
                <w:rFonts w:hint="default" w:ascii="Arial" w:hAnsi="Arial" w:eastAsia="仿宋_GB2312" w:cs="Arial"/>
                <w:sz w:val="24"/>
                <w:szCs w:val="24"/>
              </w:rPr>
              <w:t>专著1本，发表相关论文14篇，其中中华系列杂志2篇；授权专利8项；完成课题1项，在研课题4项；</w:t>
            </w:r>
            <w:r>
              <w:rPr>
                <w:rFonts w:hint="default" w:ascii="Arial" w:hAnsi="Arial" w:eastAsia="仿宋_GB2312" w:cs="Arial"/>
                <w:sz w:val="24"/>
                <w:szCs w:val="24"/>
                <w:lang w:val="en-US" w:eastAsia="zh-CN"/>
              </w:rPr>
              <w:t>获批</w:t>
            </w:r>
            <w:r>
              <w:rPr>
                <w:rFonts w:hint="default" w:ascii="Arial" w:hAnsi="Arial" w:eastAsia="仿宋_GB2312" w:cs="Arial"/>
                <w:sz w:val="24"/>
                <w:szCs w:val="24"/>
              </w:rPr>
              <w:t>国家级继续教育培训</w:t>
            </w:r>
            <w:r>
              <w:rPr>
                <w:rFonts w:hint="default" w:ascii="Arial" w:hAnsi="Arial" w:eastAsia="仿宋_GB2312" w:cs="Arial"/>
                <w:sz w:val="24"/>
                <w:szCs w:val="24"/>
                <w:lang w:val="en-US" w:eastAsia="zh-CN"/>
              </w:rPr>
              <w:t>项目和</w:t>
            </w:r>
            <w:r>
              <w:rPr>
                <w:rFonts w:hint="default" w:ascii="Arial" w:hAnsi="Arial" w:eastAsia="仿宋_GB2312" w:cs="Arial"/>
                <w:sz w:val="24"/>
                <w:szCs w:val="24"/>
              </w:rPr>
              <w:t>省级专科护士培训基地；参与慕课拍摄1项。</w:t>
            </w:r>
            <w:r>
              <w:rPr>
                <w:rFonts w:hint="default" w:ascii="Arial" w:hAnsi="Arial" w:eastAsia="仿宋_GB2312" w:cs="Arial"/>
                <w:sz w:val="24"/>
                <w:szCs w:val="24"/>
                <w:lang w:val="en-US" w:eastAsia="zh-CN"/>
              </w:rPr>
              <w:t>其中技术标准和专著均为国内首创，对国内同行开展儿童医疗辅导技术</w:t>
            </w:r>
            <w:r>
              <w:rPr>
                <w:rFonts w:hint="default" w:ascii="Arial" w:hAnsi="Arial" w:eastAsia="仿宋_GB2312" w:cs="Arial"/>
                <w:sz w:val="24"/>
                <w:szCs w:val="24"/>
              </w:rPr>
              <w:t>具有</w:t>
            </w:r>
            <w:r>
              <w:rPr>
                <w:rFonts w:hint="default" w:ascii="Arial" w:hAnsi="Arial" w:eastAsia="仿宋_GB2312" w:cs="Arial"/>
                <w:sz w:val="24"/>
                <w:szCs w:val="24"/>
                <w:lang w:val="en-US" w:eastAsia="zh-CN"/>
              </w:rPr>
              <w:t xml:space="preserve">一定的借鉴和指导作用。      </w:t>
            </w:r>
          </w:p>
          <w:p>
            <w:pPr>
              <w:spacing w:line="360" w:lineRule="auto"/>
              <w:ind w:firstLine="480" w:firstLineChars="200"/>
              <w:rPr>
                <w:rStyle w:val="11"/>
                <w:rFonts w:hint="default" w:ascii="Arial" w:hAnsi="Arial" w:eastAsia="仿宋_GB2312" w:cs="Arial"/>
                <w:b w:val="0"/>
                <w:color w:val="000000"/>
                <w:sz w:val="24"/>
                <w:szCs w:val="24"/>
              </w:rPr>
            </w:pPr>
            <w:r>
              <w:rPr>
                <w:rFonts w:hint="default" w:ascii="Arial" w:hAnsi="Arial" w:eastAsia="仿宋_GB2312" w:cs="Arial"/>
                <w:sz w:val="24"/>
                <w:szCs w:val="24"/>
              </w:rPr>
              <w:t>提名该成果为省科学技术进步奖二等奖。</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方正小标宋简体">
    <w:altName w:val="汉仪书宋二KW"/>
    <w:panose1 w:val="02010601030101010101"/>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5F7B0"/>
    <w:multiLevelType w:val="singleLevel"/>
    <w:tmpl w:val="BB75F7B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Yjc3MGRiNzI1MDY1NDgwNjBjYzEyMDk3NjZlNGEifQ=="/>
  </w:docVars>
  <w:rsids>
    <w:rsidRoot w:val="00DF5C61"/>
    <w:rsid w:val="00297FDE"/>
    <w:rsid w:val="002D6584"/>
    <w:rsid w:val="00320230"/>
    <w:rsid w:val="0033416A"/>
    <w:rsid w:val="006B0E7E"/>
    <w:rsid w:val="007F51DD"/>
    <w:rsid w:val="00B41DD8"/>
    <w:rsid w:val="00C515D6"/>
    <w:rsid w:val="00DF5C61"/>
    <w:rsid w:val="00F138BF"/>
    <w:rsid w:val="012B5576"/>
    <w:rsid w:val="016F283F"/>
    <w:rsid w:val="01C6207F"/>
    <w:rsid w:val="03435D32"/>
    <w:rsid w:val="04350ADD"/>
    <w:rsid w:val="046C3066"/>
    <w:rsid w:val="05922FA0"/>
    <w:rsid w:val="05E80E12"/>
    <w:rsid w:val="063522A9"/>
    <w:rsid w:val="065D710A"/>
    <w:rsid w:val="07277E4A"/>
    <w:rsid w:val="089106F7"/>
    <w:rsid w:val="08B33709"/>
    <w:rsid w:val="0A195A3E"/>
    <w:rsid w:val="0B2E5519"/>
    <w:rsid w:val="0B995089"/>
    <w:rsid w:val="0CA24551"/>
    <w:rsid w:val="0E7C61D3"/>
    <w:rsid w:val="0F3330FE"/>
    <w:rsid w:val="0F4F5A5E"/>
    <w:rsid w:val="0F62309F"/>
    <w:rsid w:val="1066563E"/>
    <w:rsid w:val="127F665A"/>
    <w:rsid w:val="150B6A51"/>
    <w:rsid w:val="16CA259A"/>
    <w:rsid w:val="175E0F34"/>
    <w:rsid w:val="17A37DC4"/>
    <w:rsid w:val="18FC0A05"/>
    <w:rsid w:val="1A3B0898"/>
    <w:rsid w:val="1D497910"/>
    <w:rsid w:val="1D6848BB"/>
    <w:rsid w:val="1D9531D6"/>
    <w:rsid w:val="1E432C32"/>
    <w:rsid w:val="1F066139"/>
    <w:rsid w:val="1FF266BE"/>
    <w:rsid w:val="2244009E"/>
    <w:rsid w:val="22896CF5"/>
    <w:rsid w:val="229360A4"/>
    <w:rsid w:val="22B97967"/>
    <w:rsid w:val="23BD0F1A"/>
    <w:rsid w:val="262B7EB8"/>
    <w:rsid w:val="27054F28"/>
    <w:rsid w:val="2B253DEB"/>
    <w:rsid w:val="2B8723B0"/>
    <w:rsid w:val="2C8A344F"/>
    <w:rsid w:val="2D9E7E85"/>
    <w:rsid w:val="2FE83639"/>
    <w:rsid w:val="2FFB3C0A"/>
    <w:rsid w:val="30077F63"/>
    <w:rsid w:val="30AF566B"/>
    <w:rsid w:val="30B50E56"/>
    <w:rsid w:val="322C746E"/>
    <w:rsid w:val="32B83D17"/>
    <w:rsid w:val="34160775"/>
    <w:rsid w:val="37184804"/>
    <w:rsid w:val="37691503"/>
    <w:rsid w:val="37902979"/>
    <w:rsid w:val="39A405D1"/>
    <w:rsid w:val="39D73660"/>
    <w:rsid w:val="3E66054B"/>
    <w:rsid w:val="3ED6747E"/>
    <w:rsid w:val="3F402B4A"/>
    <w:rsid w:val="40C86D25"/>
    <w:rsid w:val="416C40CA"/>
    <w:rsid w:val="41FF6CEC"/>
    <w:rsid w:val="426923B8"/>
    <w:rsid w:val="43560B8E"/>
    <w:rsid w:val="43D62620"/>
    <w:rsid w:val="45C2075D"/>
    <w:rsid w:val="45EF0E26"/>
    <w:rsid w:val="475A49C5"/>
    <w:rsid w:val="47FE6B56"/>
    <w:rsid w:val="48E67393"/>
    <w:rsid w:val="4A9401EE"/>
    <w:rsid w:val="4C35155C"/>
    <w:rsid w:val="4DD3102D"/>
    <w:rsid w:val="4E802F63"/>
    <w:rsid w:val="517766E6"/>
    <w:rsid w:val="53214AE9"/>
    <w:rsid w:val="543071D9"/>
    <w:rsid w:val="54A31759"/>
    <w:rsid w:val="55B022C5"/>
    <w:rsid w:val="580E15DF"/>
    <w:rsid w:val="59F909EF"/>
    <w:rsid w:val="5B4B48F9"/>
    <w:rsid w:val="5C78796F"/>
    <w:rsid w:val="5F8348AA"/>
    <w:rsid w:val="60B24394"/>
    <w:rsid w:val="61AB7E9F"/>
    <w:rsid w:val="625B18C5"/>
    <w:rsid w:val="6B572E46"/>
    <w:rsid w:val="6E5F273D"/>
    <w:rsid w:val="6E8E4DD0"/>
    <w:rsid w:val="7049295D"/>
    <w:rsid w:val="70903082"/>
    <w:rsid w:val="70DA4917"/>
    <w:rsid w:val="7297538B"/>
    <w:rsid w:val="742F4960"/>
    <w:rsid w:val="743E1047"/>
    <w:rsid w:val="75D91027"/>
    <w:rsid w:val="776B3F01"/>
    <w:rsid w:val="780F6F82"/>
    <w:rsid w:val="78A21BA4"/>
    <w:rsid w:val="796E4995"/>
    <w:rsid w:val="7CA53A11"/>
    <w:rsid w:val="7CCD11BA"/>
    <w:rsid w:val="7E221091"/>
    <w:rsid w:val="FBCDB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semiHidden/>
    <w:unhideWhenUsed/>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标题 1 字符"/>
    <w:basedOn w:val="6"/>
    <w:link w:val="2"/>
    <w:qFormat/>
    <w:uiPriority w:val="9"/>
    <w:rPr>
      <w:rFonts w:ascii="Times New Roman" w:hAnsi="Times New Roman" w:eastAsia="宋体" w:cs="Times New Roman"/>
      <w:b/>
      <w:bCs/>
      <w:kern w:val="44"/>
      <w:sz w:val="44"/>
      <w:szCs w:val="44"/>
    </w:rPr>
  </w:style>
  <w:style w:type="character" w:customStyle="1" w:styleId="11">
    <w:name w:val="title1"/>
    <w:qFormat/>
    <w:uiPriority w:val="0"/>
    <w:rPr>
      <w:b/>
      <w:bCs/>
      <w:color w:val="999900"/>
      <w:sz w:val="24"/>
      <w:szCs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1435</Words>
  <Characters>1616</Characters>
  <Lines>27</Lines>
  <Paragraphs>7</Paragraphs>
  <TotalTime>1</TotalTime>
  <ScaleCrop>false</ScaleCrop>
  <LinksUpToDate>false</LinksUpToDate>
  <CharactersWithSpaces>1633</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2020-08-28T12:51:00Z</dcterms:created>
  <dc:creator>ZJU</dc:creator>
  <cp:lastModifiedBy>白炽</cp:lastModifiedBy>
  <cp:lastPrinted>2024-08-06T14:19:00Z</cp:lastPrinted>
  <dcterms:modified xsi:type="dcterms:W3CDTF">2024-08-13T22:16:29Z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21F2B1E194BFBE50BD6ABB66420BA622</vt:lpwstr>
  </property>
</Properties>
</file>