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8775">
      <w:pPr>
        <w:widowControl/>
        <w:jc w:val="center"/>
        <w:rPr>
          <w:rStyle w:val="11"/>
          <w:rFonts w:eastAsia="方正小标宋简体"/>
          <w:bCs w:val="0"/>
          <w:color w:val="auto"/>
          <w:sz w:val="36"/>
          <w:szCs w:val="36"/>
        </w:rPr>
      </w:pPr>
      <w:r>
        <w:rPr>
          <w:rStyle w:val="1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1"/>
          <w:rFonts w:eastAsia="仿宋_GB2312"/>
          <w:color w:val="auto"/>
          <w:sz w:val="32"/>
          <w:szCs w:val="32"/>
        </w:rPr>
        <w:t>（单位提名）</w:t>
      </w:r>
    </w:p>
    <w:p w14:paraId="7B444434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Style w:val="7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6765"/>
      </w:tblGrid>
      <w:tr w14:paraId="60D2F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11" w:type="dxa"/>
            <w:vAlign w:val="center"/>
          </w:tcPr>
          <w:p w14:paraId="04F981A5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765" w:type="dxa"/>
            <w:vAlign w:val="center"/>
          </w:tcPr>
          <w:p w14:paraId="72EF4911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基于云原生的大规模云边协同关键技术及应用</w:t>
            </w:r>
          </w:p>
        </w:tc>
      </w:tr>
      <w:tr w14:paraId="5031F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11" w:type="dxa"/>
            <w:vAlign w:val="center"/>
          </w:tcPr>
          <w:p w14:paraId="198887DB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765" w:type="dxa"/>
            <w:vAlign w:val="center"/>
          </w:tcPr>
          <w:p w14:paraId="25D0A40B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 w14:paraId="42C19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911" w:type="dxa"/>
            <w:vAlign w:val="center"/>
          </w:tcPr>
          <w:p w14:paraId="2813B9C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7C9B9E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30EE249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765" w:type="dxa"/>
            <w:vAlign w:val="center"/>
          </w:tcPr>
          <w:p w14:paraId="3AFDB15B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自然科学奖：提名书的六、代表性论文专著目录（不超过8篇）</w:t>
            </w:r>
            <w:r>
              <w:rPr>
                <w:rFonts w:hint="eastAsia" w:eastAsia="仿宋_GB2312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八、主要知识产权和标准规范目录（不超过5件）</w:t>
            </w:r>
          </w:p>
          <w:p w14:paraId="3189D2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技术发明奖：提名书的七、主要知识产权和标准规范目录（不超过10件）</w:t>
            </w:r>
          </w:p>
          <w:p w14:paraId="0F581F9E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科学技术进步奖：提名书的七、主要知识产权和标准规范目录</w:t>
            </w:r>
            <w:r>
              <w:rPr>
                <w:rFonts w:hint="eastAsia" w:eastAsia="仿宋_GB2312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（两表加起来不超过1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hint="eastAsia" w:eastAsia="仿宋_GB2312"/>
                <w:bCs/>
                <w:sz w:val="24"/>
                <w:szCs w:val="24"/>
              </w:rPr>
              <w:t>件）</w:t>
            </w:r>
          </w:p>
        </w:tc>
      </w:tr>
      <w:tr w14:paraId="2409F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1" w:hRule="atLeast"/>
        </w:trPr>
        <w:tc>
          <w:tcPr>
            <w:tcW w:w="1911" w:type="dxa"/>
            <w:tcBorders>
              <w:right w:val="single" w:color="auto" w:sz="4" w:space="0"/>
            </w:tcBorders>
            <w:vAlign w:val="center"/>
          </w:tcPr>
          <w:p w14:paraId="18DB440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765" w:type="dxa"/>
            <w:tcBorders>
              <w:left w:val="single" w:color="auto" w:sz="4" w:space="0"/>
            </w:tcBorders>
            <w:vAlign w:val="center"/>
          </w:tcPr>
          <w:p w14:paraId="24927DB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董玮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C19BCA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王翱宇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杭州谐云科技有限公司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BF08BB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丁宇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阿里云计算有限公司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62D9B8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高艺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EB4DAD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才振功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副研究员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39E93B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杨统凯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副研究员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支付宝（杭州）信息技术有限公司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8C07E8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宋明黎</w:t>
            </w:r>
            <w:r>
              <w:rPr>
                <w:rFonts w:eastAsia="仿宋_GB2312"/>
                <w:bCs/>
                <w:sz w:val="24"/>
                <w:szCs w:val="24"/>
              </w:rPr>
              <w:t>，排名7，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BC1EB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徐运元</w:t>
            </w:r>
            <w:r>
              <w:rPr>
                <w:rFonts w:eastAsia="仿宋_GB2312"/>
                <w:bCs/>
                <w:sz w:val="24"/>
                <w:szCs w:val="24"/>
              </w:rPr>
              <w:t>，排名8，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杭州谐云科技有限公司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976BED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易立</w:t>
            </w:r>
            <w:r>
              <w:rPr>
                <w:rFonts w:eastAsia="仿宋_GB2312"/>
                <w:bCs/>
                <w:sz w:val="24"/>
                <w:szCs w:val="24"/>
              </w:rPr>
              <w:t>，排名9，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阿里云计算有限公司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B841B8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卜佳俊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0，</w:t>
            </w:r>
            <w:r>
              <w:rPr>
                <w:rFonts w:hint="eastAsia" w:eastAsia="仿宋_GB2312"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6216A6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黄涛</w:t>
            </w:r>
            <w:r>
              <w:rPr>
                <w:rFonts w:eastAsia="仿宋_GB2312"/>
                <w:bCs/>
                <w:sz w:val="24"/>
                <w:szCs w:val="24"/>
              </w:rPr>
              <w:t>，排名11，</w:t>
            </w:r>
            <w:r>
              <w:rPr>
                <w:rFonts w:hint="eastAsia" w:eastAsia="仿宋_GB2312"/>
                <w:sz w:val="24"/>
                <w:szCs w:val="24"/>
              </w:rPr>
              <w:t>副研究员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阿里云计算有限公司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846204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黄文雄</w:t>
            </w:r>
            <w:r>
              <w:rPr>
                <w:rFonts w:eastAsia="仿宋_GB2312"/>
                <w:bCs/>
                <w:sz w:val="24"/>
                <w:szCs w:val="24"/>
              </w:rPr>
              <w:t>，排名1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杭州谐云科技有限公司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A770BB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张文照</w:t>
            </w:r>
            <w:r>
              <w:rPr>
                <w:rFonts w:eastAsia="仿宋_GB2312"/>
                <w:bCs/>
                <w:sz w:val="24"/>
                <w:szCs w:val="24"/>
              </w:rPr>
              <w:t>，排名1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助理研究员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</w:tc>
      </w:tr>
      <w:tr w14:paraId="7767E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911" w:type="dxa"/>
            <w:tcBorders>
              <w:right w:val="single" w:color="auto" w:sz="4" w:space="0"/>
            </w:tcBorders>
            <w:vAlign w:val="center"/>
          </w:tcPr>
          <w:p w14:paraId="2E3D6F5B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765" w:type="dxa"/>
            <w:tcBorders>
              <w:left w:val="single" w:color="auto" w:sz="4" w:space="0"/>
            </w:tcBorders>
            <w:vAlign w:val="center"/>
          </w:tcPr>
          <w:p w14:paraId="3176D78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 w14:paraId="3736290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sz w:val="24"/>
                <w:szCs w:val="24"/>
              </w:rPr>
              <w:t>杭州谐云科技有限公司</w:t>
            </w:r>
          </w:p>
          <w:p w14:paraId="170F8427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3.单位名称：</w:t>
            </w:r>
            <w:r>
              <w:rPr>
                <w:rFonts w:hint="eastAsia" w:eastAsia="仿宋_GB2312"/>
                <w:sz w:val="24"/>
                <w:szCs w:val="24"/>
              </w:rPr>
              <w:t>阿里云计算有限公司</w:t>
            </w:r>
          </w:p>
          <w:p w14:paraId="6C0E308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4.单位名称：支付宝（杭州）信息技术有限公司</w:t>
            </w:r>
          </w:p>
        </w:tc>
      </w:tr>
      <w:tr w14:paraId="655FA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11" w:type="dxa"/>
            <w:vAlign w:val="center"/>
          </w:tcPr>
          <w:p w14:paraId="683B72A8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765" w:type="dxa"/>
            <w:vAlign w:val="center"/>
          </w:tcPr>
          <w:p w14:paraId="4BAA7537">
            <w:pPr>
              <w:contextualSpacing/>
              <w:jc w:val="center"/>
              <w:rPr>
                <w:rStyle w:val="11"/>
                <w:b w:val="0"/>
                <w:color w:val="auto"/>
              </w:rPr>
            </w:pPr>
            <w:r>
              <w:rPr>
                <w:rStyle w:val="11"/>
                <w:rFonts w:hint="eastAsia"/>
                <w:b w:val="0"/>
                <w:color w:val="auto"/>
              </w:rPr>
              <w:t>浙江大学</w:t>
            </w:r>
          </w:p>
        </w:tc>
      </w:tr>
      <w:tr w14:paraId="6DB4F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911" w:type="dxa"/>
            <w:vAlign w:val="center"/>
          </w:tcPr>
          <w:p w14:paraId="2150CCA0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65" w:type="dxa"/>
            <w:vAlign w:val="center"/>
          </w:tcPr>
          <w:p w14:paraId="39A689BA">
            <w:pPr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万物互联时代计算需求爆发式增长，传统云计算架构无法满足海量数据计算对延迟、带宽的需求。将云计算的能力下沉到边缘并进行云边协同，是数字化创新与转型的重要突破口。项目组自</w:t>
            </w:r>
            <w:r>
              <w:rPr>
                <w:rFonts w:eastAsia="仿宋_GB2312"/>
                <w:bCs/>
                <w:sz w:val="24"/>
                <w:szCs w:val="24"/>
              </w:rPr>
              <w:t>2013</w:t>
            </w:r>
            <w:r>
              <w:rPr>
                <w:rFonts w:hint="eastAsia" w:eastAsia="仿宋_GB2312"/>
                <w:bCs/>
                <w:sz w:val="24"/>
                <w:szCs w:val="24"/>
              </w:rPr>
              <w:t>年开始，在国家基金、国家重点研发计划及产学研项目支持下，针对大规模云边协同场景中边缘设备资源受限、云平台纳管性能瓶颈、云边协同计算实时性不足等技术挑战，突破了基于云原生的大规模云边协同关键技术，开发了云边一体化平台并实现产业化应用。</w:t>
            </w:r>
            <w:r>
              <w:rPr>
                <w:rStyle w:val="11"/>
                <w:rFonts w:eastAsia="仿宋_GB2312"/>
                <w:b w:val="0"/>
                <w:color w:val="auto"/>
              </w:rPr>
              <w:t>项目组创新性地提出容器的剪裁定制与内存优化关键技术</w:t>
            </w:r>
            <w:r>
              <w:rPr>
                <w:rStyle w:val="11"/>
                <w:rFonts w:hint="eastAsia" w:eastAsia="仿宋_GB2312"/>
                <w:b w:val="0"/>
                <w:color w:val="auto"/>
              </w:rPr>
              <w:t>，</w:t>
            </w:r>
            <w:r>
              <w:rPr>
                <w:rStyle w:val="11"/>
                <w:rFonts w:eastAsia="仿宋_GB2312"/>
                <w:b w:val="0"/>
                <w:color w:val="auto"/>
              </w:rPr>
              <w:t>显著降低边缘侧容器运行时的内存开销</w:t>
            </w:r>
            <w:r>
              <w:rPr>
                <w:rStyle w:val="11"/>
                <w:rFonts w:hint="eastAsia" w:eastAsia="仿宋_GB2312"/>
                <w:b w:val="0"/>
                <w:color w:val="auto"/>
              </w:rPr>
              <w:t>；</w:t>
            </w:r>
            <w:r>
              <w:rPr>
                <w:rStyle w:val="11"/>
                <w:rFonts w:eastAsia="仿宋_GB2312"/>
                <w:b w:val="0"/>
                <w:color w:val="auto"/>
              </w:rPr>
              <w:t>率先提出大规模边缘节点纳管关键技术，突破传统云中心节点纳管与数据访问的性能瓶颈</w:t>
            </w:r>
            <w:r>
              <w:rPr>
                <w:rStyle w:val="11"/>
                <w:rFonts w:hint="eastAsia" w:eastAsia="仿宋_GB2312"/>
                <w:b w:val="0"/>
                <w:color w:val="auto"/>
              </w:rPr>
              <w:t>；</w:t>
            </w:r>
            <w:r>
              <w:rPr>
                <w:rStyle w:val="11"/>
                <w:rFonts w:eastAsia="仿宋_GB2312"/>
                <w:b w:val="0"/>
                <w:color w:val="auto"/>
              </w:rPr>
              <w:t>提出云边协同的复杂任务实时计算关键技术，显著提升了复杂计算任务的实时性</w:t>
            </w:r>
            <w:r>
              <w:rPr>
                <w:rStyle w:val="11"/>
                <w:rFonts w:hint="eastAsia" w:eastAsia="仿宋_GB2312"/>
                <w:b w:val="0"/>
                <w:color w:val="auto"/>
              </w:rPr>
              <w:t>。</w:t>
            </w:r>
          </w:p>
          <w:p w14:paraId="33C6D3B8">
            <w:pPr>
              <w:spacing w:line="440" w:lineRule="exact"/>
              <w:ind w:firstLine="480" w:firstLineChars="200"/>
              <w:rPr>
                <w:rStyle w:val="11"/>
                <w:b w:val="0"/>
                <w:color w:val="auto"/>
                <w:spacing w:val="2"/>
                <w:sz w:val="21"/>
                <w:szCs w:val="20"/>
              </w:rPr>
            </w:pPr>
            <w:r>
              <w:rPr>
                <w:rStyle w:val="11"/>
                <w:rFonts w:eastAsia="仿宋_GB2312"/>
                <w:b w:val="0"/>
                <w:color w:val="auto"/>
              </w:rPr>
              <w:t>基于相关技术成果，项目已发表了多篇高水平学术论文，获得了多项国家发明专利与软件著作权，主导了一项国家标准的制定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，开源业界首个非侵入的边缘云原生平台。成果产业化应用于金融、互联网、交通、医疗等行业，产生了显著的经济和社会效益</w:t>
            </w:r>
            <w:r>
              <w:rPr>
                <w:rFonts w:hint="eastAsia" w:cs="宋体"/>
                <w:lang w:bidi="ar"/>
              </w:rPr>
              <w:t>。</w:t>
            </w:r>
          </w:p>
        </w:tc>
      </w:tr>
    </w:tbl>
    <w:p w14:paraId="7B00AF68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6E0350">
      <w:pPr>
        <w:pStyle w:val="3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主要知识产权和标准规范目录</w:t>
      </w:r>
    </w:p>
    <w:tbl>
      <w:tblPr>
        <w:tblStyle w:val="7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480"/>
        <w:gridCol w:w="1089"/>
        <w:gridCol w:w="1447"/>
        <w:gridCol w:w="1446"/>
        <w:gridCol w:w="1345"/>
        <w:gridCol w:w="1927"/>
        <w:gridCol w:w="1810"/>
        <w:gridCol w:w="1749"/>
      </w:tblGrid>
      <w:tr w14:paraId="5AC3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0FC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2AA3CE3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B8B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5EA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3AC80C47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D0F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39DB7C8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0BC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57E0B43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626F932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16D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D72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AAB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12A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394F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C5B4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687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基于负载预测的容器云平台智能资源优化方法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92F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EE8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CN</w:t>
            </w:r>
          </w:p>
          <w:p w14:paraId="7820C8E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108829494A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38D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2020.09.29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0EA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ZL</w:t>
            </w:r>
          </w:p>
          <w:p w14:paraId="21DBF5C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201810664295.0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C30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杭州谐云科技有限公司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435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才振功，王羽中，王翱宇，苌程，蔡亮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C3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</w:t>
            </w:r>
          </w:p>
        </w:tc>
      </w:tr>
      <w:tr w14:paraId="618C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A91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917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一种服务器集群的资源调度方法、装置和系统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D8D7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A29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CN</w:t>
            </w:r>
          </w:p>
          <w:p w14:paraId="53B83AF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107968810B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B6F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2021.07.27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8D9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ZL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201610917683.6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1F9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阿里巴巴集团控股有限公司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A50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李雨前，黄涛，杨星飞，候前明，丁宇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4B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</w:t>
            </w:r>
          </w:p>
        </w:tc>
      </w:tr>
      <w:tr w14:paraId="6D9B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6688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456C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一种面向边缘计算的消息路由配置方法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434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141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CN</w:t>
            </w:r>
          </w:p>
          <w:p w14:paraId="271E6C0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112532425B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3511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2021.11.12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9AAB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ZL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202011216229.0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97B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浙江大学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A5D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董玮，高艺，张宇轩，张文照，范宏昌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ED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</w:t>
            </w:r>
          </w:p>
        </w:tc>
      </w:tr>
      <w:tr w14:paraId="79A2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A40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108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一种基于云边协同的跨地域资源纳管系统和纳管方法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501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47DC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CN</w:t>
            </w:r>
          </w:p>
          <w:p w14:paraId="764CEAB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112565415B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505D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2022.05.31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E962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ZL 202011410436.X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3FA5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杭州谐云科技有限公司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6B13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王翱宇，梁爽，才振功，丁轶群，苌程，冯志凌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989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</w:t>
            </w:r>
          </w:p>
        </w:tc>
      </w:tr>
      <w:tr w14:paraId="317A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A67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F02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有限资源的负载均衡方法、装置及电子设备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49C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586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CN</w:t>
            </w:r>
          </w:p>
          <w:p w14:paraId="6A5B3F3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109144658B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F8C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2022.07.15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595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ZL 201710499500.8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F65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阿里巴巴集团控股有限公司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9375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李雨前，唐慧芬，胡伟琪，丁宇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2F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</w:t>
            </w:r>
          </w:p>
        </w:tc>
      </w:tr>
      <w:tr w14:paraId="3A76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12F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F33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基于知识重组的语义图像压缩方法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068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1118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CN</w:t>
            </w:r>
          </w:p>
          <w:p w14:paraId="54ED484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110930408B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C68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2021.06.18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16D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ZL 201910980491.3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22D7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浙江大学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715A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宋明黎;罗思惠;方共凡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B4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</w:t>
            </w:r>
          </w:p>
        </w:tc>
      </w:tr>
      <w:tr w14:paraId="53CC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1543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发明专利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9DAF8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一种任务轮询方法、任务排布方法和相关装置</w:t>
            </w:r>
          </w:p>
          <w:p w14:paraId="301E7B3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2675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DC599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CN</w:t>
            </w:r>
          </w:p>
          <w:p w14:paraId="5A1BC2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108021439B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EEB81"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2022.07.15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E0FC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ZL 201610942962.8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FD95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阿里巴巴集团控股有限公司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E045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程正君，高超，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丁宇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3FC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</w:t>
            </w:r>
          </w:p>
        </w:tc>
      </w:tr>
    </w:tbl>
    <w:p w14:paraId="7F362041">
      <w:pPr>
        <w:widowControl/>
        <w:jc w:val="left"/>
        <w:rPr>
          <w:rFonts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16357F02">
      <w:pPr>
        <w:pStyle w:val="3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代表性论文专著目录</w:t>
      </w:r>
    </w:p>
    <w:tbl>
      <w:tblPr>
        <w:tblStyle w:val="7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789"/>
        <w:gridCol w:w="963"/>
        <w:gridCol w:w="775"/>
        <w:gridCol w:w="850"/>
      </w:tblGrid>
      <w:tr w14:paraId="03962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61B1D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作 者</w:t>
            </w:r>
          </w:p>
        </w:tc>
        <w:tc>
          <w:tcPr>
            <w:tcW w:w="37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AE18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E883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年卷</w:t>
            </w:r>
          </w:p>
          <w:p w14:paraId="4406B5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2"/>
              </w:rPr>
              <w:t>页码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1C4C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发表</w:t>
            </w:r>
          </w:p>
          <w:p w14:paraId="5E28824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时间</w:t>
            </w:r>
          </w:p>
          <w:p w14:paraId="5319A7A4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28FB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他引</w:t>
            </w:r>
          </w:p>
          <w:p w14:paraId="50CDD5F6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总次数</w:t>
            </w:r>
          </w:p>
        </w:tc>
      </w:tr>
      <w:tr w14:paraId="57FAC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88A8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张杰，晋晨，黄玉奇，易立，丁宇，郭飞</w:t>
            </w:r>
          </w:p>
        </w:tc>
        <w:tc>
          <w:tcPr>
            <w:tcW w:w="3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6379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  <w:lang w:bidi="ar"/>
              </w:rPr>
              <w:t xml:space="preserve">Kole: Breaking the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S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calability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B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arrier for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M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anaging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F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ar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E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dge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N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odes in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C</w:t>
            </w:r>
            <w:r>
              <w:rPr>
                <w:rFonts w:eastAsia="楷体"/>
                <w:sz w:val="24"/>
                <w:szCs w:val="24"/>
                <w:lang w:bidi="ar"/>
              </w:rPr>
              <w:t>loud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/</w:t>
            </w:r>
            <w:r>
              <w:rPr>
                <w:rFonts w:eastAsia="楷体"/>
                <w:sz w:val="24"/>
                <w:szCs w:val="24"/>
                <w:lang w:bidi="ar"/>
              </w:rPr>
              <w:t>Proceedings of the 13th Symposium on Cloud Computing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FE66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196-209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63CD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87B3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6</w:t>
            </w:r>
          </w:p>
        </w:tc>
      </w:tr>
      <w:tr w14:paraId="0C83C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F4DFD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李博睿，范宏昌，高艺，董玮</w:t>
            </w:r>
          </w:p>
        </w:tc>
        <w:tc>
          <w:tcPr>
            <w:tcW w:w="3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FB615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  <w:lang w:bidi="ar"/>
              </w:rPr>
              <w:t xml:space="preserve">Bringing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W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ebassembly to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R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esource-constrained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I</w:t>
            </w:r>
            <w:r>
              <w:rPr>
                <w:rFonts w:eastAsia="楷体"/>
                <w:sz w:val="24"/>
                <w:szCs w:val="24"/>
                <w:lang w:bidi="ar"/>
              </w:rPr>
              <w:t>o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T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D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evices for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S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eamless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D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evice-cloud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I</w:t>
            </w:r>
            <w:r>
              <w:rPr>
                <w:rFonts w:eastAsia="楷体"/>
                <w:sz w:val="24"/>
                <w:szCs w:val="24"/>
                <w:lang w:bidi="ar"/>
              </w:rPr>
              <w:t>ntegration/Proceedings of the 20th Annual International Conference on Mobile Systems, Applications and Services</w:t>
            </w:r>
            <w:r>
              <w:rPr>
                <w:rFonts w:eastAsia="仿宋"/>
                <w:sz w:val="24"/>
                <w:szCs w:val="24"/>
              </w:rPr>
              <w:t>integration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90EE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261- 272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EAF5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A094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17</w:t>
            </w:r>
          </w:p>
        </w:tc>
      </w:tr>
      <w:tr w14:paraId="0BF82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79307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李博睿，董玮</w:t>
            </w:r>
          </w:p>
        </w:tc>
        <w:tc>
          <w:tcPr>
            <w:tcW w:w="3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065CF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  <w:lang w:bidi="ar"/>
              </w:rPr>
              <w:t xml:space="preserve">Edge-centric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P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rogramming for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I</w:t>
            </w:r>
            <w:r>
              <w:rPr>
                <w:rFonts w:eastAsia="楷体"/>
                <w:sz w:val="24"/>
                <w:szCs w:val="24"/>
                <w:lang w:bidi="ar"/>
              </w:rPr>
              <w:t>o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T A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pplications with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A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utomatic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C</w:t>
            </w:r>
            <w:r>
              <w:rPr>
                <w:rFonts w:eastAsia="楷体"/>
                <w:sz w:val="24"/>
                <w:szCs w:val="24"/>
                <w:lang w:bidi="ar"/>
              </w:rPr>
              <w:t xml:space="preserve">ode 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P</w:t>
            </w:r>
            <w:r>
              <w:rPr>
                <w:rFonts w:eastAsia="楷体"/>
                <w:sz w:val="24"/>
                <w:szCs w:val="24"/>
                <w:lang w:bidi="ar"/>
              </w:rPr>
              <w:t>artitioning</w:t>
            </w:r>
            <w:r>
              <w:rPr>
                <w:rFonts w:hint="eastAsia" w:eastAsia="楷体"/>
                <w:sz w:val="24"/>
                <w:szCs w:val="24"/>
                <w:lang w:bidi="ar"/>
              </w:rPr>
              <w:t>/</w:t>
            </w:r>
            <w:r>
              <w:rPr>
                <w:rFonts w:eastAsia="楷体"/>
                <w:sz w:val="24"/>
                <w:szCs w:val="24"/>
                <w:lang w:bidi="ar"/>
              </w:rPr>
              <w:t>IEEE Transactions on Computers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E901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71(10): 2408-2422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B81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7709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</w:tr>
      <w:tr w14:paraId="4D538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4EF9FD6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7D3A45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25</w:t>
            </w:r>
          </w:p>
        </w:tc>
      </w:tr>
    </w:tbl>
    <w:p w14:paraId="1968F5D8"/>
    <w:p w14:paraId="1E2DBC98">
      <w:pPr>
        <w:widowControl/>
        <w:jc w:val="left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4ZTA3Y2FiZWViOWM1MTIxYzdlYzI0NTNiZWI1ODIifQ=="/>
  </w:docVars>
  <w:rsids>
    <w:rsidRoot w:val="007A378A"/>
    <w:rsid w:val="000F649F"/>
    <w:rsid w:val="00124F0E"/>
    <w:rsid w:val="00133845"/>
    <w:rsid w:val="00145563"/>
    <w:rsid w:val="001813EE"/>
    <w:rsid w:val="001A3960"/>
    <w:rsid w:val="001B38DC"/>
    <w:rsid w:val="001B65AB"/>
    <w:rsid w:val="001D686B"/>
    <w:rsid w:val="001F125D"/>
    <w:rsid w:val="0023456E"/>
    <w:rsid w:val="0033344C"/>
    <w:rsid w:val="0038221E"/>
    <w:rsid w:val="003C3758"/>
    <w:rsid w:val="004364BF"/>
    <w:rsid w:val="004B24E7"/>
    <w:rsid w:val="004D27AF"/>
    <w:rsid w:val="004D3794"/>
    <w:rsid w:val="00506046"/>
    <w:rsid w:val="00527E1A"/>
    <w:rsid w:val="00576452"/>
    <w:rsid w:val="005956FF"/>
    <w:rsid w:val="005A7ACF"/>
    <w:rsid w:val="0060241A"/>
    <w:rsid w:val="00631211"/>
    <w:rsid w:val="00653BB3"/>
    <w:rsid w:val="006C29D5"/>
    <w:rsid w:val="006D0AA5"/>
    <w:rsid w:val="00773027"/>
    <w:rsid w:val="007A378A"/>
    <w:rsid w:val="007A5343"/>
    <w:rsid w:val="007C6E07"/>
    <w:rsid w:val="007D429B"/>
    <w:rsid w:val="007E555C"/>
    <w:rsid w:val="00821DF8"/>
    <w:rsid w:val="008423C9"/>
    <w:rsid w:val="0089282A"/>
    <w:rsid w:val="008B76F6"/>
    <w:rsid w:val="008C5045"/>
    <w:rsid w:val="0091553B"/>
    <w:rsid w:val="0092272B"/>
    <w:rsid w:val="009A37CD"/>
    <w:rsid w:val="009B7DCA"/>
    <w:rsid w:val="009F1BDE"/>
    <w:rsid w:val="00A2366E"/>
    <w:rsid w:val="00AB7A5E"/>
    <w:rsid w:val="00B17F4B"/>
    <w:rsid w:val="00B272D7"/>
    <w:rsid w:val="00B85607"/>
    <w:rsid w:val="00BC7261"/>
    <w:rsid w:val="00BD4176"/>
    <w:rsid w:val="00BF4DC8"/>
    <w:rsid w:val="00C03F73"/>
    <w:rsid w:val="00C2775A"/>
    <w:rsid w:val="00C371B7"/>
    <w:rsid w:val="00C674E4"/>
    <w:rsid w:val="00CA7BC3"/>
    <w:rsid w:val="00CC64D3"/>
    <w:rsid w:val="00D10E07"/>
    <w:rsid w:val="00D1618D"/>
    <w:rsid w:val="00D20D6F"/>
    <w:rsid w:val="00D25105"/>
    <w:rsid w:val="00D27598"/>
    <w:rsid w:val="00D474A4"/>
    <w:rsid w:val="00D5372D"/>
    <w:rsid w:val="00D943F3"/>
    <w:rsid w:val="00DA17C1"/>
    <w:rsid w:val="00DB16AB"/>
    <w:rsid w:val="00DE0349"/>
    <w:rsid w:val="00E63B77"/>
    <w:rsid w:val="00E83898"/>
    <w:rsid w:val="00ED3AD7"/>
    <w:rsid w:val="00EF15B5"/>
    <w:rsid w:val="00F02D24"/>
    <w:rsid w:val="00F14EF2"/>
    <w:rsid w:val="00F8299D"/>
    <w:rsid w:val="00F85F0D"/>
    <w:rsid w:val="00FE7D17"/>
    <w:rsid w:val="03B768FD"/>
    <w:rsid w:val="0D3B5D11"/>
    <w:rsid w:val="0EC73D67"/>
    <w:rsid w:val="11EE5549"/>
    <w:rsid w:val="239A66D4"/>
    <w:rsid w:val="2FBD0A96"/>
    <w:rsid w:val="31707A49"/>
    <w:rsid w:val="35D408E8"/>
    <w:rsid w:val="42E046F5"/>
    <w:rsid w:val="4A6A71F3"/>
    <w:rsid w:val="56571D5D"/>
    <w:rsid w:val="5A276CF7"/>
    <w:rsid w:val="5C3D5D98"/>
    <w:rsid w:val="6A642E74"/>
    <w:rsid w:val="7252453D"/>
    <w:rsid w:val="738A5A84"/>
    <w:rsid w:val="7A4D3293"/>
    <w:rsid w:val="7C0E48E7"/>
    <w:rsid w:val="7E35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4">
    <w:name w:val="Plain Text"/>
    <w:basedOn w:val="1"/>
    <w:link w:val="15"/>
    <w:semiHidden/>
    <w:unhideWhenUsed/>
    <w:qFormat/>
    <w:uiPriority w:val="99"/>
    <w:pPr>
      <w:spacing w:line="360" w:lineRule="auto"/>
      <w:ind w:firstLine="480" w:firstLineChars="200"/>
    </w:pPr>
    <w:rPr>
      <w:rFonts w:hint="eastAsia" w:ascii="仿宋_GB2312"/>
      <w:sz w:val="24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纯文本 字符"/>
    <w:basedOn w:val="8"/>
    <w:link w:val="4"/>
    <w:qFormat/>
    <w:uiPriority w:val="0"/>
    <w:rPr>
      <w:rFonts w:hint="eastAsia" w:ascii="仿宋_GB2312" w:eastAsia="仿宋_GB2312" w:cs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EF08D-B474-4E4D-91A5-5B8D2491D8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1656</Words>
  <Characters>2276</Characters>
  <Lines>17</Lines>
  <Paragraphs>4</Paragraphs>
  <TotalTime>0</TotalTime>
  <ScaleCrop>false</ScaleCrop>
  <LinksUpToDate>false</LinksUpToDate>
  <CharactersWithSpaces>2337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2024-08-05T12:12:00Z</dcterms:created>
  <dc:creator>ZJU</dc:creator>
  <cp:lastModifiedBy>龚凯杰</cp:lastModifiedBy>
  <dcterms:modified xsi:type="dcterms:W3CDTF">2024-08-14T08:50:30Z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2b72e15af0bb090dd301c38d68338b63311e991c4947f75417028b2c96d1d24e</vt:lpwstr>
  </property>
  <property fmtid="{D5CDD505-2E9C-101B-9397-08002B2CF9AE}" pid="3" name="KSOProductBuildVer">
    <vt:lpwstr>2052-12.1.0.17147</vt:lpwstr>
  </property>
  <property fmtid="{D5CDD505-2E9C-101B-9397-08002B2CF9AE}" pid="4" name="ICV">
    <vt:lpwstr>74804AE96B3145029307CDA9375D698D_13</vt:lpwstr>
  </property>
</Properties>
</file>