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9"/>
          <w:rFonts w:eastAsia="方正小标宋简体"/>
          <w:bCs w:val="0"/>
          <w:color w:val="auto"/>
          <w:sz w:val="36"/>
          <w:szCs w:val="36"/>
        </w:rPr>
      </w:pPr>
      <w:bookmarkStart w:id="0" w:name="_GoBack"/>
      <w:bookmarkEnd w:id="0"/>
      <w:r>
        <w:rPr>
          <w:rStyle w:val="9"/>
          <w:rFonts w:eastAsia="方正小标宋简体"/>
          <w:color w:val="auto"/>
          <w:sz w:val="36"/>
          <w:szCs w:val="36"/>
        </w:rPr>
        <w:t>浙江省科学技术奖公示信息表</w:t>
      </w:r>
      <w:r>
        <w:rPr>
          <w:rStyle w:val="9"/>
          <w:rFonts w:eastAsia="仿宋_GB2312"/>
          <w:color w:val="auto"/>
          <w:sz w:val="32"/>
          <w:szCs w:val="32"/>
        </w:rPr>
        <w:t>（单位提名）</w:t>
      </w:r>
    </w:p>
    <w:p>
      <w:pPr>
        <w:spacing w:line="440" w:lineRule="exact"/>
        <w:rPr>
          <w:rFonts w:eastAsia="仿宋_GB2312"/>
          <w:sz w:val="28"/>
          <w:szCs w:val="24"/>
        </w:rPr>
      </w:pPr>
      <w:r>
        <w:rPr>
          <w:rFonts w:eastAsia="仿宋_GB2312"/>
          <w:sz w:val="28"/>
          <w:szCs w:val="24"/>
        </w:rPr>
        <w:t>提名奖项：自然科学奖</w:t>
      </w:r>
    </w:p>
    <w:tbl>
      <w:tblPr>
        <w:tblStyle w:val="4"/>
        <w:tblW w:w="867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56"/>
        <w:gridCol w:w="6520"/>
      </w:tblGrid>
      <w:tr>
        <w:trPr>
          <w:trHeight w:val="647" w:hRule="atLeast"/>
        </w:trPr>
        <w:tc>
          <w:tcPr>
            <w:tcW w:w="2156" w:type="dxa"/>
            <w:vAlign w:val="center"/>
          </w:tcPr>
          <w:p>
            <w:pPr>
              <w:jc w:val="center"/>
              <w:rPr>
                <w:rStyle w:val="9"/>
                <w:rFonts w:eastAsia="仿宋_GB2312"/>
                <w:b w:val="0"/>
                <w:color w:val="auto"/>
                <w:sz w:val="28"/>
              </w:rPr>
            </w:pPr>
            <w:r>
              <w:rPr>
                <w:rStyle w:val="9"/>
                <w:rFonts w:eastAsia="仿宋_GB2312"/>
                <w:color w:val="auto"/>
                <w:sz w:val="28"/>
              </w:rPr>
              <w:t>成果名称</w:t>
            </w:r>
          </w:p>
        </w:tc>
        <w:tc>
          <w:tcPr>
            <w:tcW w:w="6520" w:type="dxa"/>
            <w:vAlign w:val="center"/>
          </w:tcPr>
          <w:p>
            <w:pPr>
              <w:jc w:val="center"/>
              <w:rPr>
                <w:rStyle w:val="9"/>
                <w:rFonts w:eastAsia="仿宋_GB2312"/>
                <w:b w:val="0"/>
                <w:color w:val="auto"/>
                <w:sz w:val="28"/>
              </w:rPr>
            </w:pPr>
            <w:r>
              <w:rPr>
                <w:rStyle w:val="9"/>
                <w:rFonts w:hint="eastAsia" w:eastAsia="仿宋_GB2312"/>
                <w:b w:val="0"/>
                <w:color w:val="auto"/>
                <w:sz w:val="28"/>
              </w:rPr>
              <w:t>先进芯片中器件/电路多层次电磁及多物理场分析与设计</w:t>
            </w:r>
          </w:p>
        </w:tc>
      </w:tr>
      <w:tr>
        <w:trPr>
          <w:trHeight w:val="561" w:hRule="atLeast"/>
        </w:trPr>
        <w:tc>
          <w:tcPr>
            <w:tcW w:w="2156" w:type="dxa"/>
            <w:vAlign w:val="center"/>
          </w:tcPr>
          <w:p>
            <w:pPr>
              <w:jc w:val="center"/>
              <w:rPr>
                <w:rStyle w:val="9"/>
                <w:rFonts w:eastAsia="仿宋_GB2312"/>
                <w:b w:val="0"/>
                <w:color w:val="auto"/>
                <w:sz w:val="28"/>
              </w:rPr>
            </w:pPr>
            <w:r>
              <w:rPr>
                <w:rStyle w:val="9"/>
                <w:rFonts w:eastAsia="仿宋_GB2312"/>
                <w:color w:val="auto"/>
                <w:sz w:val="28"/>
              </w:rPr>
              <w:t>提名等级</w:t>
            </w:r>
          </w:p>
        </w:tc>
        <w:tc>
          <w:tcPr>
            <w:tcW w:w="6520" w:type="dxa"/>
            <w:vAlign w:val="center"/>
          </w:tcPr>
          <w:p>
            <w:pPr>
              <w:jc w:val="center"/>
              <w:rPr>
                <w:rStyle w:val="9"/>
                <w:rFonts w:eastAsia="仿宋_GB2312"/>
                <w:b w:val="0"/>
                <w:color w:val="auto"/>
                <w:sz w:val="28"/>
              </w:rPr>
            </w:pPr>
            <w:r>
              <w:rPr>
                <w:rStyle w:val="9"/>
                <w:rFonts w:hint="eastAsia" w:eastAsia="仿宋_GB2312"/>
                <w:b w:val="0"/>
                <w:color w:val="auto"/>
                <w:sz w:val="28"/>
              </w:rPr>
              <w:t>二等奖</w:t>
            </w:r>
          </w:p>
        </w:tc>
      </w:tr>
      <w:tr>
        <w:trPr>
          <w:trHeight w:val="908" w:hRule="atLeast"/>
        </w:trPr>
        <w:tc>
          <w:tcPr>
            <w:tcW w:w="2156" w:type="dxa"/>
            <w:vAlign w:val="center"/>
          </w:tcPr>
          <w:p>
            <w:pPr>
              <w:spacing w:line="440" w:lineRule="exact"/>
              <w:jc w:val="center"/>
              <w:rPr>
                <w:rFonts w:eastAsia="仿宋_GB2312"/>
                <w:bCs/>
                <w:sz w:val="28"/>
                <w:szCs w:val="24"/>
              </w:rPr>
            </w:pPr>
            <w:r>
              <w:rPr>
                <w:rFonts w:eastAsia="仿宋_GB2312"/>
                <w:bCs/>
                <w:sz w:val="28"/>
                <w:szCs w:val="24"/>
              </w:rPr>
              <w:t>提名书</w:t>
            </w:r>
          </w:p>
          <w:p>
            <w:pPr>
              <w:spacing w:line="440" w:lineRule="exact"/>
              <w:jc w:val="center"/>
              <w:rPr>
                <w:rFonts w:eastAsia="仿宋_GB2312"/>
                <w:bCs/>
                <w:sz w:val="28"/>
                <w:szCs w:val="24"/>
              </w:rPr>
            </w:pPr>
            <w:r>
              <w:rPr>
                <w:rFonts w:eastAsia="仿宋_GB2312"/>
                <w:bCs/>
                <w:sz w:val="28"/>
                <w:szCs w:val="24"/>
              </w:rPr>
              <w:t>相关内容</w:t>
            </w:r>
          </w:p>
          <w:p>
            <w:pPr>
              <w:spacing w:line="440" w:lineRule="exact"/>
              <w:jc w:val="center"/>
              <w:rPr>
                <w:rFonts w:eastAsia="仿宋_GB2312"/>
                <w:bCs/>
                <w:sz w:val="28"/>
                <w:szCs w:val="24"/>
              </w:rPr>
            </w:pPr>
            <w:r>
              <w:rPr>
                <w:rFonts w:hint="eastAsia" w:eastAsia="仿宋_GB2312"/>
                <w:bCs/>
                <w:sz w:val="28"/>
                <w:szCs w:val="24"/>
              </w:rPr>
              <w:t>（附表）</w:t>
            </w:r>
          </w:p>
        </w:tc>
        <w:tc>
          <w:tcPr>
            <w:tcW w:w="6520" w:type="dxa"/>
            <w:vAlign w:val="center"/>
          </w:tcPr>
          <w:p>
            <w:pPr>
              <w:spacing w:line="440" w:lineRule="exact"/>
              <w:jc w:val="center"/>
              <w:rPr>
                <w:rFonts w:eastAsia="仿宋_GB2312"/>
                <w:bCs/>
                <w:sz w:val="24"/>
                <w:szCs w:val="24"/>
              </w:rPr>
            </w:pPr>
            <w:r>
              <w:rPr>
                <w:rFonts w:hint="eastAsia" w:eastAsia="仿宋_GB2312"/>
                <w:bCs/>
                <w:sz w:val="24"/>
                <w:szCs w:val="24"/>
              </w:rPr>
              <w:t>见附表</w:t>
            </w:r>
          </w:p>
          <w:p>
            <w:pPr>
              <w:spacing w:line="440" w:lineRule="exact"/>
              <w:jc w:val="left"/>
              <w:rPr>
                <w:rFonts w:eastAsia="方正黑体简体"/>
                <w:sz w:val="32"/>
                <w:szCs w:val="22"/>
              </w:rPr>
            </w:pPr>
          </w:p>
        </w:tc>
      </w:tr>
      <w:tr>
        <w:trPr>
          <w:trHeight w:val="1958" w:hRule="atLeast"/>
        </w:trPr>
        <w:tc>
          <w:tcPr>
            <w:tcW w:w="2156" w:type="dxa"/>
            <w:tcBorders>
              <w:right w:val="single" w:color="auto" w:sz="4" w:space="0"/>
            </w:tcBorders>
            <w:vAlign w:val="center"/>
          </w:tcPr>
          <w:p>
            <w:pPr>
              <w:spacing w:line="440" w:lineRule="exact"/>
              <w:jc w:val="center"/>
              <w:rPr>
                <w:rFonts w:eastAsia="仿宋_GB2312"/>
                <w:bCs/>
                <w:sz w:val="28"/>
                <w:szCs w:val="24"/>
              </w:rPr>
            </w:pPr>
            <w:r>
              <w:rPr>
                <w:rFonts w:eastAsia="仿宋_GB2312"/>
                <w:bCs/>
                <w:sz w:val="28"/>
                <w:szCs w:val="24"/>
              </w:rPr>
              <w:t>主要完成人</w:t>
            </w:r>
          </w:p>
        </w:tc>
        <w:tc>
          <w:tcPr>
            <w:tcW w:w="6520" w:type="dxa"/>
            <w:tcBorders>
              <w:left w:val="single" w:color="auto" w:sz="4" w:space="0"/>
            </w:tcBorders>
            <w:vAlign w:val="center"/>
          </w:tcPr>
          <w:p>
            <w:pPr>
              <w:spacing w:line="440" w:lineRule="exact"/>
              <w:rPr>
                <w:rFonts w:eastAsia="仿宋_GB2312"/>
                <w:bCs/>
                <w:sz w:val="24"/>
                <w:szCs w:val="24"/>
              </w:rPr>
            </w:pPr>
            <w:r>
              <w:rPr>
                <w:rFonts w:hint="eastAsia" w:eastAsia="仿宋_GB2312"/>
                <w:bCs/>
                <w:sz w:val="24"/>
                <w:szCs w:val="24"/>
              </w:rPr>
              <w:t>陈文超</w:t>
            </w:r>
            <w:r>
              <w:rPr>
                <w:rFonts w:eastAsia="仿宋_GB2312"/>
                <w:bCs/>
                <w:sz w:val="24"/>
                <w:szCs w:val="24"/>
              </w:rPr>
              <w:t>，排名1，</w:t>
            </w:r>
            <w:r>
              <w:rPr>
                <w:rFonts w:hint="eastAsia" w:eastAsia="仿宋_GB2312"/>
                <w:bCs/>
                <w:sz w:val="24"/>
                <w:szCs w:val="24"/>
              </w:rPr>
              <w:t>研究员</w:t>
            </w:r>
            <w:r>
              <w:rPr>
                <w:rFonts w:eastAsia="仿宋_GB2312"/>
                <w:bCs/>
                <w:sz w:val="24"/>
                <w:szCs w:val="24"/>
              </w:rPr>
              <w:t>，</w:t>
            </w:r>
            <w:r>
              <w:rPr>
                <w:rFonts w:hint="eastAsia" w:eastAsia="仿宋_GB2312"/>
                <w:bCs/>
                <w:sz w:val="24"/>
                <w:szCs w:val="24"/>
              </w:rPr>
              <w:t>浙江大学</w:t>
            </w:r>
            <w:r>
              <w:rPr>
                <w:rFonts w:eastAsia="仿宋_GB2312"/>
                <w:bCs/>
                <w:sz w:val="24"/>
                <w:szCs w:val="24"/>
              </w:rPr>
              <w:t>；</w:t>
            </w:r>
          </w:p>
          <w:p>
            <w:pPr>
              <w:spacing w:line="440" w:lineRule="exact"/>
              <w:rPr>
                <w:rFonts w:eastAsia="仿宋_GB2312"/>
                <w:bCs/>
                <w:sz w:val="24"/>
                <w:szCs w:val="24"/>
              </w:rPr>
            </w:pPr>
            <w:r>
              <w:rPr>
                <w:rFonts w:hint="eastAsia" w:eastAsia="仿宋_GB2312"/>
                <w:bCs/>
                <w:sz w:val="24"/>
                <w:szCs w:val="24"/>
              </w:rPr>
              <w:t>李达</w:t>
            </w:r>
            <w:r>
              <w:rPr>
                <w:rFonts w:eastAsia="仿宋_GB2312"/>
                <w:bCs/>
                <w:sz w:val="24"/>
                <w:szCs w:val="24"/>
              </w:rPr>
              <w:t>，排名2，</w:t>
            </w:r>
            <w:r>
              <w:rPr>
                <w:rFonts w:hint="eastAsia" w:eastAsia="仿宋_GB2312"/>
                <w:bCs/>
                <w:sz w:val="24"/>
                <w:szCs w:val="24"/>
              </w:rPr>
              <w:t>研究员</w:t>
            </w:r>
            <w:r>
              <w:rPr>
                <w:rFonts w:eastAsia="仿宋_GB2312"/>
                <w:bCs/>
                <w:sz w:val="24"/>
                <w:szCs w:val="24"/>
              </w:rPr>
              <w:t>，</w:t>
            </w:r>
            <w:r>
              <w:rPr>
                <w:rFonts w:hint="eastAsia" w:eastAsia="仿宋_GB2312"/>
                <w:bCs/>
                <w:sz w:val="24"/>
                <w:szCs w:val="24"/>
              </w:rPr>
              <w:t>浙江大学</w:t>
            </w:r>
            <w:r>
              <w:rPr>
                <w:rFonts w:eastAsia="仿宋_GB2312"/>
                <w:bCs/>
                <w:sz w:val="24"/>
                <w:szCs w:val="24"/>
              </w:rPr>
              <w:t>；</w:t>
            </w:r>
          </w:p>
          <w:p>
            <w:pPr>
              <w:spacing w:line="440" w:lineRule="exact"/>
              <w:rPr>
                <w:rFonts w:eastAsia="仿宋_GB2312"/>
                <w:bCs/>
                <w:sz w:val="24"/>
                <w:szCs w:val="24"/>
              </w:rPr>
            </w:pPr>
            <w:r>
              <w:rPr>
                <w:rFonts w:hint="eastAsia" w:eastAsia="仿宋_GB2312"/>
                <w:bCs/>
                <w:sz w:val="24"/>
                <w:szCs w:val="24"/>
              </w:rPr>
              <w:t>李天武，排名3，研究员，浙江大学金华研究院；</w:t>
            </w:r>
          </w:p>
          <w:p>
            <w:pPr>
              <w:spacing w:line="440" w:lineRule="exact"/>
              <w:rPr>
                <w:rFonts w:eastAsia="仿宋_GB2312"/>
                <w:bCs/>
                <w:sz w:val="24"/>
                <w:szCs w:val="24"/>
              </w:rPr>
            </w:pPr>
            <w:r>
              <w:rPr>
                <w:rFonts w:hint="eastAsia" w:eastAsia="仿宋_GB2312"/>
                <w:bCs/>
                <w:sz w:val="24"/>
                <w:szCs w:val="24"/>
              </w:rPr>
              <w:t>尹文言</w:t>
            </w:r>
            <w:r>
              <w:rPr>
                <w:rFonts w:eastAsia="仿宋_GB2312"/>
                <w:bCs/>
                <w:sz w:val="24"/>
                <w:szCs w:val="24"/>
              </w:rPr>
              <w:t>，排名</w:t>
            </w:r>
            <w:r>
              <w:rPr>
                <w:rFonts w:hint="eastAsia" w:eastAsia="仿宋_GB2312"/>
                <w:bCs/>
                <w:sz w:val="24"/>
                <w:szCs w:val="24"/>
              </w:rPr>
              <w:t>4</w:t>
            </w:r>
            <w:r>
              <w:rPr>
                <w:rFonts w:eastAsia="仿宋_GB2312"/>
                <w:bCs/>
                <w:sz w:val="24"/>
                <w:szCs w:val="24"/>
              </w:rPr>
              <w:t>，</w:t>
            </w:r>
            <w:r>
              <w:rPr>
                <w:rFonts w:hint="eastAsia" w:eastAsia="仿宋_GB2312"/>
                <w:bCs/>
                <w:sz w:val="24"/>
                <w:szCs w:val="24"/>
              </w:rPr>
              <w:t>教授</w:t>
            </w:r>
            <w:r>
              <w:rPr>
                <w:rFonts w:eastAsia="仿宋_GB2312"/>
                <w:bCs/>
                <w:sz w:val="24"/>
                <w:szCs w:val="24"/>
              </w:rPr>
              <w:t>，</w:t>
            </w:r>
            <w:r>
              <w:rPr>
                <w:rFonts w:hint="eastAsia" w:eastAsia="仿宋_GB2312"/>
                <w:bCs/>
                <w:sz w:val="24"/>
                <w:szCs w:val="24"/>
              </w:rPr>
              <w:t>浙江大学。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86" w:hRule="atLeast"/>
        </w:trPr>
        <w:tc>
          <w:tcPr>
            <w:tcW w:w="2156" w:type="dxa"/>
            <w:tcBorders>
              <w:right w:val="single" w:color="auto" w:sz="4" w:space="0"/>
            </w:tcBorders>
            <w:vAlign w:val="center"/>
          </w:tcPr>
          <w:p>
            <w:pPr>
              <w:spacing w:line="440" w:lineRule="exact"/>
              <w:jc w:val="center"/>
              <w:rPr>
                <w:rFonts w:eastAsia="仿宋"/>
                <w:bCs/>
                <w:sz w:val="24"/>
                <w:szCs w:val="24"/>
              </w:rPr>
            </w:pPr>
            <w:r>
              <w:rPr>
                <w:rFonts w:eastAsia="仿宋"/>
                <w:bCs/>
                <w:sz w:val="28"/>
                <w:szCs w:val="24"/>
              </w:rPr>
              <w:t>主要完成单位</w:t>
            </w:r>
          </w:p>
        </w:tc>
        <w:tc>
          <w:tcPr>
            <w:tcW w:w="6520" w:type="dxa"/>
            <w:tcBorders>
              <w:left w:val="single" w:color="auto" w:sz="4" w:space="0"/>
            </w:tcBorders>
            <w:vAlign w:val="center"/>
          </w:tcPr>
          <w:p>
            <w:pPr>
              <w:spacing w:line="440" w:lineRule="exact"/>
              <w:jc w:val="left"/>
              <w:rPr>
                <w:rFonts w:eastAsia="仿宋_GB2312"/>
                <w:bCs/>
                <w:sz w:val="24"/>
                <w:szCs w:val="24"/>
              </w:rPr>
            </w:pPr>
            <w:r>
              <w:rPr>
                <w:rFonts w:eastAsia="仿宋_GB2312"/>
                <w:bCs/>
                <w:sz w:val="24"/>
                <w:szCs w:val="24"/>
              </w:rPr>
              <w:t>1.单位名称：</w:t>
            </w:r>
            <w:r>
              <w:rPr>
                <w:rFonts w:hint="eastAsia" w:eastAsia="仿宋_GB2312"/>
                <w:bCs/>
                <w:sz w:val="24"/>
                <w:szCs w:val="24"/>
              </w:rPr>
              <w:t>浙江大学</w:t>
            </w:r>
          </w:p>
          <w:p>
            <w:pPr>
              <w:spacing w:line="440" w:lineRule="exact"/>
              <w:jc w:val="left"/>
              <w:rPr>
                <w:rFonts w:eastAsia="仿宋_GB2312"/>
                <w:bCs/>
                <w:sz w:val="24"/>
                <w:szCs w:val="24"/>
              </w:rPr>
            </w:pPr>
            <w:r>
              <w:rPr>
                <w:rFonts w:hint="eastAsia" w:eastAsia="仿宋_GB2312"/>
                <w:bCs/>
                <w:sz w:val="24"/>
                <w:szCs w:val="24"/>
              </w:rPr>
              <w:t>2</w:t>
            </w:r>
            <w:r>
              <w:rPr>
                <w:rFonts w:eastAsia="仿宋_GB2312"/>
                <w:bCs/>
                <w:sz w:val="24"/>
                <w:szCs w:val="24"/>
              </w:rPr>
              <w:t>.单位名称：</w:t>
            </w:r>
            <w:r>
              <w:rPr>
                <w:rFonts w:hint="eastAsia" w:eastAsia="仿宋_GB2312"/>
                <w:bCs/>
                <w:sz w:val="24"/>
                <w:szCs w:val="24"/>
              </w:rPr>
              <w:t>浙江大学金华研究院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2" w:hRule="atLeast"/>
        </w:trPr>
        <w:tc>
          <w:tcPr>
            <w:tcW w:w="2156" w:type="dxa"/>
            <w:vAlign w:val="center"/>
          </w:tcPr>
          <w:p>
            <w:pPr>
              <w:jc w:val="center"/>
              <w:rPr>
                <w:rStyle w:val="9"/>
                <w:rFonts w:eastAsia="仿宋_GB2312"/>
                <w:b w:val="0"/>
                <w:color w:val="auto"/>
                <w:sz w:val="28"/>
                <w:szCs w:val="28"/>
              </w:rPr>
            </w:pPr>
            <w:r>
              <w:rPr>
                <w:rStyle w:val="9"/>
                <w:rFonts w:eastAsia="仿宋_GB2312"/>
                <w:color w:val="auto"/>
                <w:sz w:val="28"/>
                <w:szCs w:val="28"/>
              </w:rPr>
              <w:t>提名单位</w:t>
            </w:r>
          </w:p>
        </w:tc>
        <w:tc>
          <w:tcPr>
            <w:tcW w:w="6520" w:type="dxa"/>
            <w:vAlign w:val="center"/>
          </w:tcPr>
          <w:p>
            <w:pPr>
              <w:contextualSpacing/>
              <w:jc w:val="center"/>
              <w:rPr>
                <w:rStyle w:val="9"/>
                <w:b w:val="0"/>
                <w:color w:val="auto"/>
              </w:rPr>
            </w:pPr>
            <w:r>
              <w:rPr>
                <w:rStyle w:val="9"/>
                <w:rFonts w:hint="eastAsia"/>
                <w:b w:val="0"/>
                <w:color w:val="auto"/>
              </w:rPr>
              <w:t>浙江大学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83" w:hRule="atLeast"/>
        </w:trPr>
        <w:tc>
          <w:tcPr>
            <w:tcW w:w="2156" w:type="dxa"/>
            <w:vAlign w:val="center"/>
          </w:tcPr>
          <w:p>
            <w:pPr>
              <w:jc w:val="center"/>
              <w:rPr>
                <w:rStyle w:val="9"/>
                <w:rFonts w:eastAsia="仿宋_GB2312"/>
                <w:b w:val="0"/>
                <w:color w:val="auto"/>
                <w:sz w:val="28"/>
                <w:szCs w:val="28"/>
              </w:rPr>
            </w:pPr>
            <w:r>
              <w:rPr>
                <w:rStyle w:val="9"/>
                <w:rFonts w:eastAsia="仿宋_GB2312"/>
                <w:color w:val="auto"/>
                <w:sz w:val="28"/>
                <w:szCs w:val="28"/>
              </w:rPr>
              <w:t>提名意见</w:t>
            </w:r>
          </w:p>
        </w:tc>
        <w:tc>
          <w:tcPr>
            <w:tcW w:w="6520" w:type="dxa"/>
            <w:vAlign w:val="center"/>
          </w:tcPr>
          <w:p>
            <w:pPr>
              <w:spacing w:line="440" w:lineRule="exact"/>
              <w:jc w:val="left"/>
              <w:rPr>
                <w:bCs/>
                <w:sz w:val="24"/>
                <w:szCs w:val="24"/>
              </w:rPr>
            </w:pPr>
            <w:r>
              <w:rPr>
                <w:rFonts w:hint="eastAsia"/>
                <w:bCs/>
                <w:sz w:val="24"/>
                <w:szCs w:val="24"/>
              </w:rPr>
              <w:t>随着集成电路集成度不断提升，电子器件敏感度显著增加，抗干扰能力大幅减弱，关键无源\有源器件及集成模块的多物理场分析与设计成为实现高性能、高可靠性集成电路的关键瓶颈技术。项目在国家优青、浙江省杰青、国家重点研发计划、国家自然科学基金重大项目/重点项目、华为电磁仿真战略合作等系列项目支持下，瞄准高性能芯片中电磁及多物理场理论和分析设计方法面临的重大挑战，在器件-电路多层级跨尺度微观-宏观一体化建模仿真理论与方法、器件多物理场分析与可靠性建模、电磁及多物理效应防护设计等三个方向取得突破性研究进展。①提出了器件-电路多层级多尺度电磁及多物理场微观-宏观一体化仿真建模理论与方法，解决了关键电子器件及集成封装结构中的电磁及多物理场跨尺度计算问题；②理清了关键器件多物理效应机理，提出了基于多物理效应的关键有源器件和无源器件性能和可靠性模型；③提出了基于新型电磁材料的集成电路电磁防护器件设计新理论与新方法，解决了复杂芯片封装中复杂严峻的电磁干扰泄露问题。</w:t>
            </w:r>
          </w:p>
          <w:p>
            <w:pPr>
              <w:spacing w:line="440" w:lineRule="exact"/>
              <w:jc w:val="left"/>
              <w:rPr>
                <w:bCs/>
                <w:sz w:val="24"/>
                <w:szCs w:val="24"/>
              </w:rPr>
            </w:pPr>
            <w:r>
              <w:rPr>
                <w:rFonts w:hint="eastAsia"/>
                <w:bCs/>
                <w:sz w:val="24"/>
                <w:szCs w:val="24"/>
              </w:rPr>
              <w:t>8篇代表论文被本领域内院士、IEEE Fellow等国际著名团队正面他引400余次，3项成果用于华为产品研发，在领域发挥了重要的推动引领作用。代表性论文因学术贡献获IEEE电磁兼容协会IEEE Motohisa Kanda Award论文奖（大陆首次，全球每年仅1篇）。团队成果获中国发明协会创新创业一等奖、中国光学工程学会科技进步二等奖，获著名国际会议论文奖8次，第一完成人获国家优青项目资助。</w:t>
            </w:r>
          </w:p>
          <w:p>
            <w:pPr>
              <w:spacing w:line="440" w:lineRule="exact"/>
              <w:jc w:val="left"/>
              <w:rPr>
                <w:rStyle w:val="9"/>
                <w:b w:val="0"/>
                <w:color w:val="C00000"/>
              </w:rPr>
            </w:pPr>
            <w:r>
              <w:rPr>
                <w:rStyle w:val="9"/>
                <w:rFonts w:hint="eastAsia"/>
                <w:b w:val="0"/>
                <w:color w:val="C00000"/>
              </w:rPr>
              <w:t>该成果经公示无异议。</w:t>
            </w:r>
          </w:p>
          <w:p>
            <w:pPr>
              <w:spacing w:line="440" w:lineRule="exact"/>
              <w:jc w:val="left"/>
              <w:rPr>
                <w:rStyle w:val="9"/>
                <w:b w:val="0"/>
                <w:color w:val="C00000"/>
              </w:rPr>
            </w:pPr>
            <w:r>
              <w:rPr>
                <w:rStyle w:val="9"/>
                <w:rFonts w:hint="eastAsia"/>
                <w:b w:val="0"/>
                <w:color w:val="C00000"/>
              </w:rPr>
              <w:t>提名该成果为自然科学奖二等奖。</w:t>
            </w:r>
          </w:p>
          <w:p>
            <w:pPr>
              <w:spacing w:line="440" w:lineRule="exact"/>
              <w:jc w:val="left"/>
              <w:rPr>
                <w:rStyle w:val="9"/>
                <w:b w:val="0"/>
                <w:color w:val="auto"/>
              </w:rPr>
            </w:pPr>
          </w:p>
        </w:tc>
      </w:tr>
    </w:tbl>
    <w:p>
      <w:pPr>
        <w:spacing w:line="500" w:lineRule="exact"/>
        <w:ind w:firstLine="640" w:firstLineChars="200"/>
        <w:rPr>
          <w:rFonts w:ascii="仿宋_GB2312" w:hAnsi="宋体" w:eastAsia="仿宋_GB2312"/>
          <w:color w:val="FF0000"/>
          <w:sz w:val="32"/>
          <w:szCs w:val="32"/>
        </w:rPr>
      </w:pPr>
      <w:r>
        <w:rPr>
          <w:rFonts w:hint="eastAsia" w:ascii="仿宋_GB2312" w:hAnsi="宋体" w:eastAsia="仿宋_GB2312"/>
          <w:color w:val="FF0000"/>
          <w:sz w:val="32"/>
          <w:szCs w:val="32"/>
        </w:rPr>
        <w:t>提名书相关内容中的“代表性论文专著目录”或“知识产权和标准规范目录”，可将提名书中的目录页附在公示信息表后面。</w:t>
      </w:r>
    </w:p>
    <w:p/>
    <w:p>
      <w:pPr>
        <w:spacing w:line="500" w:lineRule="exact"/>
        <w:rPr>
          <w:rFonts w:ascii="仿宋_GB2312" w:hAnsi="宋体" w:eastAsia="仿宋_GB2312"/>
          <w:sz w:val="32"/>
          <w:szCs w:val="32"/>
        </w:rPr>
      </w:pPr>
      <w:r>
        <w:rPr>
          <w:rFonts w:hint="eastAsia" w:ascii="仿宋_GB2312" w:hAnsi="宋体" w:eastAsia="仿宋_GB2312"/>
          <w:sz w:val="32"/>
          <w:szCs w:val="32"/>
        </w:rPr>
        <w:t>代表性论文专著目录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7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5" w:type="dxa"/>
          </w:tcPr>
          <w:p>
            <w:pPr>
              <w:snapToGrid w:val="0"/>
              <w:rPr>
                <w:rFonts w:eastAsia="仿宋_GB2312"/>
                <w:sz w:val="20"/>
              </w:rPr>
            </w:pPr>
            <w:r>
              <w:rPr>
                <w:rFonts w:eastAsia="仿宋_GB2312"/>
                <w:sz w:val="20"/>
              </w:rPr>
              <w:t>1</w:t>
            </w:r>
          </w:p>
        </w:tc>
        <w:tc>
          <w:tcPr>
            <w:tcW w:w="7581" w:type="dxa"/>
          </w:tcPr>
          <w:p>
            <w:pPr>
              <w:snapToGrid w:val="0"/>
              <w:rPr>
                <w:rFonts w:eastAsia="仿宋_GB2312"/>
                <w:sz w:val="20"/>
              </w:rPr>
            </w:pPr>
            <w:r>
              <w:rPr>
                <w:rFonts w:eastAsia="仿宋_GB2312"/>
                <w:sz w:val="20"/>
              </w:rPr>
              <w:t>W. Chen, R. Cheng, D.W. Wang, H. Song, X. Wang, H. Chen, E. Li, W. Y. Yin, and Y. Zhao, “Electrothermal effects on hot-carrier reliability in SOI MOSFETs – AC vs circuit-speed random stress,” IEEE Transactions on Electron Devices, vol. 63, no.9, pp. 3669-3676, 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5" w:type="dxa"/>
          </w:tcPr>
          <w:p>
            <w:pPr>
              <w:snapToGrid w:val="0"/>
              <w:rPr>
                <w:rFonts w:eastAsia="仿宋_GB2312"/>
                <w:sz w:val="20"/>
              </w:rPr>
            </w:pPr>
            <w:r>
              <w:rPr>
                <w:rFonts w:eastAsia="仿宋_GB2312"/>
                <w:sz w:val="20"/>
              </w:rPr>
              <w:t>2</w:t>
            </w:r>
          </w:p>
        </w:tc>
        <w:tc>
          <w:tcPr>
            <w:tcW w:w="7581" w:type="dxa"/>
          </w:tcPr>
          <w:p>
            <w:pPr>
              <w:snapToGrid w:val="0"/>
              <w:rPr>
                <w:rFonts w:eastAsia="仿宋_GB2312"/>
                <w:sz w:val="20"/>
              </w:rPr>
            </w:pPr>
            <w:r>
              <w:rPr>
                <w:rFonts w:eastAsia="仿宋_GB2312"/>
                <w:sz w:val="20"/>
              </w:rPr>
              <w:t>W. Chen, W. Y. Yin, L. Jia, and Q. H. Liu, “Electrothermal characterization of single-walled carbon nanotube (SWCNT) interconnect arrays,” IEEE Transactions on Nanotechnology, vol.8, no. 6, pp. 718-728, 2009.</w:t>
            </w:r>
          </w:p>
        </w:tc>
      </w:tr>
      <w:tr>
        <w:tc>
          <w:tcPr>
            <w:tcW w:w="715" w:type="dxa"/>
          </w:tcPr>
          <w:p>
            <w:pPr>
              <w:snapToGrid w:val="0"/>
              <w:rPr>
                <w:rFonts w:eastAsia="仿宋_GB2312"/>
                <w:sz w:val="20"/>
              </w:rPr>
            </w:pPr>
            <w:r>
              <w:rPr>
                <w:rFonts w:eastAsia="仿宋_GB2312"/>
                <w:sz w:val="20"/>
              </w:rPr>
              <w:t>3</w:t>
            </w:r>
          </w:p>
        </w:tc>
        <w:tc>
          <w:tcPr>
            <w:tcW w:w="7581" w:type="dxa"/>
          </w:tcPr>
          <w:p>
            <w:pPr>
              <w:snapToGrid w:val="0"/>
              <w:rPr>
                <w:rFonts w:eastAsia="仿宋_GB2312"/>
                <w:sz w:val="20"/>
              </w:rPr>
            </w:pPr>
            <w:r>
              <w:rPr>
                <w:rFonts w:eastAsia="仿宋_GB2312"/>
                <w:sz w:val="20"/>
              </w:rPr>
              <w:t>Y. Luo,W. Chen*, M. Cheng, and W. Y. Yin, “Electrothermal characterization in 3-D resistive random access memory arrays,”</w:t>
            </w:r>
            <w:r>
              <w:rPr>
                <w:rFonts w:hint="eastAsia" w:eastAsia="仿宋_GB2312"/>
                <w:sz w:val="20"/>
              </w:rPr>
              <w:t xml:space="preserve"> </w:t>
            </w:r>
            <w:r>
              <w:rPr>
                <w:rFonts w:eastAsia="仿宋_GB2312"/>
                <w:sz w:val="20"/>
              </w:rPr>
              <w:t>IEEE Transactions on Electron Devices, vol. 63, no. 12, pp. 4720-4728, 2016.</w:t>
            </w:r>
          </w:p>
        </w:tc>
      </w:tr>
      <w:tr>
        <w:tc>
          <w:tcPr>
            <w:tcW w:w="715" w:type="dxa"/>
          </w:tcPr>
          <w:p>
            <w:pPr>
              <w:snapToGrid w:val="0"/>
              <w:rPr>
                <w:rFonts w:eastAsia="仿宋_GB2312"/>
                <w:sz w:val="20"/>
              </w:rPr>
            </w:pPr>
            <w:r>
              <w:rPr>
                <w:rFonts w:eastAsia="仿宋_GB2312"/>
                <w:sz w:val="20"/>
              </w:rPr>
              <w:t>4</w:t>
            </w:r>
          </w:p>
        </w:tc>
        <w:tc>
          <w:tcPr>
            <w:tcW w:w="7581" w:type="dxa"/>
          </w:tcPr>
          <w:p>
            <w:pPr>
              <w:snapToGrid w:val="0"/>
              <w:rPr>
                <w:rFonts w:eastAsia="仿宋_GB2312"/>
                <w:sz w:val="20"/>
              </w:rPr>
            </w:pPr>
            <w:r>
              <w:rPr>
                <w:rFonts w:eastAsia="仿宋_GB2312"/>
                <w:sz w:val="20"/>
              </w:rPr>
              <w:t>Da Li, Tian-Wu Li, Er-Ping Li, Yao-Jiang Zhang</w:t>
            </w:r>
            <w:r>
              <w:rPr>
                <w:rFonts w:hint="eastAsia" w:eastAsia="仿宋_GB2312"/>
                <w:sz w:val="20"/>
              </w:rPr>
              <w:t xml:space="preserve">, </w:t>
            </w:r>
            <w:r>
              <w:rPr>
                <w:rFonts w:eastAsia="仿宋_GB2312"/>
                <w:sz w:val="20"/>
              </w:rPr>
              <w:t>“A 2.5-D angularly stable frequency selective surface using via-based structure for 5G EMI shielding,”</w:t>
            </w:r>
            <w:r>
              <w:rPr>
                <w:rFonts w:hint="eastAsia" w:eastAsia="仿宋_GB2312"/>
                <w:sz w:val="20"/>
              </w:rPr>
              <w:t xml:space="preserve"> </w:t>
            </w:r>
            <w:r>
              <w:rPr>
                <w:rFonts w:eastAsia="仿宋_GB2312"/>
                <w:sz w:val="20"/>
              </w:rPr>
              <w:t>IEEE Transactions on Electromagnetic Compatibility,</w:t>
            </w:r>
          </w:p>
          <w:p>
            <w:pPr>
              <w:snapToGrid w:val="0"/>
              <w:rPr>
                <w:rFonts w:eastAsia="仿宋_GB2312"/>
                <w:sz w:val="20"/>
              </w:rPr>
            </w:pPr>
            <w:r>
              <w:rPr>
                <w:rFonts w:eastAsia="仿宋_GB2312"/>
                <w:sz w:val="20"/>
              </w:rPr>
              <w:t>vol.60, no. 3, Pages768-775, 2017</w:t>
            </w:r>
            <w:r>
              <w:rPr>
                <w:rFonts w:hint="eastAsia" w:eastAsia="仿宋_GB2312"/>
                <w:sz w:val="20"/>
              </w:rPr>
              <w:t>.</w:t>
            </w:r>
          </w:p>
        </w:tc>
      </w:tr>
      <w:tr>
        <w:tc>
          <w:tcPr>
            <w:tcW w:w="715" w:type="dxa"/>
          </w:tcPr>
          <w:p>
            <w:pPr>
              <w:snapToGrid w:val="0"/>
              <w:rPr>
                <w:rFonts w:eastAsia="仿宋_GB2312"/>
                <w:sz w:val="20"/>
              </w:rPr>
            </w:pPr>
            <w:r>
              <w:rPr>
                <w:rFonts w:eastAsia="仿宋_GB2312"/>
                <w:sz w:val="20"/>
              </w:rPr>
              <w:t>5</w:t>
            </w:r>
          </w:p>
        </w:tc>
        <w:tc>
          <w:tcPr>
            <w:tcW w:w="7581" w:type="dxa"/>
          </w:tcPr>
          <w:p>
            <w:pPr>
              <w:tabs>
                <w:tab w:val="left" w:pos="1470"/>
              </w:tabs>
              <w:snapToGrid w:val="0"/>
              <w:rPr>
                <w:rFonts w:eastAsia="仿宋_GB2312"/>
                <w:sz w:val="20"/>
              </w:rPr>
            </w:pPr>
            <w:r>
              <w:rPr>
                <w:rFonts w:eastAsia="仿宋_GB2312"/>
                <w:sz w:val="20"/>
              </w:rPr>
              <w:t>D Li, TW Li, R Hao, HS Chen, WY Yin, HC Yu, EP Li, A low-profile broadband bandpass frequency selective surface with two rapid band edges for 5G near-field applications, IEEE Transactions on</w:t>
            </w:r>
            <w:r>
              <w:rPr>
                <w:rFonts w:hint="eastAsia" w:eastAsia="仿宋_GB2312"/>
                <w:sz w:val="20"/>
              </w:rPr>
              <w:t xml:space="preserve"> </w:t>
            </w:r>
            <w:r>
              <w:rPr>
                <w:rFonts w:eastAsia="仿宋_GB2312"/>
                <w:sz w:val="20"/>
              </w:rPr>
              <w:t>Electromagnetic Compatibility 59 (2), 670-676, 2017</w:t>
            </w:r>
          </w:p>
        </w:tc>
      </w:tr>
      <w:tr>
        <w:tc>
          <w:tcPr>
            <w:tcW w:w="715" w:type="dxa"/>
          </w:tcPr>
          <w:p>
            <w:pPr>
              <w:snapToGrid w:val="0"/>
              <w:rPr>
                <w:rFonts w:eastAsia="仿宋_GB2312"/>
                <w:sz w:val="20"/>
              </w:rPr>
            </w:pPr>
            <w:r>
              <w:rPr>
                <w:rFonts w:eastAsia="仿宋_GB2312"/>
                <w:sz w:val="20"/>
              </w:rPr>
              <w:t>6</w:t>
            </w:r>
          </w:p>
        </w:tc>
        <w:tc>
          <w:tcPr>
            <w:tcW w:w="7581" w:type="dxa"/>
          </w:tcPr>
          <w:p>
            <w:pPr>
              <w:snapToGrid w:val="0"/>
              <w:rPr>
                <w:rFonts w:eastAsia="仿宋_GB2312"/>
                <w:sz w:val="20"/>
              </w:rPr>
            </w:pPr>
            <w:r>
              <w:rPr>
                <w:rFonts w:eastAsia="仿宋_GB2312"/>
                <w:sz w:val="20"/>
              </w:rPr>
              <w:t>D Li, Z Shen, and EP Li, "Spurious-free dual-band bandpass frequency-selective surfaces with large band ratio," IEEE Transactions on Antennas and Propagation, 67(2), 1065-1072, 2018</w:t>
            </w:r>
            <w:r>
              <w:rPr>
                <w:rFonts w:hint="eastAsia" w:eastAsia="仿宋_GB2312"/>
                <w:sz w:val="20"/>
              </w:rPr>
              <w:t>.</w:t>
            </w:r>
          </w:p>
        </w:tc>
      </w:tr>
      <w:tr>
        <w:tc>
          <w:tcPr>
            <w:tcW w:w="715" w:type="dxa"/>
          </w:tcPr>
          <w:p>
            <w:pPr>
              <w:snapToGrid w:val="0"/>
              <w:rPr>
                <w:rFonts w:eastAsia="仿宋_GB2312"/>
                <w:sz w:val="20"/>
              </w:rPr>
            </w:pPr>
            <w:r>
              <w:rPr>
                <w:rFonts w:eastAsia="仿宋_GB2312"/>
                <w:sz w:val="20"/>
              </w:rPr>
              <w:t>7</w:t>
            </w:r>
          </w:p>
        </w:tc>
        <w:tc>
          <w:tcPr>
            <w:tcW w:w="7581" w:type="dxa"/>
          </w:tcPr>
          <w:p>
            <w:pPr>
              <w:snapToGrid w:val="0"/>
              <w:rPr>
                <w:rFonts w:eastAsia="仿宋_GB2312"/>
                <w:sz w:val="20"/>
              </w:rPr>
            </w:pPr>
            <w:r>
              <w:rPr>
                <w:rFonts w:eastAsia="仿宋_GB2312"/>
                <w:sz w:val="20"/>
              </w:rPr>
              <w:t xml:space="preserve">Tianwu Li, Da Li, Pengfei Qin, Yudi Fan, Yijie Gu, Panpan Zuo, Wei E. I. Sha, and Erping Li, "A Novel Miniaturized Strong-Coupled FSS Structure </w:t>
            </w:r>
            <w:r>
              <w:rPr>
                <w:rFonts w:hint="eastAsia" w:eastAsia="仿宋_GB2312"/>
                <w:sz w:val="20"/>
              </w:rPr>
              <w:t>w</w:t>
            </w:r>
            <w:r>
              <w:rPr>
                <w:rFonts w:eastAsia="仿宋_GB2312"/>
                <w:sz w:val="20"/>
              </w:rPr>
              <w:t>ith Excellent Angular Stability," IEEE Transactions on Electromagnetic Compatibility, 63(1), 38-45, 2021</w:t>
            </w:r>
            <w:r>
              <w:rPr>
                <w:rFonts w:hint="eastAsia" w:eastAsia="仿宋_GB2312"/>
                <w:sz w:val="20"/>
              </w:rPr>
              <w:t>.</w:t>
            </w:r>
          </w:p>
        </w:tc>
      </w:tr>
      <w:tr>
        <w:tc>
          <w:tcPr>
            <w:tcW w:w="715" w:type="dxa"/>
          </w:tcPr>
          <w:p>
            <w:pPr>
              <w:snapToGrid w:val="0"/>
              <w:rPr>
                <w:rFonts w:eastAsia="仿宋_GB2312"/>
                <w:sz w:val="20"/>
              </w:rPr>
            </w:pPr>
            <w:r>
              <w:rPr>
                <w:rFonts w:eastAsia="仿宋_GB2312"/>
                <w:sz w:val="20"/>
              </w:rPr>
              <w:t>8</w:t>
            </w:r>
          </w:p>
        </w:tc>
        <w:tc>
          <w:tcPr>
            <w:tcW w:w="7581" w:type="dxa"/>
          </w:tcPr>
          <w:p>
            <w:pPr>
              <w:snapToGrid w:val="0"/>
              <w:rPr>
                <w:rFonts w:eastAsia="仿宋_GB2312"/>
                <w:sz w:val="20"/>
              </w:rPr>
            </w:pPr>
            <w:r>
              <w:rPr>
                <w:rFonts w:eastAsia="仿宋_GB2312"/>
                <w:sz w:val="20"/>
              </w:rPr>
              <w:t>Tian-Wu Li, Yu-Di Fan, Yi-Jie Gu, Shi-Yun Zhou, Peng-Fei Qin, Da Li, Wei E. I. Sha, and Er-Ping Li, "A Novel Miniaturized Multiband Strong Coupled-FSS Structure Insensitive to Almost All Angles and All Polarizations," IEEE Transactions on Antennas and Propagation, 69(12), 8470-8478, 2021</w:t>
            </w:r>
            <w:r>
              <w:rPr>
                <w:rFonts w:hint="eastAsia" w:eastAsia="仿宋_GB2312"/>
                <w:sz w:val="20"/>
              </w:rPr>
              <w:t>.</w:t>
            </w:r>
          </w:p>
        </w:tc>
      </w:tr>
    </w:tbl>
    <w:p>
      <w:pPr>
        <w:spacing w:line="500" w:lineRule="exact"/>
        <w:rPr>
          <w:rFonts w:ascii="仿宋_GB2312" w:hAnsi="宋体" w:eastAsia="仿宋_GB2312"/>
          <w:sz w:val="32"/>
          <w:szCs w:val="32"/>
        </w:rPr>
      </w:pPr>
    </w:p>
    <w:p>
      <w:pPr>
        <w:spacing w:line="500" w:lineRule="exact"/>
        <w:rPr>
          <w:rFonts w:ascii="仿宋_GB2312" w:hAnsi="宋体" w:eastAsia="仿宋_GB2312"/>
          <w:sz w:val="32"/>
          <w:szCs w:val="32"/>
        </w:rPr>
      </w:pPr>
      <w:r>
        <w:rPr>
          <w:rFonts w:hint="eastAsia" w:ascii="仿宋_GB2312" w:hAnsi="宋体" w:eastAsia="仿宋_GB2312"/>
          <w:sz w:val="32"/>
          <w:szCs w:val="32"/>
        </w:rPr>
        <w:t>知识产权和标准规范目录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7581"/>
      </w:tblGrid>
      <w:tr>
        <w:tc>
          <w:tcPr>
            <w:tcW w:w="715" w:type="dxa"/>
          </w:tcPr>
          <w:p>
            <w:pPr>
              <w:snapToGrid w:val="0"/>
              <w:rPr>
                <w:rFonts w:eastAsia="仿宋_GB2312"/>
                <w:sz w:val="20"/>
              </w:rPr>
            </w:pPr>
            <w:r>
              <w:rPr>
                <w:rFonts w:eastAsia="仿宋_GB2312"/>
                <w:sz w:val="20"/>
              </w:rPr>
              <w:t>1</w:t>
            </w:r>
          </w:p>
        </w:tc>
        <w:tc>
          <w:tcPr>
            <w:tcW w:w="7581" w:type="dxa"/>
          </w:tcPr>
          <w:p>
            <w:pPr>
              <w:widowControl/>
              <w:rPr>
                <w:rFonts w:eastAsiaTheme="minorEastAsia"/>
                <w:color w:val="000000"/>
                <w:sz w:val="20"/>
              </w:rPr>
            </w:pPr>
            <w:r>
              <w:rPr>
                <w:rFonts w:hint="eastAsia"/>
                <w:color w:val="000000"/>
                <w:sz w:val="20"/>
              </w:rPr>
              <w:t>专利：</w:t>
            </w:r>
            <w:r>
              <w:rPr>
                <w:color w:val="000000"/>
                <w:sz w:val="20"/>
              </w:rPr>
              <w:t>陈文超; 段华丽; 纳米半导体器件含时量子输运仿真与性能极限评估方法，2022-9-28, 中国，202211190769.5.</w:t>
            </w:r>
          </w:p>
        </w:tc>
      </w:tr>
      <w:tr>
        <w:tc>
          <w:tcPr>
            <w:tcW w:w="715" w:type="dxa"/>
          </w:tcPr>
          <w:p>
            <w:pPr>
              <w:snapToGrid w:val="0"/>
              <w:rPr>
                <w:rFonts w:eastAsia="仿宋_GB2312"/>
                <w:sz w:val="20"/>
              </w:rPr>
            </w:pPr>
            <w:r>
              <w:rPr>
                <w:rFonts w:eastAsia="仿宋_GB2312"/>
                <w:sz w:val="20"/>
              </w:rPr>
              <w:t>2</w:t>
            </w:r>
          </w:p>
        </w:tc>
        <w:tc>
          <w:tcPr>
            <w:tcW w:w="7581" w:type="dxa"/>
          </w:tcPr>
          <w:p>
            <w:pPr>
              <w:snapToGrid w:val="0"/>
              <w:rPr>
                <w:rFonts w:eastAsia="仿宋_GB2312"/>
                <w:sz w:val="20"/>
              </w:rPr>
            </w:pPr>
            <w:r>
              <w:rPr>
                <w:rFonts w:hint="eastAsia" w:eastAsia="仿宋_GB2312"/>
                <w:sz w:val="20"/>
              </w:rPr>
              <w:t>专利：陈文超; 段华丽; 纳米半导体器件量子输运-热-热应力耦合效应仿真方法，2023-5-18, 中国，202310562386.4.</w:t>
            </w:r>
          </w:p>
        </w:tc>
      </w:tr>
      <w:tr>
        <w:tc>
          <w:tcPr>
            <w:tcW w:w="715" w:type="dxa"/>
          </w:tcPr>
          <w:p>
            <w:pPr>
              <w:snapToGrid w:val="0"/>
              <w:rPr>
                <w:rFonts w:eastAsia="仿宋_GB2312"/>
                <w:sz w:val="20"/>
              </w:rPr>
            </w:pPr>
            <w:r>
              <w:rPr>
                <w:rFonts w:eastAsia="仿宋_GB2312"/>
                <w:sz w:val="20"/>
              </w:rPr>
              <w:t>3</w:t>
            </w:r>
          </w:p>
        </w:tc>
        <w:tc>
          <w:tcPr>
            <w:tcW w:w="7581" w:type="dxa"/>
          </w:tcPr>
          <w:p>
            <w:pPr>
              <w:snapToGrid w:val="0"/>
              <w:rPr>
                <w:rFonts w:eastAsia="仿宋_GB2312"/>
                <w:sz w:val="20"/>
              </w:rPr>
            </w:pPr>
            <w:r>
              <w:rPr>
                <w:rFonts w:hint="eastAsia" w:eastAsia="仿宋_GB2312"/>
                <w:sz w:val="20"/>
              </w:rPr>
              <w:t>专利：李尔平;李天武;李达; 基于强耦合机制的角度极其稳定的高性能通信天线罩, 2018-11-09, 中国，201810569500.5</w:t>
            </w:r>
          </w:p>
        </w:tc>
      </w:tr>
      <w:tr>
        <w:tc>
          <w:tcPr>
            <w:tcW w:w="715" w:type="dxa"/>
          </w:tcPr>
          <w:p>
            <w:pPr>
              <w:snapToGrid w:val="0"/>
              <w:rPr>
                <w:rFonts w:eastAsia="仿宋_GB2312"/>
                <w:sz w:val="20"/>
              </w:rPr>
            </w:pPr>
            <w:r>
              <w:rPr>
                <w:rFonts w:eastAsia="仿宋_GB2312"/>
                <w:sz w:val="20"/>
              </w:rPr>
              <w:t>4</w:t>
            </w:r>
          </w:p>
        </w:tc>
        <w:tc>
          <w:tcPr>
            <w:tcW w:w="7581" w:type="dxa"/>
          </w:tcPr>
          <w:p>
            <w:pPr>
              <w:snapToGrid w:val="0"/>
              <w:rPr>
                <w:rFonts w:eastAsia="仿宋_GB2312"/>
                <w:sz w:val="20"/>
              </w:rPr>
            </w:pPr>
            <w:r>
              <w:rPr>
                <w:rFonts w:hint="eastAsia" w:eastAsia="仿宋_GB2312"/>
                <w:sz w:val="20"/>
              </w:rPr>
              <w:t>软著：陈文超; 尹文言 ; 基于时域有限元和时域有限差分方法的纳米晶体管器件电热全耦合多物理及可靠性仿真软件, 2018SR854757, 原始取得, 全部权利, 2017-03-30 (软件著作权)</w:t>
            </w:r>
          </w:p>
        </w:tc>
      </w:tr>
      <w:tr>
        <w:tc>
          <w:tcPr>
            <w:tcW w:w="715" w:type="dxa"/>
          </w:tcPr>
          <w:p>
            <w:pPr>
              <w:snapToGrid w:val="0"/>
              <w:rPr>
                <w:rFonts w:eastAsia="仿宋_GB2312"/>
                <w:sz w:val="20"/>
              </w:rPr>
            </w:pPr>
            <w:r>
              <w:rPr>
                <w:rFonts w:eastAsia="仿宋_GB2312"/>
                <w:sz w:val="20"/>
              </w:rPr>
              <w:t>5</w:t>
            </w:r>
          </w:p>
        </w:tc>
        <w:tc>
          <w:tcPr>
            <w:tcW w:w="7581" w:type="dxa"/>
          </w:tcPr>
          <w:p>
            <w:pPr>
              <w:tabs>
                <w:tab w:val="left" w:pos="1470"/>
              </w:tabs>
              <w:snapToGrid w:val="0"/>
              <w:rPr>
                <w:rFonts w:eastAsia="仿宋_GB2312"/>
                <w:sz w:val="20"/>
              </w:rPr>
            </w:pPr>
            <w:r>
              <w:rPr>
                <w:rFonts w:hint="eastAsia" w:eastAsia="仿宋_GB2312"/>
                <w:sz w:val="20"/>
              </w:rPr>
              <w:t>软著：陈文超; 尹文言 ; 基于量子输运和漂移扩散输运混合方法的纳米半导体器件多尺度多物理过程仿真软件, 2018SR800219, 原始取得, 全部权利, 2015 (软件著作权)</w:t>
            </w:r>
          </w:p>
        </w:tc>
      </w:tr>
    </w:tbl>
    <w:p>
      <w:pPr>
        <w:spacing w:line="500" w:lineRule="exact"/>
        <w:rPr>
          <w:rFonts w:ascii="仿宋_GB2312" w:hAnsi="宋体"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方正小标宋简体">
    <w:altName w:val="汉仪书宋二KW"/>
    <w:panose1 w:val="03000509000000000000"/>
    <w:charset w:val="86"/>
    <w:family w:val="script"/>
    <w:pitch w:val="default"/>
    <w:sig w:usb0="00000000" w:usb1="00000000" w:usb2="00000010" w:usb3="00000000" w:csb0="00040000" w:csb1="00000000"/>
  </w:font>
  <w:font w:name="仿宋_GB2312">
    <w:altName w:val="方正仿宋_GBK"/>
    <w:panose1 w:val="0201060903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方正黑体简体">
    <w:altName w:val="汉仪中黑KW"/>
    <w:panose1 w:val="00000000000000000000"/>
    <w:charset w:val="86"/>
    <w:family w:val="auto"/>
    <w:pitch w:val="default"/>
    <w:sig w:usb0="00000000" w:usb1="00000000" w:usb2="00000000" w:usb3="00000000" w:csb0="00040000" w:csb1="00000000"/>
  </w:font>
  <w:font w:name="汉仪中黑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78A"/>
    <w:rsid w:val="000217E9"/>
    <w:rsid w:val="000B00C9"/>
    <w:rsid w:val="000C7646"/>
    <w:rsid w:val="00123AB9"/>
    <w:rsid w:val="001255E9"/>
    <w:rsid w:val="0013052D"/>
    <w:rsid w:val="00133845"/>
    <w:rsid w:val="001535C6"/>
    <w:rsid w:val="00160C1E"/>
    <w:rsid w:val="00164078"/>
    <w:rsid w:val="0019786C"/>
    <w:rsid w:val="001B409A"/>
    <w:rsid w:val="001E215F"/>
    <w:rsid w:val="00214BDF"/>
    <w:rsid w:val="0022572B"/>
    <w:rsid w:val="00236DB7"/>
    <w:rsid w:val="00274EA0"/>
    <w:rsid w:val="0034205E"/>
    <w:rsid w:val="00375DA5"/>
    <w:rsid w:val="0039257F"/>
    <w:rsid w:val="00393F9C"/>
    <w:rsid w:val="003B10B2"/>
    <w:rsid w:val="00405A18"/>
    <w:rsid w:val="00456BEB"/>
    <w:rsid w:val="00465F87"/>
    <w:rsid w:val="004673A0"/>
    <w:rsid w:val="004D3794"/>
    <w:rsid w:val="00584CC5"/>
    <w:rsid w:val="005956FF"/>
    <w:rsid w:val="005A63C5"/>
    <w:rsid w:val="005D013D"/>
    <w:rsid w:val="00600F95"/>
    <w:rsid w:val="00616B84"/>
    <w:rsid w:val="006431EF"/>
    <w:rsid w:val="00653BB3"/>
    <w:rsid w:val="00686A73"/>
    <w:rsid w:val="006E009E"/>
    <w:rsid w:val="006E66BF"/>
    <w:rsid w:val="007078AE"/>
    <w:rsid w:val="0074003C"/>
    <w:rsid w:val="007A378A"/>
    <w:rsid w:val="00804418"/>
    <w:rsid w:val="008056A1"/>
    <w:rsid w:val="008078A3"/>
    <w:rsid w:val="00821DF8"/>
    <w:rsid w:val="00823082"/>
    <w:rsid w:val="00845664"/>
    <w:rsid w:val="008B76F6"/>
    <w:rsid w:val="008C7770"/>
    <w:rsid w:val="00945E0D"/>
    <w:rsid w:val="0095133E"/>
    <w:rsid w:val="0096130F"/>
    <w:rsid w:val="00981432"/>
    <w:rsid w:val="00991E6F"/>
    <w:rsid w:val="009D378F"/>
    <w:rsid w:val="009E1BA2"/>
    <w:rsid w:val="00A2366E"/>
    <w:rsid w:val="00A32174"/>
    <w:rsid w:val="00AA0885"/>
    <w:rsid w:val="00AE1DD2"/>
    <w:rsid w:val="00AE776C"/>
    <w:rsid w:val="00B26576"/>
    <w:rsid w:val="00B272D7"/>
    <w:rsid w:val="00B51E6E"/>
    <w:rsid w:val="00B92DCD"/>
    <w:rsid w:val="00C03F73"/>
    <w:rsid w:val="00C07494"/>
    <w:rsid w:val="00C10220"/>
    <w:rsid w:val="00C41604"/>
    <w:rsid w:val="00C46BAF"/>
    <w:rsid w:val="00C54CF0"/>
    <w:rsid w:val="00C6237C"/>
    <w:rsid w:val="00CC64D3"/>
    <w:rsid w:val="00CE16B6"/>
    <w:rsid w:val="00CE75FA"/>
    <w:rsid w:val="00CF56FE"/>
    <w:rsid w:val="00D2178B"/>
    <w:rsid w:val="00D25937"/>
    <w:rsid w:val="00D32F5E"/>
    <w:rsid w:val="00E203F7"/>
    <w:rsid w:val="00EA7723"/>
    <w:rsid w:val="00F10A7A"/>
    <w:rsid w:val="00F64858"/>
    <w:rsid w:val="00F9725C"/>
    <w:rsid w:val="00FA590D"/>
    <w:rsid w:val="00FB0639"/>
    <w:rsid w:val="3DEF3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8"/>
    <w:qFormat/>
    <w:uiPriority w:val="9"/>
    <w:pPr>
      <w:keepNext/>
      <w:keepLines/>
      <w:widowControl/>
      <w:spacing w:before="340" w:after="330" w:line="578" w:lineRule="auto"/>
      <w:jc w:val="left"/>
      <w:outlineLvl w:val="0"/>
    </w:pPr>
    <w:rPr>
      <w:b/>
      <w:bCs/>
      <w:kern w:val="44"/>
      <w:sz w:val="44"/>
      <w:szCs w:val="44"/>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0"/>
    <w:unhideWhenUsed/>
    <w:qFormat/>
    <w:uiPriority w:val="99"/>
    <w:pPr>
      <w:widowControl/>
      <w:jc w:val="left"/>
    </w:p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标题 1 字符"/>
    <w:basedOn w:val="6"/>
    <w:link w:val="2"/>
    <w:qFormat/>
    <w:uiPriority w:val="9"/>
    <w:rPr>
      <w:rFonts w:ascii="Times New Roman" w:hAnsi="Times New Roman" w:eastAsia="宋体" w:cs="Times New Roman"/>
      <w:b/>
      <w:bCs/>
      <w:kern w:val="44"/>
      <w:sz w:val="44"/>
      <w:szCs w:val="44"/>
    </w:rPr>
  </w:style>
  <w:style w:type="character" w:customStyle="1" w:styleId="9">
    <w:name w:val="title1"/>
    <w:qFormat/>
    <w:uiPriority w:val="0"/>
    <w:rPr>
      <w:b/>
      <w:bCs/>
      <w:color w:val="999900"/>
      <w:sz w:val="24"/>
      <w:szCs w:val="24"/>
    </w:rPr>
  </w:style>
  <w:style w:type="character" w:customStyle="1" w:styleId="10">
    <w:name w:val="批注文字 字符"/>
    <w:basedOn w:val="6"/>
    <w:link w:val="3"/>
    <w:qFormat/>
    <w:uiPriority w:val="99"/>
    <w:rPr>
      <w:rFonts w:ascii="Times New Roman" w:hAnsi="Times New Roman" w:eastAsia="宋体" w:cs="Times New Roman"/>
      <w:szCs w:val="20"/>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489</Words>
  <Characters>2793</Characters>
  <Lines>23</Lines>
  <Paragraphs>6</Paragraphs>
  <TotalTime>0</TotalTime>
  <ScaleCrop>false</ScaleCrop>
  <LinksUpToDate>false</LinksUpToDate>
  <CharactersWithSpaces>3276</CharactersWithSpaces>
  <Application>WPS Office_4.6.1.7467_F1E327BC-269C-435d-A152-05C5408002CA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2024-08-10T10:54:00Z</dcterms:created>
  <dc:creator>ZJU</dc:creator>
  <cp:lastModifiedBy>白炽</cp:lastModifiedBy>
  <dcterms:modified xsi:type="dcterms:W3CDTF">2024-08-12T17:19:29Z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5E9C66D10E6C03E4A1D3B966CE0298E3</vt:lpwstr>
  </property>
</Properties>
</file>