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eastAsia="方正小标宋简体"/>
          <w:bCs w:val="0"/>
          <w:color w:val="auto"/>
          <w:sz w:val="36"/>
          <w:szCs w:val="36"/>
        </w:rPr>
      </w:pPr>
      <w:r>
        <w:rPr>
          <w:rStyle w:val="7"/>
          <w:rFonts w:eastAsia="方正小标宋简体"/>
          <w:b w:val="0"/>
          <w:color w:val="auto"/>
          <w:sz w:val="36"/>
          <w:szCs w:val="36"/>
        </w:rPr>
        <w:t>浙江省科学技术奖公示信息表</w:t>
      </w:r>
      <w:r>
        <w:rPr>
          <w:rStyle w:val="7"/>
          <w:rFonts w:eastAsia="仿宋_GB2312"/>
          <w:b w:val="0"/>
          <w:color w:val="auto"/>
          <w:sz w:val="32"/>
          <w:szCs w:val="32"/>
        </w:rPr>
        <w:t>（单位提名）</w:t>
      </w:r>
    </w:p>
    <w:p>
      <w:pPr>
        <w:spacing w:line="440" w:lineRule="exact"/>
        <w:rPr>
          <w:rFonts w:eastAsia="仿宋_GB2312"/>
          <w:sz w:val="28"/>
          <w:szCs w:val="24"/>
        </w:rPr>
      </w:pPr>
      <w:r>
        <w:rPr>
          <w:rFonts w:eastAsia="仿宋_GB2312"/>
          <w:sz w:val="28"/>
          <w:szCs w:val="24"/>
        </w:rPr>
        <w:t>提名奖项：自然科学奖</w:t>
      </w:r>
      <w:bookmarkStart w:id="0" w:name="_GoBack"/>
      <w:bookmarkEnd w:id="0"/>
    </w:p>
    <w:tbl>
      <w:tblPr>
        <w:tblStyle w:val="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pPr>
              <w:jc w:val="center"/>
              <w:rPr>
                <w:rStyle w:val="7"/>
                <w:rFonts w:eastAsia="仿宋_GB2312"/>
                <w:b w:val="0"/>
                <w:color w:val="auto"/>
                <w:sz w:val="28"/>
              </w:rPr>
            </w:pPr>
            <w:r>
              <w:rPr>
                <w:rStyle w:val="7"/>
                <w:rFonts w:eastAsia="仿宋_GB2312"/>
                <w:b w:val="0"/>
                <w:bCs w:val="0"/>
                <w:color w:val="auto"/>
                <w:sz w:val="28"/>
              </w:rPr>
              <w:t>成果名称</w:t>
            </w:r>
          </w:p>
        </w:tc>
        <w:tc>
          <w:tcPr>
            <w:tcW w:w="6237" w:type="dxa"/>
            <w:vAlign w:val="center"/>
          </w:tcPr>
          <w:p>
            <w:pPr>
              <w:jc w:val="center"/>
              <w:rPr>
                <w:rStyle w:val="7"/>
                <w:rFonts w:hint="eastAsia" w:eastAsia="仿宋_GB2312"/>
                <w:b w:val="0"/>
                <w:color w:val="000000" w:themeColor="text1"/>
                <w:sz w:val="28"/>
                <w14:textFill>
                  <w14:solidFill>
                    <w14:schemeClr w14:val="tx1"/>
                  </w14:solidFill>
                </w14:textFill>
              </w:rPr>
            </w:pPr>
            <w:r>
              <w:rPr>
                <w:rFonts w:hint="eastAsia"/>
                <w:b/>
                <w:color w:val="000000" w:themeColor="text1"/>
                <w:sz w:val="28"/>
                <w:szCs w:val="24"/>
                <w14:textFill>
                  <w14:solidFill>
                    <w14:schemeClr w14:val="tx1"/>
                  </w14:solidFill>
                </w14:textFill>
              </w:rPr>
              <w:t>机体对环境信息感知的生理与病理机制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pPr>
              <w:jc w:val="center"/>
              <w:rPr>
                <w:rStyle w:val="7"/>
                <w:rFonts w:eastAsia="仿宋_GB2312"/>
                <w:b w:val="0"/>
                <w:color w:val="auto"/>
                <w:sz w:val="28"/>
              </w:rPr>
            </w:pPr>
            <w:r>
              <w:rPr>
                <w:rStyle w:val="7"/>
                <w:rFonts w:eastAsia="仿宋_GB2312"/>
                <w:b w:val="0"/>
                <w:bCs w:val="0"/>
                <w:color w:val="auto"/>
                <w:sz w:val="28"/>
              </w:rPr>
              <w:t>提名等级</w:t>
            </w:r>
          </w:p>
        </w:tc>
        <w:tc>
          <w:tcPr>
            <w:tcW w:w="6237" w:type="dxa"/>
            <w:vAlign w:val="center"/>
          </w:tcPr>
          <w:p>
            <w:pPr>
              <w:jc w:val="center"/>
              <w:rPr>
                <w:rStyle w:val="7"/>
                <w:rFonts w:eastAsia="仿宋_GB2312"/>
                <w:b w:val="0"/>
                <w:color w:val="000000" w:themeColor="text1"/>
                <w:sz w:val="28"/>
                <w14:textFill>
                  <w14:solidFill>
                    <w14:schemeClr w14:val="tx1"/>
                  </w14:solidFill>
                </w14:textFill>
              </w:rPr>
            </w:pPr>
            <w:r>
              <w:rPr>
                <w:rStyle w:val="7"/>
                <w:rFonts w:hint="eastAsia" w:eastAsia="仿宋_GB2312"/>
                <w:b w:val="0"/>
                <w:color w:val="000000" w:themeColor="text1"/>
                <w:sz w:val="28"/>
                <w14:textFill>
                  <w14:solidFill>
                    <w14:schemeClr w14:val="tx1"/>
                  </w14:solidFill>
                </w14:textFill>
              </w:rPr>
              <w:t>二</w:t>
            </w:r>
            <w:r>
              <w:rPr>
                <w:rStyle w:val="7"/>
                <w:rFonts w:hint="eastAsia" w:eastAsia="仿宋_GB2312"/>
                <w:color w:val="000000" w:themeColor="text1"/>
                <w:sz w:val="28"/>
                <w14:textFill>
                  <w14:solidFill>
                    <w14:schemeClr w14:val="tx1"/>
                  </w14:solidFill>
                </w14:textFill>
              </w:rPr>
              <w:t>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pPr>
              <w:spacing w:line="440" w:lineRule="exact"/>
              <w:jc w:val="left"/>
              <w:rPr>
                <w:rFonts w:hint="eastAsia" w:eastAsia="仿宋_GB2312"/>
                <w:bCs/>
                <w:sz w:val="24"/>
                <w:szCs w:val="24"/>
                <w:lang w:val="en-US" w:eastAsia="zh-CN"/>
              </w:rPr>
            </w:pPr>
            <w:r>
              <w:rPr>
                <w:rFonts w:eastAsia="仿宋_GB2312"/>
                <w:bCs/>
                <w:sz w:val="24"/>
                <w:szCs w:val="24"/>
              </w:rPr>
              <w:t>自然科学奖：提名书的代表性论文专著目录、主要知识产权和标准规范目录</w:t>
            </w:r>
            <w:r>
              <w:rPr>
                <w:rFonts w:hint="eastAsia" w:eastAsia="仿宋_GB2312"/>
                <w:bCs/>
                <w:sz w:val="24"/>
                <w:szCs w:val="24"/>
                <w:lang w:eastAsia="zh-CN"/>
              </w:rPr>
              <w:t>，见附表</w:t>
            </w:r>
          </w:p>
          <w:p>
            <w:pPr>
              <w:spacing w:line="440" w:lineRule="exact"/>
              <w:jc w:val="left"/>
              <w:rPr>
                <w:rFonts w:eastAsia="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pPr>
              <w:spacing w:line="440" w:lineRule="exact"/>
              <w:rPr>
                <w:rFonts w:eastAsia="仿宋_GB2312"/>
                <w:bCs/>
                <w:sz w:val="24"/>
                <w:szCs w:val="24"/>
              </w:rPr>
            </w:pPr>
            <w:r>
              <w:rPr>
                <w:rFonts w:hint="eastAsia" w:eastAsia="仿宋_GB2312"/>
                <w:bCs/>
                <w:sz w:val="24"/>
                <w:szCs w:val="24"/>
              </w:rPr>
              <w:t>康利军</w:t>
            </w:r>
            <w:r>
              <w:rPr>
                <w:rFonts w:eastAsia="仿宋_GB2312"/>
                <w:bCs/>
                <w:sz w:val="24"/>
                <w:szCs w:val="24"/>
              </w:rPr>
              <w:t>，排名1，</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浙江大学医学院附属第四医院</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邹文娟</w:t>
            </w:r>
            <w:r>
              <w:rPr>
                <w:rFonts w:eastAsia="仿宋_GB2312"/>
                <w:bCs/>
                <w:sz w:val="24"/>
                <w:szCs w:val="24"/>
              </w:rPr>
              <w:t>，排名2，</w:t>
            </w:r>
            <w:r>
              <w:rPr>
                <w:rFonts w:hint="eastAsia" w:eastAsia="仿宋_GB2312"/>
                <w:bCs/>
                <w:sz w:val="24"/>
                <w:szCs w:val="24"/>
              </w:rPr>
              <w:t>特聘研究员</w:t>
            </w:r>
            <w:r>
              <w:rPr>
                <w:rFonts w:eastAsia="仿宋_GB2312"/>
                <w:bCs/>
                <w:sz w:val="24"/>
                <w:szCs w:val="24"/>
              </w:rPr>
              <w:t>，</w:t>
            </w:r>
            <w:r>
              <w:rPr>
                <w:rFonts w:hint="eastAsia" w:eastAsia="仿宋_GB2312"/>
                <w:bCs/>
                <w:sz w:val="24"/>
                <w:szCs w:val="24"/>
              </w:rPr>
              <w:t>浙江大学医学院附属第一医院</w:t>
            </w:r>
          </w:p>
          <w:p>
            <w:pPr>
              <w:spacing w:line="440" w:lineRule="exact"/>
              <w:rPr>
                <w:rFonts w:eastAsia="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pPr>
              <w:spacing w:line="440" w:lineRule="exact"/>
              <w:jc w:val="left"/>
              <w:rPr>
                <w:rFonts w:eastAsia="仿宋_GB2312"/>
                <w:bCs/>
                <w:sz w:val="24"/>
                <w:szCs w:val="24"/>
              </w:rPr>
            </w:pPr>
            <w:r>
              <w:rPr>
                <w:rFonts w:eastAsia="仿宋_GB2312"/>
                <w:bCs/>
                <w:sz w:val="24"/>
                <w:szCs w:val="24"/>
              </w:rPr>
              <w:t>1.</w:t>
            </w:r>
            <w:r>
              <w:rPr>
                <w:rFonts w:hint="eastAsia" w:eastAsia="仿宋_GB2312"/>
                <w:bCs/>
                <w:sz w:val="24"/>
                <w:szCs w:val="24"/>
              </w:rPr>
              <w:t>浙江大学附属第四医院</w:t>
            </w:r>
          </w:p>
          <w:p>
            <w:pPr>
              <w:spacing w:line="440" w:lineRule="exact"/>
              <w:jc w:val="left"/>
              <w:rPr>
                <w:rFonts w:hint="eastAsia" w:eastAsia="仿宋_GB2312"/>
                <w:bCs/>
                <w:sz w:val="24"/>
                <w:szCs w:val="24"/>
              </w:rPr>
            </w:pPr>
            <w:r>
              <w:rPr>
                <w:rFonts w:eastAsia="仿宋_GB2312"/>
                <w:bCs/>
                <w:sz w:val="24"/>
                <w:szCs w:val="24"/>
              </w:rPr>
              <w:t>2.</w:t>
            </w:r>
            <w:r>
              <w:rPr>
                <w:rFonts w:hint="eastAsia" w:eastAsia="仿宋_GB2312"/>
                <w:bCs/>
                <w:sz w:val="24"/>
                <w:szCs w:val="24"/>
              </w:rPr>
              <w:t>浙江大学附属第一医院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pPr>
              <w:jc w:val="center"/>
              <w:rPr>
                <w:rStyle w:val="7"/>
                <w:rFonts w:eastAsia="仿宋_GB2312"/>
                <w:b w:val="0"/>
                <w:color w:val="auto"/>
                <w:sz w:val="28"/>
                <w:szCs w:val="28"/>
              </w:rPr>
            </w:pPr>
            <w:r>
              <w:rPr>
                <w:rStyle w:val="7"/>
                <w:rFonts w:eastAsia="仿宋_GB2312"/>
                <w:b w:val="0"/>
                <w:color w:val="auto"/>
                <w:sz w:val="28"/>
                <w:szCs w:val="28"/>
              </w:rPr>
              <w:t>提名单位</w:t>
            </w:r>
          </w:p>
        </w:tc>
        <w:tc>
          <w:tcPr>
            <w:tcW w:w="6237" w:type="dxa"/>
            <w:vAlign w:val="center"/>
          </w:tcPr>
          <w:p>
            <w:pPr>
              <w:contextualSpacing/>
              <w:jc w:val="center"/>
              <w:rPr>
                <w:rStyle w:val="7"/>
                <w:color w:val="auto"/>
              </w:rPr>
            </w:pPr>
            <w:r>
              <w:rPr>
                <w:rStyle w:val="7"/>
                <w:rFonts w:hint="eastAsia"/>
                <w:color w:val="auto"/>
                <w:sz w:val="28"/>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pPr>
              <w:jc w:val="center"/>
              <w:rPr>
                <w:rStyle w:val="7"/>
                <w:rFonts w:eastAsia="仿宋_GB2312"/>
                <w:b w:val="0"/>
                <w:color w:val="auto"/>
                <w:sz w:val="28"/>
                <w:szCs w:val="28"/>
              </w:rPr>
            </w:pPr>
            <w:r>
              <w:rPr>
                <w:rStyle w:val="7"/>
                <w:rFonts w:eastAsia="仿宋_GB2312"/>
                <w:b w:val="0"/>
                <w:color w:val="auto"/>
                <w:sz w:val="28"/>
                <w:szCs w:val="28"/>
              </w:rPr>
              <w:t>提名意见</w:t>
            </w:r>
          </w:p>
        </w:tc>
        <w:tc>
          <w:tcPr>
            <w:tcW w:w="6237" w:type="dxa"/>
            <w:vAlign w:val="center"/>
          </w:tcPr>
          <w:p>
            <w:pPr>
              <w:contextualSpacing/>
              <w:jc w:val="left"/>
              <w:rPr>
                <w:rStyle w:val="7"/>
                <w:b w:val="0"/>
                <w:color w:val="auto"/>
              </w:rPr>
            </w:pPr>
            <w:r>
              <w:rPr>
                <w:rStyle w:val="7"/>
                <w:rFonts w:hint="eastAsia"/>
                <w:b w:val="0"/>
                <w:color w:val="auto"/>
              </w:rPr>
              <w:t>该项目揭示了机体对环境信息感知的两大关键机制：1）TMC、TRP等离子通道在理化信息检测中的重要作用和机制；2）GABA、谷氨酸等神经递质在感觉信号传递和环路调制中的重要作用及其机制。项目成果在Neuron（2020，2018）、Nature Communications（2018）等期刊发表通讯作者研究论文10篇。这些工作为阐明机体对环境理化信息感知的生理与病理机制做出了突出贡献，为相关疾病的诊疗和药物开发奠定了基础，Neuron等杂志发表专评，《科技日报》等知名媒体进行了广泛报道，取得了良好的国际国内影响力。基于该项目成果在相关领域的贡献和影响力，特此推荐。</w:t>
            </w:r>
          </w:p>
        </w:tc>
      </w:tr>
    </w:tbl>
    <w:p>
      <w:pPr>
        <w:jc w:val="center"/>
        <w:rPr>
          <w:rFonts w:eastAsia="方正黑体简体"/>
          <w:sz w:val="32"/>
          <w:szCs w:val="22"/>
        </w:rPr>
      </w:pPr>
    </w:p>
    <w:p>
      <w:pPr>
        <w:jc w:val="center"/>
        <w:rPr>
          <w:rFonts w:eastAsia="方正黑体简体"/>
          <w:sz w:val="32"/>
          <w:szCs w:val="22"/>
        </w:rPr>
      </w:pPr>
      <w:r>
        <w:rPr>
          <w:rFonts w:eastAsia="方正黑体简体"/>
          <w:sz w:val="32"/>
          <w:szCs w:val="22"/>
        </w:rPr>
        <w:t>六、代表性论文专著目录（不超过8篇）</w:t>
      </w:r>
    </w:p>
    <w:tbl>
      <w:tblPr>
        <w:tblStyle w:val="5"/>
        <w:tblW w:w="85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525"/>
        <w:gridCol w:w="709"/>
        <w:gridCol w:w="992"/>
        <w:gridCol w:w="709"/>
        <w:gridCol w:w="992"/>
        <w:gridCol w:w="2014"/>
        <w:gridCol w:w="514"/>
        <w:gridCol w:w="6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0"/>
                <w:szCs w:val="24"/>
              </w:rPr>
            </w:pPr>
            <w:r>
              <w:rPr>
                <w:rFonts w:eastAsia="仿宋_GB2312"/>
                <w:sz w:val="20"/>
                <w:szCs w:val="24"/>
              </w:rPr>
              <w:t>序号</w:t>
            </w:r>
          </w:p>
        </w:tc>
        <w:tc>
          <w:tcPr>
            <w:tcW w:w="1525"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0"/>
                <w:szCs w:val="24"/>
              </w:rPr>
            </w:pPr>
            <w:r>
              <w:rPr>
                <w:rFonts w:eastAsia="仿宋_GB2312"/>
                <w:sz w:val="20"/>
                <w:szCs w:val="24"/>
              </w:rPr>
              <w:t>论文专著名称/刊名</w:t>
            </w:r>
          </w:p>
        </w:tc>
        <w:tc>
          <w:tcPr>
            <w:tcW w:w="709"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0"/>
                <w:szCs w:val="24"/>
              </w:rPr>
            </w:pPr>
            <w:r>
              <w:rPr>
                <w:rFonts w:eastAsia="仿宋_GB2312"/>
                <w:sz w:val="20"/>
                <w:szCs w:val="24"/>
              </w:rPr>
              <w:t>年卷页码（xx年xx卷xx页）</w:t>
            </w:r>
          </w:p>
        </w:tc>
        <w:tc>
          <w:tcPr>
            <w:tcW w:w="992"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0"/>
                <w:szCs w:val="24"/>
              </w:rPr>
            </w:pPr>
            <w:r>
              <w:rPr>
                <w:rFonts w:eastAsia="仿宋_GB2312"/>
                <w:sz w:val="20"/>
                <w:szCs w:val="24"/>
              </w:rPr>
              <w:t>发表</w:t>
            </w:r>
          </w:p>
          <w:p>
            <w:pPr>
              <w:jc w:val="center"/>
              <w:rPr>
                <w:rFonts w:eastAsia="仿宋_GB2312"/>
                <w:sz w:val="20"/>
                <w:szCs w:val="24"/>
              </w:rPr>
            </w:pPr>
            <w:r>
              <w:rPr>
                <w:rFonts w:eastAsia="仿宋_GB2312"/>
                <w:sz w:val="20"/>
                <w:szCs w:val="24"/>
              </w:rPr>
              <w:t>时间</w:t>
            </w:r>
          </w:p>
          <w:p>
            <w:pPr>
              <w:jc w:val="center"/>
              <w:rPr>
                <w:rFonts w:eastAsia="仿宋_GB2312"/>
                <w:sz w:val="20"/>
                <w:szCs w:val="24"/>
              </w:rPr>
            </w:pPr>
            <w:r>
              <w:rPr>
                <w:rFonts w:eastAsia="仿宋_GB2312"/>
                <w:sz w:val="20"/>
                <w:szCs w:val="24"/>
              </w:rPr>
              <w:t>（年、月）</w:t>
            </w:r>
          </w:p>
        </w:tc>
        <w:tc>
          <w:tcPr>
            <w:tcW w:w="709"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0"/>
                <w:szCs w:val="24"/>
              </w:rPr>
            </w:pPr>
            <w:r>
              <w:rPr>
                <w:rFonts w:eastAsia="仿宋_GB2312"/>
                <w:sz w:val="20"/>
                <w:szCs w:val="24"/>
              </w:rPr>
              <w:t>通讯</w:t>
            </w:r>
          </w:p>
          <w:p>
            <w:pPr>
              <w:jc w:val="center"/>
              <w:rPr>
                <w:rFonts w:eastAsia="仿宋_GB2312"/>
                <w:sz w:val="20"/>
                <w:szCs w:val="24"/>
              </w:rPr>
            </w:pPr>
            <w:r>
              <w:rPr>
                <w:rFonts w:eastAsia="仿宋_GB2312"/>
                <w:sz w:val="20"/>
                <w:szCs w:val="24"/>
              </w:rPr>
              <w:t>作者</w:t>
            </w:r>
          </w:p>
        </w:tc>
        <w:tc>
          <w:tcPr>
            <w:tcW w:w="992"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0"/>
                <w:szCs w:val="24"/>
              </w:rPr>
            </w:pPr>
            <w:r>
              <w:rPr>
                <w:rFonts w:eastAsia="仿宋_GB2312"/>
                <w:sz w:val="20"/>
                <w:szCs w:val="24"/>
              </w:rPr>
              <w:t>第一</w:t>
            </w:r>
          </w:p>
          <w:p>
            <w:pPr>
              <w:jc w:val="center"/>
              <w:rPr>
                <w:rFonts w:eastAsia="仿宋_GB2312"/>
                <w:sz w:val="20"/>
                <w:szCs w:val="24"/>
              </w:rPr>
            </w:pPr>
            <w:r>
              <w:rPr>
                <w:rFonts w:eastAsia="仿宋_GB2312"/>
                <w:sz w:val="20"/>
                <w:szCs w:val="24"/>
              </w:rPr>
              <w:t>作者</w:t>
            </w:r>
          </w:p>
        </w:tc>
        <w:tc>
          <w:tcPr>
            <w:tcW w:w="2014"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0"/>
                <w:szCs w:val="24"/>
              </w:rPr>
            </w:pPr>
            <w:r>
              <w:rPr>
                <w:rFonts w:eastAsia="仿宋_GB2312"/>
                <w:sz w:val="20"/>
                <w:szCs w:val="24"/>
              </w:rPr>
              <w:t>所有作者（按排序）</w:t>
            </w:r>
          </w:p>
        </w:tc>
        <w:tc>
          <w:tcPr>
            <w:tcW w:w="514"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0"/>
                <w:szCs w:val="24"/>
              </w:rPr>
            </w:pPr>
            <w:r>
              <w:rPr>
                <w:rFonts w:eastAsia="仿宋_GB2312"/>
                <w:sz w:val="20"/>
                <w:szCs w:val="24"/>
              </w:rPr>
              <w:t>他引</w:t>
            </w:r>
          </w:p>
          <w:p>
            <w:pPr>
              <w:jc w:val="center"/>
              <w:rPr>
                <w:rFonts w:eastAsia="仿宋_GB2312"/>
                <w:sz w:val="20"/>
                <w:szCs w:val="24"/>
              </w:rPr>
            </w:pPr>
            <w:r>
              <w:rPr>
                <w:rFonts w:eastAsia="仿宋_GB2312"/>
                <w:sz w:val="20"/>
                <w:szCs w:val="24"/>
              </w:rPr>
              <w:t>总次数</w:t>
            </w:r>
          </w:p>
        </w:tc>
        <w:tc>
          <w:tcPr>
            <w:tcW w:w="600"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0"/>
                <w:szCs w:val="24"/>
              </w:rPr>
            </w:pPr>
            <w:r>
              <w:rPr>
                <w:rFonts w:eastAsia="仿宋_GB2312"/>
                <w:sz w:val="20"/>
                <w:szCs w:val="24"/>
              </w:rPr>
              <w:t>检索数据库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tcBorders>
              <w:top w:val="single" w:color="auto" w:sz="4" w:space="0"/>
              <w:left w:val="single" w:color="auto" w:sz="8" w:space="0"/>
              <w:bottom w:val="single" w:color="auto" w:sz="4" w:space="0"/>
              <w:right w:val="single" w:color="auto" w:sz="4" w:space="0"/>
            </w:tcBorders>
            <w:vAlign w:val="center"/>
          </w:tcPr>
          <w:p>
            <w:pPr>
              <w:jc w:val="center"/>
              <w:rPr>
                <w:sz w:val="24"/>
                <w:szCs w:val="24"/>
              </w:rPr>
            </w:pPr>
            <w:r>
              <w:rPr>
                <w:sz w:val="24"/>
                <w:szCs w:val="24"/>
              </w:rPr>
              <w:t>1</w:t>
            </w:r>
          </w:p>
        </w:tc>
        <w:tc>
          <w:tcPr>
            <w:tcW w:w="1525"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 xml:space="preserve">Sensory glia detect repulsive odorant and drive olfactory adaptation. </w:t>
            </w:r>
            <w:r>
              <w:rPr>
                <w:b/>
                <w:i/>
                <w:sz w:val="24"/>
                <w:szCs w:val="24"/>
              </w:rPr>
              <w:t>Neuron</w:t>
            </w:r>
          </w:p>
        </w:tc>
        <w:tc>
          <w:tcPr>
            <w:tcW w:w="709"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2020;108(4):707-721.</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2020年11月</w:t>
            </w:r>
          </w:p>
        </w:tc>
        <w:tc>
          <w:tcPr>
            <w:tcW w:w="709"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段树民、康利军</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段夺、张虎、岳晓敏、范月丹</w:t>
            </w:r>
          </w:p>
        </w:tc>
        <w:tc>
          <w:tcPr>
            <w:tcW w:w="2014"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段夺、张虎、岳晓敏、范月丹、薛雅丹、邵佳杰、丁罡、李诗天、程汉奎、张小燕、陈杜、邹文娟、赵剑、王林美、王志萍、徐素宏、段树民、康利军</w:t>
            </w:r>
          </w:p>
        </w:tc>
        <w:tc>
          <w:tcPr>
            <w:tcW w:w="514"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24</w:t>
            </w:r>
          </w:p>
        </w:tc>
        <w:tc>
          <w:tcPr>
            <w:tcW w:w="600"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Web of Science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tcBorders>
              <w:top w:val="single" w:color="auto" w:sz="4" w:space="0"/>
              <w:left w:val="single" w:color="auto" w:sz="8" w:space="0"/>
              <w:bottom w:val="single" w:color="auto" w:sz="4" w:space="0"/>
              <w:right w:val="single" w:color="auto" w:sz="4" w:space="0"/>
            </w:tcBorders>
            <w:vAlign w:val="center"/>
          </w:tcPr>
          <w:p>
            <w:pPr>
              <w:jc w:val="center"/>
              <w:rPr>
                <w:sz w:val="24"/>
                <w:szCs w:val="24"/>
              </w:rPr>
            </w:pPr>
            <w:r>
              <w:rPr>
                <w:sz w:val="24"/>
                <w:szCs w:val="24"/>
              </w:rPr>
              <w:t>2</w:t>
            </w:r>
          </w:p>
        </w:tc>
        <w:tc>
          <w:tcPr>
            <w:tcW w:w="1525"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 xml:space="preserve">TMC proteins modulate egg-laying and membrane excitability through a background leak conductance in </w:t>
            </w:r>
            <w:r>
              <w:rPr>
                <w:i/>
                <w:sz w:val="24"/>
                <w:szCs w:val="24"/>
              </w:rPr>
              <w:t>C. elegans</w:t>
            </w:r>
            <w:r>
              <w:rPr>
                <w:sz w:val="24"/>
                <w:szCs w:val="24"/>
              </w:rPr>
              <w:t xml:space="preserve">. </w:t>
            </w:r>
            <w:r>
              <w:rPr>
                <w:b/>
                <w:i/>
                <w:sz w:val="24"/>
                <w:szCs w:val="24"/>
              </w:rPr>
              <w:t>Neuron</w:t>
            </w:r>
          </w:p>
        </w:tc>
        <w:tc>
          <w:tcPr>
            <w:tcW w:w="709"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2018;97(3):571-585.</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2018年2月</w:t>
            </w:r>
          </w:p>
        </w:tc>
        <w:tc>
          <w:tcPr>
            <w:tcW w:w="709"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肖睿、康利军</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岳晓敏、赵剑、李笑</w:t>
            </w:r>
          </w:p>
        </w:tc>
        <w:tc>
          <w:tcPr>
            <w:tcW w:w="2014"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岳晓敏、赵剑、李笑、范月丹、段夺、张小燕、邹文娟、盛毅、张婷、杨倩、罗建红、段树民、肖睿、康利军</w:t>
            </w:r>
          </w:p>
        </w:tc>
        <w:tc>
          <w:tcPr>
            <w:tcW w:w="514"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27</w:t>
            </w:r>
          </w:p>
        </w:tc>
        <w:tc>
          <w:tcPr>
            <w:tcW w:w="600"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Web of Science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tcBorders>
              <w:top w:val="single" w:color="auto" w:sz="4" w:space="0"/>
              <w:left w:val="single" w:color="auto" w:sz="8" w:space="0"/>
              <w:bottom w:val="single" w:color="auto" w:sz="4" w:space="0"/>
              <w:right w:val="single" w:color="auto" w:sz="4" w:space="0"/>
            </w:tcBorders>
            <w:vAlign w:val="center"/>
          </w:tcPr>
          <w:p>
            <w:pPr>
              <w:jc w:val="center"/>
              <w:rPr>
                <w:sz w:val="24"/>
                <w:szCs w:val="24"/>
              </w:rPr>
            </w:pPr>
            <w:r>
              <w:rPr>
                <w:sz w:val="24"/>
                <w:szCs w:val="24"/>
              </w:rPr>
              <w:t>3</w:t>
            </w:r>
          </w:p>
        </w:tc>
        <w:tc>
          <w:tcPr>
            <w:tcW w:w="1525"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i/>
                <w:sz w:val="24"/>
                <w:szCs w:val="24"/>
              </w:rPr>
              <w:t>Bifidobacterium adolescentis</w:t>
            </w:r>
            <w:r>
              <w:rPr>
                <w:sz w:val="24"/>
                <w:szCs w:val="24"/>
              </w:rPr>
              <w:t xml:space="preserve"> regulates catalase activity and host metabolism and improves healthspan and lifespan in multiple species. </w:t>
            </w:r>
            <w:r>
              <w:rPr>
                <w:b/>
                <w:i/>
                <w:sz w:val="24"/>
                <w:szCs w:val="24"/>
              </w:rPr>
              <w:t>Nature Aging</w:t>
            </w:r>
          </w:p>
        </w:tc>
        <w:tc>
          <w:tcPr>
            <w:tcW w:w="709"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2021; 991-1001.</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2021年11月</w:t>
            </w:r>
          </w:p>
        </w:tc>
        <w:tc>
          <w:tcPr>
            <w:tcW w:w="709"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姒健敏、康利军、王良静</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陈淑洁、陈璐祎</w:t>
            </w:r>
          </w:p>
        </w:tc>
        <w:tc>
          <w:tcPr>
            <w:tcW w:w="2014"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陈淑洁、陈璐祎、齐亚东、徐继蕾、葛齐伟、范月丹、陈杜、张雅雯、王岚、侯彤瑶、杨小航、席咏梅、姒健敏、康利军、王良静</w:t>
            </w:r>
          </w:p>
        </w:tc>
        <w:tc>
          <w:tcPr>
            <w:tcW w:w="514"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16</w:t>
            </w:r>
          </w:p>
        </w:tc>
        <w:tc>
          <w:tcPr>
            <w:tcW w:w="600"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Web of Science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tcBorders>
              <w:top w:val="single" w:color="auto" w:sz="4" w:space="0"/>
              <w:left w:val="single" w:color="auto" w:sz="8" w:space="0"/>
              <w:bottom w:val="single" w:color="auto" w:sz="4" w:space="0"/>
              <w:right w:val="single" w:color="auto" w:sz="4" w:space="0"/>
            </w:tcBorders>
            <w:vAlign w:val="center"/>
          </w:tcPr>
          <w:p>
            <w:pPr>
              <w:jc w:val="center"/>
              <w:rPr>
                <w:sz w:val="24"/>
                <w:szCs w:val="24"/>
              </w:rPr>
            </w:pPr>
            <w:r>
              <w:rPr>
                <w:sz w:val="24"/>
                <w:szCs w:val="24"/>
              </w:rPr>
              <w:t>4</w:t>
            </w:r>
          </w:p>
        </w:tc>
        <w:tc>
          <w:tcPr>
            <w:tcW w:w="1525"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 xml:space="preserve">Decoding the intensity of sensory input by two glutamate receptors in one </w:t>
            </w:r>
            <w:r>
              <w:rPr>
                <w:i/>
                <w:sz w:val="24"/>
                <w:szCs w:val="24"/>
              </w:rPr>
              <w:t xml:space="preserve">C. elegans </w:t>
            </w:r>
            <w:r>
              <w:rPr>
                <w:sz w:val="24"/>
                <w:szCs w:val="24"/>
              </w:rPr>
              <w:t>interneuron.</w:t>
            </w:r>
            <w:r>
              <w:rPr>
                <w:b/>
                <w:i/>
                <w:sz w:val="24"/>
                <w:szCs w:val="24"/>
              </w:rPr>
              <w:t>Nature Communications</w:t>
            </w:r>
          </w:p>
        </w:tc>
        <w:tc>
          <w:tcPr>
            <w:tcW w:w="709"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2018;9(1):4311.</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2018年10月</w:t>
            </w:r>
          </w:p>
        </w:tc>
        <w:tc>
          <w:tcPr>
            <w:tcW w:w="709"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纪伟、康利军、徐涛</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邹文娟、付家俊、张海宁</w:t>
            </w:r>
          </w:p>
        </w:tc>
        <w:tc>
          <w:tcPr>
            <w:tcW w:w="2014"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邹文娟、付家俊、张海宁、杜康、黄文明、于俊梅、李诗天、范月丹、Howard Baylis、高尚邦、肖睿、纪伟、康利军、徐涛</w:t>
            </w:r>
          </w:p>
        </w:tc>
        <w:tc>
          <w:tcPr>
            <w:tcW w:w="514"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27</w:t>
            </w:r>
          </w:p>
        </w:tc>
        <w:tc>
          <w:tcPr>
            <w:tcW w:w="600"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Web of Science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tcBorders>
              <w:top w:val="single" w:color="auto" w:sz="4" w:space="0"/>
              <w:left w:val="single" w:color="auto" w:sz="8" w:space="0"/>
              <w:bottom w:val="single" w:color="auto" w:sz="4" w:space="0"/>
              <w:right w:val="single" w:color="auto" w:sz="4" w:space="0"/>
            </w:tcBorders>
            <w:vAlign w:val="center"/>
          </w:tcPr>
          <w:p>
            <w:pPr>
              <w:jc w:val="center"/>
              <w:rPr>
                <w:sz w:val="24"/>
                <w:szCs w:val="24"/>
              </w:rPr>
            </w:pPr>
            <w:r>
              <w:rPr>
                <w:sz w:val="24"/>
                <w:szCs w:val="24"/>
              </w:rPr>
              <w:t>5</w:t>
            </w:r>
          </w:p>
        </w:tc>
        <w:tc>
          <w:tcPr>
            <w:tcW w:w="1525"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 xml:space="preserve">Molecular Crux of Hair Cell Mechanotransduction Machinery. </w:t>
            </w:r>
            <w:r>
              <w:rPr>
                <w:b/>
                <w:i/>
                <w:sz w:val="24"/>
                <w:szCs w:val="24"/>
              </w:rPr>
              <w:t>Neuron</w:t>
            </w:r>
          </w:p>
        </w:tc>
        <w:tc>
          <w:tcPr>
            <w:tcW w:w="709"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2020;107(3):404-406</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2020年8月</w:t>
            </w:r>
          </w:p>
        </w:tc>
        <w:tc>
          <w:tcPr>
            <w:tcW w:w="709"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康利军</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Umar Al-Sheikh</w:t>
            </w:r>
          </w:p>
        </w:tc>
        <w:tc>
          <w:tcPr>
            <w:tcW w:w="2014"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Umar Al-Sheikh、康利军</w:t>
            </w:r>
          </w:p>
        </w:tc>
        <w:tc>
          <w:tcPr>
            <w:tcW w:w="514"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5</w:t>
            </w:r>
          </w:p>
        </w:tc>
        <w:tc>
          <w:tcPr>
            <w:tcW w:w="600"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Web of Science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tcBorders>
              <w:top w:val="single" w:color="auto" w:sz="4" w:space="0"/>
              <w:left w:val="single" w:color="auto" w:sz="8" w:space="0"/>
              <w:bottom w:val="single" w:color="auto" w:sz="4" w:space="0"/>
              <w:right w:val="single" w:color="auto" w:sz="4" w:space="0"/>
            </w:tcBorders>
            <w:vAlign w:val="center"/>
          </w:tcPr>
          <w:p>
            <w:pPr>
              <w:jc w:val="center"/>
              <w:rPr>
                <w:sz w:val="24"/>
                <w:szCs w:val="24"/>
              </w:rPr>
            </w:pPr>
            <w:r>
              <w:rPr>
                <w:sz w:val="24"/>
                <w:szCs w:val="24"/>
              </w:rPr>
              <w:t>6</w:t>
            </w:r>
          </w:p>
        </w:tc>
        <w:tc>
          <w:tcPr>
            <w:tcW w:w="1525"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 xml:space="preserve">Ultrasound neuro-modulation chip: activation of sensory neurons in Caenorhabditis elegans by surface acoustic waves. </w:t>
            </w:r>
            <w:r>
              <w:rPr>
                <w:b/>
                <w:i/>
                <w:sz w:val="24"/>
                <w:szCs w:val="24"/>
              </w:rPr>
              <w:t>Lab Chip</w:t>
            </w:r>
          </w:p>
        </w:tc>
        <w:tc>
          <w:tcPr>
            <w:tcW w:w="709"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2017;17(10):1725-1731</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2017年5月</w:t>
            </w:r>
          </w:p>
        </w:tc>
        <w:tc>
          <w:tcPr>
            <w:tcW w:w="709"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康利军、孟龙、郑海荣</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周伟、王晶晶</w:t>
            </w:r>
          </w:p>
        </w:tc>
        <w:tc>
          <w:tcPr>
            <w:tcW w:w="2014"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周伟、王晶晶、王凯悦、黄斌、刘丽丽、李菲、蔡飞燕、陈燕、刘鑫、张小燕、程汉奎、康利军、孟龙、郑海荣</w:t>
            </w:r>
          </w:p>
        </w:tc>
        <w:tc>
          <w:tcPr>
            <w:tcW w:w="514"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65</w:t>
            </w:r>
          </w:p>
        </w:tc>
        <w:tc>
          <w:tcPr>
            <w:tcW w:w="600"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Web of Science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tcBorders>
              <w:top w:val="single" w:color="auto" w:sz="4" w:space="0"/>
              <w:left w:val="single" w:color="auto" w:sz="8" w:space="0"/>
              <w:bottom w:val="single" w:color="auto" w:sz="4" w:space="0"/>
              <w:right w:val="single" w:color="auto" w:sz="4" w:space="0"/>
            </w:tcBorders>
            <w:vAlign w:val="center"/>
          </w:tcPr>
          <w:p>
            <w:pPr>
              <w:jc w:val="center"/>
              <w:rPr>
                <w:sz w:val="24"/>
                <w:szCs w:val="24"/>
              </w:rPr>
            </w:pPr>
            <w:r>
              <w:rPr>
                <w:sz w:val="24"/>
                <w:szCs w:val="24"/>
              </w:rPr>
              <w:t>7</w:t>
            </w:r>
          </w:p>
        </w:tc>
        <w:tc>
          <w:tcPr>
            <w:tcW w:w="1525"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 xml:space="preserve">Serotonergic neuron ADF modulates avoidance behaviors by inhibiting sensory neurons in </w:t>
            </w:r>
            <w:r>
              <w:rPr>
                <w:i/>
                <w:sz w:val="24"/>
                <w:szCs w:val="24"/>
              </w:rPr>
              <w:t xml:space="preserve">C. elegans.  </w:t>
            </w:r>
            <w:r>
              <w:rPr>
                <w:b/>
                <w:i/>
                <w:sz w:val="24"/>
                <w:szCs w:val="24"/>
              </w:rPr>
              <w:t>European Journal of Physiology</w:t>
            </w:r>
          </w:p>
        </w:tc>
        <w:tc>
          <w:tcPr>
            <w:tcW w:w="709"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2019;471,357–363</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2019年2月</w:t>
            </w:r>
          </w:p>
        </w:tc>
        <w:tc>
          <w:tcPr>
            <w:tcW w:w="709"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邹文娟、康利军</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邵佳杰、张小燕</w:t>
            </w:r>
          </w:p>
        </w:tc>
        <w:tc>
          <w:tcPr>
            <w:tcW w:w="2014"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Jiajie Shao 1, Xiaoyan Zhang 1, Hankui Cheng 1, Xiaomin Yue 1, Wenjuan Zou 2, Lijun Kang 3</w:t>
            </w:r>
          </w:p>
        </w:tc>
        <w:tc>
          <w:tcPr>
            <w:tcW w:w="514"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8</w:t>
            </w:r>
          </w:p>
        </w:tc>
        <w:tc>
          <w:tcPr>
            <w:tcW w:w="600"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Web of Science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tcBorders>
              <w:top w:val="single" w:color="auto" w:sz="4" w:space="0"/>
              <w:left w:val="single" w:color="auto" w:sz="8" w:space="0"/>
              <w:bottom w:val="single" w:color="auto" w:sz="4" w:space="0"/>
              <w:right w:val="single" w:color="auto" w:sz="4" w:space="0"/>
            </w:tcBorders>
            <w:vAlign w:val="center"/>
          </w:tcPr>
          <w:p>
            <w:pPr>
              <w:jc w:val="center"/>
              <w:rPr>
                <w:sz w:val="24"/>
                <w:szCs w:val="24"/>
              </w:rPr>
            </w:pPr>
            <w:r>
              <w:rPr>
                <w:sz w:val="24"/>
                <w:szCs w:val="24"/>
              </w:rPr>
              <w:t>8</w:t>
            </w:r>
          </w:p>
        </w:tc>
        <w:tc>
          <w:tcPr>
            <w:tcW w:w="1525"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 xml:space="preserve">Polymodal functionalities of </w:t>
            </w:r>
            <w:r>
              <w:rPr>
                <w:i/>
                <w:sz w:val="24"/>
                <w:szCs w:val="24"/>
              </w:rPr>
              <w:t>C. elegans</w:t>
            </w:r>
            <w:r>
              <w:rPr>
                <w:sz w:val="24"/>
                <w:szCs w:val="24"/>
              </w:rPr>
              <w:t xml:space="preserve"> OLL neurons in mechanosensation and thermosensation. </w:t>
            </w:r>
            <w:r>
              <w:rPr>
                <w:b/>
                <w:i/>
                <w:sz w:val="24"/>
                <w:szCs w:val="24"/>
              </w:rPr>
              <w:t>Neuroscience Bulletin</w:t>
            </w:r>
          </w:p>
        </w:tc>
        <w:tc>
          <w:tcPr>
            <w:tcW w:w="709"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2021;37(5):611-622</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2021年5月</w:t>
            </w:r>
          </w:p>
        </w:tc>
        <w:tc>
          <w:tcPr>
            <w:tcW w:w="709"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康利军</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范月丹、邹文娟、刘佳、Umar Al-Sheikh</w:t>
            </w:r>
          </w:p>
        </w:tc>
        <w:tc>
          <w:tcPr>
            <w:tcW w:w="2014"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范月丹、邹文娟、刘佳、Umar Al-Sheikh、程汉奎、段夺、陈杜、刘思嫣、陈璐祎、徐继蕾、康利军</w:t>
            </w:r>
          </w:p>
        </w:tc>
        <w:tc>
          <w:tcPr>
            <w:tcW w:w="514"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1</w:t>
            </w:r>
          </w:p>
        </w:tc>
        <w:tc>
          <w:tcPr>
            <w:tcW w:w="600"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sz w:val="24"/>
                <w:szCs w:val="24"/>
              </w:rPr>
              <w:t>Web of Science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0"/>
                <w:szCs w:val="24"/>
              </w:rPr>
            </w:pPr>
          </w:p>
        </w:tc>
        <w:tc>
          <w:tcPr>
            <w:tcW w:w="6941" w:type="dxa"/>
            <w:gridSpan w:val="6"/>
            <w:tcBorders>
              <w:top w:val="single" w:color="auto" w:sz="4" w:space="0"/>
              <w:left w:val="single" w:color="auto" w:sz="4" w:space="0"/>
              <w:bottom w:val="single" w:color="auto" w:sz="4" w:space="0"/>
              <w:right w:val="single" w:color="auto" w:sz="4" w:space="0"/>
            </w:tcBorders>
            <w:vAlign w:val="center"/>
          </w:tcPr>
          <w:p>
            <w:pPr>
              <w:jc w:val="right"/>
              <w:rPr>
                <w:rFonts w:eastAsia="仿宋_GB2312"/>
                <w:sz w:val="20"/>
                <w:szCs w:val="24"/>
              </w:rPr>
            </w:pPr>
            <w:r>
              <w:rPr>
                <w:rFonts w:eastAsia="仿宋_GB2312"/>
                <w:sz w:val="20"/>
                <w:szCs w:val="24"/>
              </w:rPr>
              <w:t>合计</w:t>
            </w:r>
          </w:p>
        </w:tc>
        <w:tc>
          <w:tcPr>
            <w:tcW w:w="514" w:type="dxa"/>
            <w:tcBorders>
              <w:top w:val="single" w:color="auto" w:sz="4" w:space="0"/>
              <w:left w:val="single" w:color="auto" w:sz="4" w:space="0"/>
              <w:bottom w:val="single" w:color="auto" w:sz="4" w:space="0"/>
              <w:right w:val="single" w:color="auto" w:sz="4" w:space="0"/>
            </w:tcBorders>
            <w:vAlign w:val="center"/>
          </w:tcPr>
          <w:p>
            <w:pPr>
              <w:rPr>
                <w:rFonts w:eastAsia="仿宋_GB2312"/>
                <w:sz w:val="20"/>
                <w:szCs w:val="24"/>
              </w:rPr>
            </w:pPr>
            <w:r>
              <w:rPr>
                <w:rFonts w:eastAsia="仿宋_GB2312"/>
                <w:sz w:val="20"/>
                <w:szCs w:val="24"/>
              </w:rPr>
              <w:t>165</w:t>
            </w:r>
          </w:p>
        </w:tc>
        <w:tc>
          <w:tcPr>
            <w:tcW w:w="600" w:type="dxa"/>
            <w:tcBorders>
              <w:top w:val="single" w:color="auto" w:sz="4" w:space="0"/>
              <w:left w:val="single" w:color="auto" w:sz="4" w:space="0"/>
              <w:bottom w:val="single" w:color="auto" w:sz="4" w:space="0"/>
              <w:right w:val="single" w:color="auto" w:sz="4" w:space="0"/>
            </w:tcBorders>
            <w:vAlign w:val="center"/>
          </w:tcPr>
          <w:p>
            <w:pPr>
              <w:rPr>
                <w:rFonts w:eastAsia="仿宋_GB2312"/>
                <w:sz w:val="20"/>
                <w:szCs w:val="24"/>
              </w:rPr>
            </w:pPr>
          </w:p>
        </w:tc>
      </w:tr>
    </w:tbl>
    <w:p/>
    <w:p/>
    <w:p>
      <w:pPr>
        <w:adjustRightInd w:val="0"/>
        <w:snapToGrid w:val="0"/>
        <w:spacing w:line="560" w:lineRule="exact"/>
        <w:rPr>
          <w:rFonts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Yjc3MGRiNzI1MDY1NDgwNjBjYzEyMDk3NjZlNGEifQ=="/>
  </w:docVars>
  <w:rsids>
    <w:rsidRoot w:val="5E6444A7"/>
    <w:rsid w:val="00011271"/>
    <w:rsid w:val="00835905"/>
    <w:rsid w:val="00AA1953"/>
    <w:rsid w:val="00C47343"/>
    <w:rsid w:val="00C97205"/>
    <w:rsid w:val="00D23DF0"/>
    <w:rsid w:val="00F51A57"/>
    <w:rsid w:val="1FD02618"/>
    <w:rsid w:val="577E19F4"/>
    <w:rsid w:val="5E64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widowControl/>
      <w:spacing w:before="340" w:after="330" w:line="578" w:lineRule="auto"/>
      <w:jc w:val="left"/>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1170</Words>
  <Characters>2240</Characters>
  <Lines>17</Lines>
  <Paragraphs>5</Paragraphs>
  <TotalTime>3</TotalTime>
  <ScaleCrop>false</ScaleCrop>
  <LinksUpToDate>false</LinksUpToDate>
  <CharactersWithSpaces>2387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2024-08-08T12:11:00Z</dcterms:created>
  <dc:creator>七月份的尾巴尖</dc:creator>
  <cp:lastModifiedBy>七月份的尾巴尖</cp:lastModifiedBy>
  <dcterms:modified xsi:type="dcterms:W3CDTF">2024-08-15T05:28:01Z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180F230D64D0449FBA23154BFB52E4E5_11</vt:lpwstr>
  </property>
</Properties>
</file>