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13EED6" w14:textId="77777777" w:rsidR="00527DF6" w:rsidRPr="00527DF6" w:rsidRDefault="00527DF6" w:rsidP="00527DF6">
      <w:pPr>
        <w:jc w:val="center"/>
        <w:rPr>
          <w:rStyle w:val="title1"/>
          <w:rFonts w:eastAsia="方正小标宋简体"/>
          <w:bCs w:val="0"/>
          <w:color w:val="000000" w:themeColor="text1"/>
          <w:sz w:val="36"/>
          <w:szCs w:val="36"/>
        </w:rPr>
      </w:pPr>
      <w:r w:rsidRPr="00527DF6">
        <w:rPr>
          <w:rStyle w:val="title1"/>
          <w:rFonts w:eastAsia="方正小标宋简体"/>
          <w:color w:val="000000" w:themeColor="text1"/>
          <w:sz w:val="36"/>
          <w:szCs w:val="36"/>
        </w:rPr>
        <w:t>浙江省科学技术奖公示信息表</w:t>
      </w:r>
      <w:r w:rsidRPr="00527DF6">
        <w:rPr>
          <w:rStyle w:val="title1"/>
          <w:rFonts w:eastAsia="仿宋_GB2312"/>
          <w:color w:val="000000" w:themeColor="text1"/>
          <w:sz w:val="32"/>
          <w:szCs w:val="32"/>
        </w:rPr>
        <w:t>（单位提名）</w:t>
      </w:r>
    </w:p>
    <w:p w14:paraId="3ABE8C37" w14:textId="4D5DF586" w:rsidR="00527DF6" w:rsidRPr="007A378A" w:rsidRDefault="00527DF6" w:rsidP="00527DF6">
      <w:pPr>
        <w:spacing w:line="440" w:lineRule="exact"/>
        <w:rPr>
          <w:rFonts w:eastAsia="仿宋_GB2312"/>
          <w:sz w:val="28"/>
          <w:szCs w:val="24"/>
        </w:rPr>
      </w:pPr>
      <w:r w:rsidRPr="007A378A">
        <w:rPr>
          <w:rFonts w:eastAsia="仿宋_GB2312"/>
          <w:sz w:val="28"/>
          <w:szCs w:val="24"/>
        </w:rPr>
        <w:t>提名奖项：科学技术进步奖</w:t>
      </w:r>
    </w:p>
    <w:tbl>
      <w:tblPr>
        <w:tblW w:w="8506"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9"/>
        <w:gridCol w:w="6237"/>
      </w:tblGrid>
      <w:tr w:rsidR="00527DF6" w:rsidRPr="007A378A" w14:paraId="768ECEE2" w14:textId="77777777" w:rsidTr="00AB23D1">
        <w:trPr>
          <w:trHeight w:val="647"/>
        </w:trPr>
        <w:tc>
          <w:tcPr>
            <w:tcW w:w="2269" w:type="dxa"/>
            <w:vAlign w:val="center"/>
          </w:tcPr>
          <w:p w14:paraId="3B15F937" w14:textId="77777777" w:rsidR="00527DF6" w:rsidRPr="00527DF6" w:rsidRDefault="00527DF6" w:rsidP="00AB23D1">
            <w:pPr>
              <w:jc w:val="center"/>
              <w:rPr>
                <w:rStyle w:val="title1"/>
                <w:rFonts w:eastAsia="仿宋_GB2312"/>
                <w:b w:val="0"/>
                <w:color w:val="000000" w:themeColor="text1"/>
                <w:sz w:val="28"/>
              </w:rPr>
            </w:pPr>
            <w:r w:rsidRPr="00527DF6">
              <w:rPr>
                <w:rStyle w:val="title1"/>
                <w:rFonts w:eastAsia="仿宋_GB2312"/>
                <w:color w:val="000000" w:themeColor="text1"/>
                <w:sz w:val="28"/>
              </w:rPr>
              <w:t>成果名称</w:t>
            </w:r>
          </w:p>
        </w:tc>
        <w:tc>
          <w:tcPr>
            <w:tcW w:w="6237" w:type="dxa"/>
            <w:vAlign w:val="center"/>
          </w:tcPr>
          <w:p w14:paraId="550687A6" w14:textId="6CD57416" w:rsidR="00527DF6" w:rsidRPr="007A378A" w:rsidRDefault="00527DF6" w:rsidP="00AB23D1">
            <w:pPr>
              <w:jc w:val="center"/>
              <w:rPr>
                <w:rStyle w:val="title1"/>
                <w:rFonts w:eastAsia="仿宋_GB2312"/>
                <w:b w:val="0"/>
                <w:sz w:val="28"/>
              </w:rPr>
            </w:pPr>
            <w:r w:rsidRPr="00C02576">
              <w:rPr>
                <w:rFonts w:hint="eastAsia"/>
                <w:sz w:val="24"/>
              </w:rPr>
              <w:t>新冠患者血液病理生理学改变及预后相关生物标志物</w:t>
            </w:r>
            <w:r w:rsidRPr="00EF79A6">
              <w:rPr>
                <w:rFonts w:hint="eastAsia"/>
                <w:sz w:val="24"/>
              </w:rPr>
              <w:t>筛选</w:t>
            </w:r>
          </w:p>
        </w:tc>
      </w:tr>
      <w:tr w:rsidR="00527DF6" w:rsidRPr="007A378A" w14:paraId="173BB7AF" w14:textId="77777777" w:rsidTr="00AB23D1">
        <w:trPr>
          <w:trHeight w:val="561"/>
        </w:trPr>
        <w:tc>
          <w:tcPr>
            <w:tcW w:w="2269" w:type="dxa"/>
            <w:vAlign w:val="center"/>
          </w:tcPr>
          <w:p w14:paraId="5FA39D4D" w14:textId="77777777" w:rsidR="00527DF6" w:rsidRPr="00527DF6" w:rsidRDefault="00527DF6" w:rsidP="00AB23D1">
            <w:pPr>
              <w:jc w:val="center"/>
              <w:rPr>
                <w:rStyle w:val="title1"/>
                <w:rFonts w:eastAsia="仿宋_GB2312"/>
                <w:b w:val="0"/>
                <w:color w:val="000000" w:themeColor="text1"/>
                <w:sz w:val="28"/>
              </w:rPr>
            </w:pPr>
            <w:r w:rsidRPr="00527DF6">
              <w:rPr>
                <w:rStyle w:val="title1"/>
                <w:rFonts w:eastAsia="仿宋_GB2312"/>
                <w:color w:val="000000" w:themeColor="text1"/>
                <w:sz w:val="28"/>
              </w:rPr>
              <w:t>提名等级</w:t>
            </w:r>
          </w:p>
        </w:tc>
        <w:tc>
          <w:tcPr>
            <w:tcW w:w="6237" w:type="dxa"/>
            <w:vAlign w:val="center"/>
          </w:tcPr>
          <w:p w14:paraId="22D66DB7" w14:textId="516B73EE" w:rsidR="00527DF6" w:rsidRPr="007A378A" w:rsidRDefault="00527DF6" w:rsidP="00AB23D1">
            <w:pPr>
              <w:jc w:val="center"/>
              <w:rPr>
                <w:rStyle w:val="title1"/>
                <w:rFonts w:eastAsia="仿宋_GB2312"/>
                <w:b w:val="0"/>
                <w:sz w:val="28"/>
              </w:rPr>
            </w:pPr>
            <w:r w:rsidRPr="00527DF6">
              <w:rPr>
                <w:rStyle w:val="title1"/>
                <w:rFonts w:eastAsia="仿宋_GB2312" w:hint="eastAsia"/>
                <w:b w:val="0"/>
                <w:color w:val="000000" w:themeColor="text1"/>
                <w:sz w:val="28"/>
              </w:rPr>
              <w:t>科技进步二等奖</w:t>
            </w:r>
          </w:p>
        </w:tc>
      </w:tr>
      <w:tr w:rsidR="00527DF6" w:rsidRPr="007A378A" w14:paraId="1DD7658C" w14:textId="77777777" w:rsidTr="00AB23D1">
        <w:trPr>
          <w:trHeight w:val="2461"/>
        </w:trPr>
        <w:tc>
          <w:tcPr>
            <w:tcW w:w="2269" w:type="dxa"/>
            <w:vAlign w:val="center"/>
          </w:tcPr>
          <w:p w14:paraId="690282DF" w14:textId="77777777" w:rsidR="00527DF6" w:rsidRPr="007A378A" w:rsidRDefault="00527DF6" w:rsidP="00AB23D1">
            <w:pPr>
              <w:spacing w:line="440" w:lineRule="exact"/>
              <w:jc w:val="center"/>
              <w:rPr>
                <w:rFonts w:eastAsia="仿宋_GB2312"/>
                <w:bCs/>
                <w:sz w:val="28"/>
                <w:szCs w:val="24"/>
              </w:rPr>
            </w:pPr>
            <w:r w:rsidRPr="007A378A">
              <w:rPr>
                <w:rFonts w:eastAsia="仿宋_GB2312"/>
                <w:bCs/>
                <w:sz w:val="28"/>
                <w:szCs w:val="24"/>
              </w:rPr>
              <w:t>提名书</w:t>
            </w:r>
          </w:p>
          <w:p w14:paraId="20639E19" w14:textId="77777777" w:rsidR="00527DF6" w:rsidRPr="007A378A" w:rsidRDefault="00527DF6" w:rsidP="00AB23D1">
            <w:pPr>
              <w:spacing w:line="440" w:lineRule="exact"/>
              <w:jc w:val="center"/>
              <w:rPr>
                <w:rFonts w:eastAsia="仿宋_GB2312"/>
                <w:bCs/>
                <w:sz w:val="28"/>
                <w:szCs w:val="24"/>
              </w:rPr>
            </w:pPr>
            <w:r w:rsidRPr="007A378A">
              <w:rPr>
                <w:rFonts w:eastAsia="仿宋_GB2312"/>
                <w:bCs/>
                <w:sz w:val="28"/>
                <w:szCs w:val="24"/>
              </w:rPr>
              <w:t>相关内容</w:t>
            </w:r>
          </w:p>
        </w:tc>
        <w:tc>
          <w:tcPr>
            <w:tcW w:w="6237" w:type="dxa"/>
            <w:vAlign w:val="center"/>
          </w:tcPr>
          <w:p w14:paraId="0DCB0514" w14:textId="77777777" w:rsidR="00725870" w:rsidRDefault="00725870" w:rsidP="00725870">
            <w:pPr>
              <w:widowControl/>
              <w:shd w:val="clear" w:color="auto" w:fill="FFFFFF"/>
              <w:jc w:val="left"/>
              <w:rPr>
                <w:rFonts w:ascii="Segoe UI" w:hAnsi="Segoe UI" w:cs="Segoe UI"/>
                <w:color w:val="212121"/>
                <w:kern w:val="0"/>
                <w:sz w:val="24"/>
              </w:rPr>
            </w:pPr>
            <w:r w:rsidRPr="007E5748">
              <w:rPr>
                <w:rFonts w:ascii="Segoe UI" w:hAnsi="Segoe UI" w:cs="Segoe UI"/>
                <w:color w:val="212121"/>
                <w:kern w:val="0"/>
                <w:sz w:val="24"/>
              </w:rPr>
              <w:t>1.</w:t>
            </w:r>
            <w:r>
              <w:rPr>
                <w:rFonts w:ascii="Segoe UI" w:hAnsi="Segoe UI" w:cs="Segoe UI"/>
                <w:color w:val="212121"/>
                <w:kern w:val="0"/>
                <w:sz w:val="24"/>
              </w:rPr>
              <w:t xml:space="preserve"> </w:t>
            </w:r>
            <w:r w:rsidRPr="00F8406E">
              <w:rPr>
                <w:rFonts w:ascii="Segoe UI" w:hAnsi="Segoe UI" w:cs="Segoe UI"/>
                <w:color w:val="212121"/>
                <w:kern w:val="0"/>
                <w:sz w:val="24"/>
              </w:rPr>
              <w:t xml:space="preserve">Bao C, Tao X, Cui W, Yi B, Pan T, Young KH, Qian W. SARS-CoV-2 induced thrombocytopenia as an important biomarker significantly correlated with abnormal coagulation function, increased intravascular blood clot risk and mortality in COVID-19 patients. Exp </w:t>
            </w:r>
            <w:proofErr w:type="spellStart"/>
            <w:r w:rsidRPr="00F8406E">
              <w:rPr>
                <w:rFonts w:ascii="Segoe UI" w:hAnsi="Segoe UI" w:cs="Segoe UI"/>
                <w:color w:val="212121"/>
                <w:kern w:val="0"/>
                <w:sz w:val="24"/>
              </w:rPr>
              <w:t>Hematol</w:t>
            </w:r>
            <w:proofErr w:type="spellEnd"/>
            <w:r w:rsidRPr="00F8406E">
              <w:rPr>
                <w:rFonts w:ascii="Segoe UI" w:hAnsi="Segoe UI" w:cs="Segoe UI"/>
                <w:color w:val="212121"/>
                <w:kern w:val="0"/>
                <w:sz w:val="24"/>
              </w:rPr>
              <w:t xml:space="preserve"> Oncol. 2020 Jul 17;9:16. </w:t>
            </w:r>
            <w:proofErr w:type="spellStart"/>
            <w:r w:rsidRPr="00F8406E">
              <w:rPr>
                <w:rFonts w:ascii="Segoe UI" w:hAnsi="Segoe UI" w:cs="Segoe UI"/>
                <w:color w:val="212121"/>
                <w:kern w:val="0"/>
                <w:sz w:val="24"/>
              </w:rPr>
              <w:t>doi</w:t>
            </w:r>
            <w:proofErr w:type="spellEnd"/>
            <w:r w:rsidRPr="00F8406E">
              <w:rPr>
                <w:rFonts w:ascii="Segoe UI" w:hAnsi="Segoe UI" w:cs="Segoe UI"/>
                <w:color w:val="212121"/>
                <w:kern w:val="0"/>
                <w:sz w:val="24"/>
              </w:rPr>
              <w:t xml:space="preserve">: 10.1186/s40164-020-00172-4. </w:t>
            </w:r>
            <w:proofErr w:type="spellStart"/>
            <w:r w:rsidRPr="00F8406E">
              <w:rPr>
                <w:rFonts w:ascii="Segoe UI" w:hAnsi="Segoe UI" w:cs="Segoe UI"/>
                <w:color w:val="212121"/>
                <w:kern w:val="0"/>
                <w:sz w:val="24"/>
              </w:rPr>
              <w:t>eCollection</w:t>
            </w:r>
            <w:proofErr w:type="spellEnd"/>
            <w:r w:rsidRPr="00F8406E">
              <w:rPr>
                <w:rFonts w:ascii="Segoe UI" w:hAnsi="Segoe UI" w:cs="Segoe UI"/>
                <w:color w:val="212121"/>
                <w:kern w:val="0"/>
                <w:sz w:val="24"/>
              </w:rPr>
              <w:t xml:space="preserve"> 2020.</w:t>
            </w:r>
            <w:r>
              <w:rPr>
                <w:rFonts w:ascii="Segoe UI" w:hAnsi="Segoe UI" w:cs="Segoe UI"/>
                <w:color w:val="212121"/>
                <w:kern w:val="0"/>
                <w:sz w:val="24"/>
              </w:rPr>
              <w:t xml:space="preserve"> </w:t>
            </w:r>
            <w:r>
              <w:rPr>
                <w:rFonts w:ascii="Segoe UI" w:hAnsi="Segoe UI" w:cs="Segoe UI" w:hint="eastAsia"/>
                <w:color w:val="212121"/>
                <w:kern w:val="0"/>
                <w:sz w:val="24"/>
              </w:rPr>
              <w:t>(</w:t>
            </w:r>
            <w:r>
              <w:rPr>
                <w:rFonts w:ascii="Segoe UI" w:hAnsi="Segoe UI" w:cs="Segoe UI"/>
                <w:color w:val="212121"/>
                <w:kern w:val="0"/>
                <w:sz w:val="24"/>
              </w:rPr>
              <w:t>SCI, 2020 IF 5.133)</w:t>
            </w:r>
          </w:p>
          <w:p w14:paraId="408E93C7" w14:textId="77777777" w:rsidR="00725870" w:rsidRPr="00F8406E" w:rsidRDefault="00725870" w:rsidP="00725870">
            <w:pPr>
              <w:widowControl/>
              <w:shd w:val="clear" w:color="auto" w:fill="FFFFFF"/>
              <w:jc w:val="left"/>
              <w:rPr>
                <w:rFonts w:ascii="Segoe UI" w:hAnsi="Segoe UI" w:cs="Segoe UI"/>
                <w:color w:val="212121"/>
                <w:kern w:val="0"/>
                <w:sz w:val="24"/>
              </w:rPr>
            </w:pPr>
            <w:r>
              <w:rPr>
                <w:rFonts w:ascii="Segoe UI" w:hAnsi="Segoe UI" w:cs="Segoe UI"/>
                <w:color w:val="212121"/>
                <w:kern w:val="0"/>
                <w:sz w:val="24"/>
              </w:rPr>
              <w:t xml:space="preserve">2. </w:t>
            </w:r>
            <w:r w:rsidRPr="00F8406E">
              <w:rPr>
                <w:rFonts w:ascii="Segoe UI" w:hAnsi="Segoe UI" w:cs="Segoe UI"/>
                <w:color w:val="212121"/>
                <w:kern w:val="0"/>
                <w:sz w:val="24"/>
              </w:rPr>
              <w:t xml:space="preserve">Zhang X, Li M, Zhang B, Chen T, </w:t>
            </w:r>
            <w:proofErr w:type="spellStart"/>
            <w:r w:rsidRPr="00F8406E">
              <w:rPr>
                <w:rFonts w:ascii="Segoe UI" w:hAnsi="Segoe UI" w:cs="Segoe UI"/>
                <w:color w:val="212121"/>
                <w:kern w:val="0"/>
                <w:sz w:val="24"/>
              </w:rPr>
              <w:t>Lv</w:t>
            </w:r>
            <w:proofErr w:type="spellEnd"/>
            <w:r w:rsidRPr="00F8406E">
              <w:rPr>
                <w:rFonts w:ascii="Segoe UI" w:hAnsi="Segoe UI" w:cs="Segoe UI"/>
                <w:color w:val="212121"/>
                <w:kern w:val="0"/>
                <w:sz w:val="24"/>
              </w:rPr>
              <w:t xml:space="preserve"> D, Xia P, Sun Z, Shentu X, Chen H, Li L, Qian W. The N gene of SARS-CoV-2 was the main positive component in </w:t>
            </w:r>
            <w:proofErr w:type="spellStart"/>
            <w:r w:rsidRPr="00F8406E">
              <w:rPr>
                <w:rFonts w:ascii="Segoe UI" w:hAnsi="Segoe UI" w:cs="Segoe UI"/>
                <w:color w:val="212121"/>
                <w:kern w:val="0"/>
                <w:sz w:val="24"/>
              </w:rPr>
              <w:t>repositive</w:t>
            </w:r>
            <w:proofErr w:type="spellEnd"/>
            <w:r w:rsidRPr="00F8406E">
              <w:rPr>
                <w:rFonts w:ascii="Segoe UI" w:hAnsi="Segoe UI" w:cs="Segoe UI"/>
                <w:color w:val="212121"/>
                <w:kern w:val="0"/>
                <w:sz w:val="24"/>
              </w:rPr>
              <w:t xml:space="preserve"> samples from a cohort of COVID-19 patients in Wuhan, China.</w:t>
            </w:r>
            <w:r>
              <w:rPr>
                <w:rFonts w:ascii="Segoe UI" w:hAnsi="Segoe UI" w:cs="Segoe UI"/>
                <w:color w:val="212121"/>
                <w:kern w:val="0"/>
                <w:sz w:val="24"/>
              </w:rPr>
              <w:t xml:space="preserve"> </w:t>
            </w:r>
            <w:r w:rsidRPr="00F8406E">
              <w:rPr>
                <w:rFonts w:ascii="Segoe UI" w:hAnsi="Segoe UI" w:cs="Segoe UI"/>
                <w:color w:val="212121"/>
                <w:kern w:val="0"/>
                <w:sz w:val="24"/>
              </w:rPr>
              <w:t xml:space="preserve">Clin Chim Acta. 2020 Dec;511:291-297. </w:t>
            </w:r>
            <w:proofErr w:type="spellStart"/>
            <w:r w:rsidRPr="00F8406E">
              <w:rPr>
                <w:rFonts w:ascii="Segoe UI" w:hAnsi="Segoe UI" w:cs="Segoe UI"/>
                <w:color w:val="212121"/>
                <w:kern w:val="0"/>
                <w:sz w:val="24"/>
              </w:rPr>
              <w:t>doi</w:t>
            </w:r>
            <w:proofErr w:type="spellEnd"/>
            <w:r w:rsidRPr="00F8406E">
              <w:rPr>
                <w:rFonts w:ascii="Segoe UI" w:hAnsi="Segoe UI" w:cs="Segoe UI"/>
                <w:color w:val="212121"/>
                <w:kern w:val="0"/>
                <w:sz w:val="24"/>
              </w:rPr>
              <w:t xml:space="preserve">: 10.1016/j.cca.2020.10.019. </w:t>
            </w:r>
            <w:proofErr w:type="spellStart"/>
            <w:r w:rsidRPr="00F8406E">
              <w:rPr>
                <w:rFonts w:ascii="Segoe UI" w:hAnsi="Segoe UI" w:cs="Segoe UI"/>
                <w:color w:val="212121"/>
                <w:kern w:val="0"/>
                <w:sz w:val="24"/>
              </w:rPr>
              <w:t>Epub</w:t>
            </w:r>
            <w:proofErr w:type="spellEnd"/>
            <w:r w:rsidRPr="00F8406E">
              <w:rPr>
                <w:rFonts w:ascii="Segoe UI" w:hAnsi="Segoe UI" w:cs="Segoe UI"/>
                <w:color w:val="212121"/>
                <w:kern w:val="0"/>
                <w:sz w:val="24"/>
              </w:rPr>
              <w:t xml:space="preserve"> 2020 Oct 21.</w:t>
            </w:r>
            <w:r>
              <w:rPr>
                <w:rFonts w:ascii="Segoe UI" w:hAnsi="Segoe UI" w:cs="Segoe UI"/>
                <w:color w:val="212121"/>
                <w:kern w:val="0"/>
                <w:sz w:val="24"/>
              </w:rPr>
              <w:t>(SCI,2020IF 3.786)</w:t>
            </w:r>
          </w:p>
          <w:p w14:paraId="38C80605" w14:textId="77777777" w:rsidR="00725870" w:rsidRPr="00F8406E" w:rsidRDefault="00725870" w:rsidP="00725870">
            <w:pPr>
              <w:widowControl/>
              <w:shd w:val="clear" w:color="auto" w:fill="FFFFFF"/>
              <w:jc w:val="left"/>
              <w:rPr>
                <w:rFonts w:ascii="Segoe UI" w:hAnsi="Segoe UI" w:cs="Segoe UI"/>
                <w:color w:val="212121"/>
                <w:kern w:val="0"/>
                <w:sz w:val="24"/>
              </w:rPr>
            </w:pPr>
            <w:r>
              <w:rPr>
                <w:rFonts w:ascii="Segoe UI" w:hAnsi="Segoe UI" w:cs="Segoe UI"/>
                <w:color w:val="212121"/>
                <w:kern w:val="0"/>
                <w:sz w:val="24"/>
              </w:rPr>
              <w:t xml:space="preserve">3. </w:t>
            </w:r>
            <w:r>
              <w:rPr>
                <w:rFonts w:ascii="Segoe UI" w:hAnsi="Segoe UI" w:cs="Segoe UI" w:hint="eastAsia"/>
                <w:color w:val="212121"/>
                <w:kern w:val="0"/>
                <w:sz w:val="24"/>
              </w:rPr>
              <w:t>B</w:t>
            </w:r>
            <w:r w:rsidRPr="00F8406E">
              <w:rPr>
                <w:rFonts w:ascii="Segoe UI" w:hAnsi="Segoe UI" w:cs="Segoe UI"/>
                <w:color w:val="212121"/>
                <w:kern w:val="0"/>
                <w:sz w:val="24"/>
              </w:rPr>
              <w:t>ao C, Tao X, Cui W, Hao Y, Zheng S, Yi B, Pan T, Young KH, Qian W.</w:t>
            </w:r>
            <w:r>
              <w:rPr>
                <w:rFonts w:ascii="Segoe UI" w:hAnsi="Segoe UI" w:cs="Segoe UI"/>
                <w:color w:val="212121"/>
                <w:kern w:val="0"/>
                <w:sz w:val="24"/>
              </w:rPr>
              <w:t xml:space="preserve"> </w:t>
            </w:r>
            <w:r w:rsidRPr="00F8406E">
              <w:rPr>
                <w:rFonts w:ascii="Segoe UI" w:hAnsi="Segoe UI" w:cs="Segoe UI"/>
                <w:color w:val="212121"/>
                <w:kern w:val="0"/>
                <w:sz w:val="24"/>
              </w:rPr>
              <w:t>Natural killer cells associated with SARS-CoV-2 viral RNA shedding, antibody response and mortality in COVID-19 patients.</w:t>
            </w:r>
            <w:r>
              <w:rPr>
                <w:rFonts w:ascii="Segoe UI" w:hAnsi="Segoe UI" w:cs="Segoe UI"/>
                <w:color w:val="212121"/>
                <w:kern w:val="0"/>
                <w:sz w:val="24"/>
              </w:rPr>
              <w:t xml:space="preserve"> </w:t>
            </w:r>
            <w:r w:rsidRPr="00F8406E">
              <w:rPr>
                <w:rFonts w:ascii="Segoe UI" w:hAnsi="Segoe UI" w:cs="Segoe UI"/>
                <w:color w:val="212121"/>
                <w:kern w:val="0"/>
                <w:sz w:val="24"/>
              </w:rPr>
              <w:t xml:space="preserve">Exp </w:t>
            </w:r>
            <w:proofErr w:type="spellStart"/>
            <w:r w:rsidRPr="00F8406E">
              <w:rPr>
                <w:rFonts w:ascii="Segoe UI" w:hAnsi="Segoe UI" w:cs="Segoe UI"/>
                <w:color w:val="212121"/>
                <w:kern w:val="0"/>
                <w:sz w:val="24"/>
              </w:rPr>
              <w:t>Hematol</w:t>
            </w:r>
            <w:proofErr w:type="spellEnd"/>
            <w:r w:rsidRPr="00F8406E">
              <w:rPr>
                <w:rFonts w:ascii="Segoe UI" w:hAnsi="Segoe UI" w:cs="Segoe UI"/>
                <w:color w:val="212121"/>
                <w:kern w:val="0"/>
                <w:sz w:val="24"/>
              </w:rPr>
              <w:t xml:space="preserve"> Oncol. </w:t>
            </w:r>
            <w:r w:rsidRPr="00F8406E">
              <w:rPr>
                <w:rFonts w:ascii="Segoe UI" w:hAnsi="Segoe UI" w:cs="Segoe UI"/>
                <w:color w:val="212121"/>
                <w:kern w:val="0"/>
                <w:sz w:val="24"/>
              </w:rPr>
              <w:lastRenderedPageBreak/>
              <w:t xml:space="preserve">2021 Jan 27;10(1):5. </w:t>
            </w:r>
            <w:proofErr w:type="spellStart"/>
            <w:r w:rsidRPr="00F8406E">
              <w:rPr>
                <w:rFonts w:ascii="Segoe UI" w:hAnsi="Segoe UI" w:cs="Segoe UI"/>
                <w:color w:val="212121"/>
                <w:kern w:val="0"/>
                <w:sz w:val="24"/>
              </w:rPr>
              <w:t>doi</w:t>
            </w:r>
            <w:proofErr w:type="spellEnd"/>
            <w:r w:rsidRPr="00F8406E">
              <w:rPr>
                <w:rFonts w:ascii="Segoe UI" w:hAnsi="Segoe UI" w:cs="Segoe UI"/>
                <w:color w:val="212121"/>
                <w:kern w:val="0"/>
                <w:sz w:val="24"/>
              </w:rPr>
              <w:t>: 10.1186/s40164-021-00199-1.</w:t>
            </w:r>
            <w:r w:rsidRPr="007E5748">
              <w:rPr>
                <w:rFonts w:ascii="Segoe UI" w:hAnsi="Segoe UI" w:cs="Segoe UI" w:hint="eastAsia"/>
                <w:color w:val="212121"/>
                <w:kern w:val="0"/>
                <w:sz w:val="24"/>
              </w:rPr>
              <w:t xml:space="preserve"> </w:t>
            </w:r>
            <w:r>
              <w:rPr>
                <w:rFonts w:ascii="Segoe UI" w:hAnsi="Segoe UI" w:cs="Segoe UI" w:hint="eastAsia"/>
                <w:color w:val="212121"/>
                <w:kern w:val="0"/>
                <w:sz w:val="24"/>
              </w:rPr>
              <w:t>(</w:t>
            </w:r>
            <w:r>
              <w:rPr>
                <w:rFonts w:ascii="Segoe UI" w:hAnsi="Segoe UI" w:cs="Segoe UI"/>
                <w:color w:val="212121"/>
                <w:kern w:val="0"/>
                <w:sz w:val="24"/>
              </w:rPr>
              <w:t>SCI, 2021 IF 8.593)</w:t>
            </w:r>
          </w:p>
          <w:p w14:paraId="6C9BC7A7" w14:textId="77777777" w:rsidR="00725870" w:rsidRDefault="00725870" w:rsidP="00725870">
            <w:pPr>
              <w:widowControl/>
              <w:jc w:val="left"/>
              <w:rPr>
                <w:rFonts w:ascii="Segoe UI" w:hAnsi="Segoe UI" w:cs="Segoe UI"/>
                <w:color w:val="212121"/>
                <w:kern w:val="0"/>
                <w:sz w:val="24"/>
              </w:rPr>
            </w:pPr>
            <w:r>
              <w:rPr>
                <w:rFonts w:ascii="Segoe UI" w:hAnsi="Segoe UI" w:cs="Segoe UI"/>
                <w:color w:val="212121"/>
                <w:kern w:val="0"/>
                <w:sz w:val="24"/>
              </w:rPr>
              <w:t xml:space="preserve">4. </w:t>
            </w:r>
            <w:r w:rsidRPr="00F8406E">
              <w:rPr>
                <w:rFonts w:ascii="Segoe UI" w:hAnsi="Segoe UI" w:cs="Segoe UI"/>
                <w:color w:val="212121"/>
                <w:kern w:val="0"/>
                <w:sz w:val="24"/>
              </w:rPr>
              <w:t xml:space="preserve">Zhang X, Li M, Chen T, </w:t>
            </w:r>
            <w:proofErr w:type="spellStart"/>
            <w:r w:rsidRPr="00F8406E">
              <w:rPr>
                <w:rFonts w:ascii="Segoe UI" w:hAnsi="Segoe UI" w:cs="Segoe UI"/>
                <w:color w:val="212121"/>
                <w:kern w:val="0"/>
                <w:sz w:val="24"/>
              </w:rPr>
              <w:t>Lv</w:t>
            </w:r>
            <w:proofErr w:type="spellEnd"/>
            <w:r w:rsidRPr="00F8406E">
              <w:rPr>
                <w:rFonts w:ascii="Segoe UI" w:hAnsi="Segoe UI" w:cs="Segoe UI"/>
                <w:color w:val="212121"/>
                <w:kern w:val="0"/>
                <w:sz w:val="24"/>
              </w:rPr>
              <w:t xml:space="preserve"> D, Xia P, Qian W. Persistent Negative Antibody Test in COVID-19 Patient: A Case Report. Clin Infect Dis. 2021 Mar 1;72(5):901-903. </w:t>
            </w:r>
            <w:proofErr w:type="spellStart"/>
            <w:r w:rsidRPr="00F8406E">
              <w:rPr>
                <w:rFonts w:ascii="Segoe UI" w:hAnsi="Segoe UI" w:cs="Segoe UI"/>
                <w:color w:val="212121"/>
                <w:kern w:val="0"/>
                <w:sz w:val="24"/>
              </w:rPr>
              <w:t>doi</w:t>
            </w:r>
            <w:proofErr w:type="spellEnd"/>
            <w:r w:rsidRPr="00F8406E">
              <w:rPr>
                <w:rFonts w:ascii="Segoe UI" w:hAnsi="Segoe UI" w:cs="Segoe UI"/>
                <w:color w:val="212121"/>
                <w:kern w:val="0"/>
                <w:sz w:val="24"/>
              </w:rPr>
              <w:t>: 10.1093/</w:t>
            </w:r>
            <w:proofErr w:type="spellStart"/>
            <w:r w:rsidRPr="00F8406E">
              <w:rPr>
                <w:rFonts w:ascii="Segoe UI" w:hAnsi="Segoe UI" w:cs="Segoe UI"/>
                <w:color w:val="212121"/>
                <w:kern w:val="0"/>
                <w:sz w:val="24"/>
              </w:rPr>
              <w:t>cid</w:t>
            </w:r>
            <w:proofErr w:type="spellEnd"/>
            <w:r w:rsidRPr="00F8406E">
              <w:rPr>
                <w:rFonts w:ascii="Segoe UI" w:hAnsi="Segoe UI" w:cs="Segoe UI"/>
                <w:color w:val="212121"/>
                <w:kern w:val="0"/>
                <w:sz w:val="24"/>
              </w:rPr>
              <w:t>/ciaa789.</w:t>
            </w:r>
            <w:r>
              <w:rPr>
                <w:rFonts w:ascii="Segoe UI" w:hAnsi="Segoe UI" w:cs="Segoe UI"/>
                <w:color w:val="212121"/>
                <w:kern w:val="0"/>
                <w:sz w:val="24"/>
              </w:rPr>
              <w:t xml:space="preserve"> (SCI, 2021 IF 20.999)</w:t>
            </w:r>
          </w:p>
          <w:p w14:paraId="5835AA69" w14:textId="5E63BAA2" w:rsidR="00527DF6" w:rsidRPr="00725870" w:rsidRDefault="00725870" w:rsidP="00725870">
            <w:pPr>
              <w:widowControl/>
              <w:jc w:val="left"/>
              <w:rPr>
                <w:rFonts w:ascii="Segoe UI" w:hAnsi="Segoe UI" w:cs="Segoe UI"/>
                <w:color w:val="212121"/>
                <w:kern w:val="0"/>
                <w:sz w:val="24"/>
              </w:rPr>
            </w:pPr>
            <w:r>
              <w:rPr>
                <w:rFonts w:ascii="Segoe UI" w:hAnsi="Segoe UI" w:cs="Segoe UI" w:hint="eastAsia"/>
                <w:color w:val="212121"/>
                <w:kern w:val="0"/>
                <w:sz w:val="24"/>
              </w:rPr>
              <w:t>5</w:t>
            </w:r>
            <w:r>
              <w:rPr>
                <w:rFonts w:ascii="Segoe UI" w:hAnsi="Segoe UI" w:cs="Segoe UI"/>
                <w:color w:val="212121"/>
                <w:kern w:val="0"/>
                <w:sz w:val="24"/>
              </w:rPr>
              <w:t xml:space="preserve">. </w:t>
            </w:r>
            <w:r w:rsidRPr="00B4634E">
              <w:rPr>
                <w:rFonts w:ascii="Segoe UI" w:hAnsi="Segoe UI" w:cs="Segoe UI"/>
                <w:color w:val="212121"/>
                <w:kern w:val="0"/>
                <w:sz w:val="24"/>
              </w:rPr>
              <w:t xml:space="preserve">Xiao X, Chen P, Zhong Y, </w:t>
            </w:r>
            <w:r w:rsidRPr="00B4634E">
              <w:rPr>
                <w:rFonts w:ascii="Segoe UI" w:hAnsi="Segoe UI" w:cs="Segoe UI" w:hint="eastAsia"/>
                <w:color w:val="212121"/>
                <w:kern w:val="0"/>
                <w:sz w:val="24"/>
              </w:rPr>
              <w:t>Luo</w:t>
            </w:r>
            <w:r w:rsidRPr="00B4634E">
              <w:rPr>
                <w:rFonts w:ascii="Segoe UI" w:hAnsi="Segoe UI" w:cs="Segoe UI"/>
                <w:color w:val="212121"/>
                <w:kern w:val="0"/>
                <w:sz w:val="24"/>
              </w:rPr>
              <w:t xml:space="preserve"> </w:t>
            </w:r>
            <w:r w:rsidRPr="00B4634E">
              <w:rPr>
                <w:rFonts w:ascii="Segoe UI" w:hAnsi="Segoe UI" w:cs="Segoe UI" w:hint="eastAsia"/>
                <w:color w:val="212121"/>
                <w:kern w:val="0"/>
                <w:sz w:val="24"/>
              </w:rPr>
              <w:t>X,</w:t>
            </w:r>
            <w:r w:rsidRPr="00B4634E">
              <w:rPr>
                <w:rFonts w:ascii="Segoe UI" w:hAnsi="Segoe UI" w:cs="Segoe UI"/>
                <w:color w:val="212121"/>
                <w:kern w:val="0"/>
                <w:sz w:val="24"/>
              </w:rPr>
              <w:t xml:space="preserve"> Liu Y, Lu Y, Jin X, </w:t>
            </w:r>
            <w:r w:rsidRPr="00B4634E">
              <w:rPr>
                <w:rFonts w:ascii="Segoe UI" w:hAnsi="Segoe UI" w:cs="Segoe UI" w:hint="eastAsia"/>
                <w:color w:val="212121"/>
                <w:kern w:val="0"/>
                <w:sz w:val="24"/>
              </w:rPr>
              <w:t>Qian</w:t>
            </w:r>
            <w:r w:rsidRPr="00B4634E">
              <w:rPr>
                <w:rFonts w:ascii="Segoe UI" w:hAnsi="Segoe UI" w:cs="Segoe UI"/>
                <w:color w:val="212121"/>
                <w:kern w:val="0"/>
                <w:sz w:val="24"/>
              </w:rPr>
              <w:t xml:space="preserve"> W, Han W, Liang A, Liu H. Outcomes and risk factors of SARS-CoV-2 omicron variant in B-cell lymphoma patients following CD19 targeted CAR-T therapy</w:t>
            </w:r>
            <w:r w:rsidRPr="00B4634E">
              <w:rPr>
                <w:rFonts w:ascii="Segoe UI" w:hAnsi="Segoe UI" w:cs="Segoe UI" w:hint="eastAsia"/>
                <w:color w:val="212121"/>
                <w:kern w:val="0"/>
                <w:sz w:val="24"/>
              </w:rPr>
              <w:t>.</w:t>
            </w:r>
            <w:r w:rsidRPr="00B4634E">
              <w:rPr>
                <w:rFonts w:ascii="Segoe UI" w:hAnsi="Segoe UI" w:cs="Segoe UI"/>
                <w:color w:val="212121"/>
                <w:kern w:val="0"/>
                <w:sz w:val="24"/>
              </w:rPr>
              <w:t xml:space="preserve"> </w:t>
            </w:r>
            <w:r w:rsidRPr="000B64DF">
              <w:rPr>
                <w:rFonts w:ascii="Segoe UI" w:hAnsi="Segoe UI" w:cs="Segoe UI"/>
                <w:color w:val="212121"/>
                <w:kern w:val="0"/>
                <w:sz w:val="24"/>
              </w:rPr>
              <w:t xml:space="preserve">Cancer Med. 2023 Nov;12(22):20838-20846. </w:t>
            </w:r>
            <w:proofErr w:type="spellStart"/>
            <w:r w:rsidRPr="000B64DF">
              <w:rPr>
                <w:rFonts w:ascii="Segoe UI" w:hAnsi="Segoe UI" w:cs="Segoe UI"/>
                <w:color w:val="212121"/>
                <w:kern w:val="0"/>
                <w:sz w:val="24"/>
              </w:rPr>
              <w:t>doi</w:t>
            </w:r>
            <w:proofErr w:type="spellEnd"/>
            <w:r w:rsidRPr="000B64DF">
              <w:rPr>
                <w:rFonts w:ascii="Segoe UI" w:hAnsi="Segoe UI" w:cs="Segoe UI"/>
                <w:color w:val="212121"/>
                <w:kern w:val="0"/>
                <w:sz w:val="24"/>
              </w:rPr>
              <w:t>: 10.1002/cam4.6657.</w:t>
            </w:r>
            <w:r>
              <w:rPr>
                <w:rFonts w:ascii="Segoe UI" w:hAnsi="Segoe UI" w:cs="Segoe UI"/>
                <w:color w:val="212121"/>
                <w:kern w:val="0"/>
                <w:sz w:val="24"/>
              </w:rPr>
              <w:t xml:space="preserve"> (SCI 2023 IF 4.0)</w:t>
            </w:r>
          </w:p>
        </w:tc>
      </w:tr>
      <w:tr w:rsidR="00527DF6" w:rsidRPr="007A378A" w14:paraId="1F87DC4B" w14:textId="77777777" w:rsidTr="00AB23D1">
        <w:trPr>
          <w:trHeight w:val="1958"/>
        </w:trPr>
        <w:tc>
          <w:tcPr>
            <w:tcW w:w="2269" w:type="dxa"/>
            <w:tcBorders>
              <w:right w:val="single" w:sz="4" w:space="0" w:color="auto"/>
            </w:tcBorders>
            <w:vAlign w:val="center"/>
          </w:tcPr>
          <w:p w14:paraId="6B5F78CF" w14:textId="77777777" w:rsidR="00527DF6" w:rsidRPr="007A378A" w:rsidRDefault="00527DF6" w:rsidP="00AB23D1">
            <w:pPr>
              <w:spacing w:line="440" w:lineRule="exact"/>
              <w:jc w:val="center"/>
              <w:rPr>
                <w:rFonts w:eastAsia="仿宋_GB2312"/>
                <w:bCs/>
                <w:sz w:val="28"/>
                <w:szCs w:val="24"/>
              </w:rPr>
            </w:pPr>
            <w:r w:rsidRPr="007A378A">
              <w:rPr>
                <w:rFonts w:eastAsia="仿宋_GB2312"/>
                <w:bCs/>
                <w:sz w:val="28"/>
                <w:szCs w:val="24"/>
              </w:rPr>
              <w:lastRenderedPageBreak/>
              <w:t>主要完成人</w:t>
            </w:r>
          </w:p>
        </w:tc>
        <w:tc>
          <w:tcPr>
            <w:tcW w:w="6237" w:type="dxa"/>
            <w:tcBorders>
              <w:left w:val="single" w:sz="4" w:space="0" w:color="auto"/>
            </w:tcBorders>
            <w:vAlign w:val="center"/>
          </w:tcPr>
          <w:p w14:paraId="48AA8BF1" w14:textId="6251A2D4" w:rsidR="00527DF6" w:rsidRPr="007A378A" w:rsidRDefault="00527DF6" w:rsidP="00AB23D1">
            <w:pPr>
              <w:spacing w:line="440" w:lineRule="exact"/>
              <w:rPr>
                <w:rFonts w:eastAsia="仿宋_GB2312"/>
                <w:bCs/>
                <w:sz w:val="24"/>
                <w:szCs w:val="24"/>
              </w:rPr>
            </w:pPr>
            <w:r>
              <w:rPr>
                <w:rFonts w:eastAsia="仿宋_GB2312" w:hint="eastAsia"/>
                <w:bCs/>
                <w:sz w:val="24"/>
                <w:szCs w:val="24"/>
              </w:rPr>
              <w:t>钱文斌，</w:t>
            </w:r>
            <w:r w:rsidRPr="007A378A">
              <w:rPr>
                <w:rFonts w:eastAsia="仿宋_GB2312"/>
                <w:bCs/>
                <w:sz w:val="24"/>
                <w:szCs w:val="24"/>
              </w:rPr>
              <w:t>排名</w:t>
            </w:r>
            <w:r w:rsidRPr="007A378A">
              <w:rPr>
                <w:rFonts w:eastAsia="仿宋_GB2312"/>
                <w:bCs/>
                <w:sz w:val="24"/>
                <w:szCs w:val="24"/>
              </w:rPr>
              <w:t>1</w:t>
            </w:r>
            <w:r w:rsidRPr="007A378A">
              <w:rPr>
                <w:rFonts w:eastAsia="仿宋_GB2312"/>
                <w:bCs/>
                <w:sz w:val="24"/>
                <w:szCs w:val="24"/>
              </w:rPr>
              <w:t>，</w:t>
            </w:r>
            <w:r>
              <w:rPr>
                <w:rFonts w:eastAsia="仿宋_GB2312" w:hint="eastAsia"/>
                <w:bCs/>
                <w:sz w:val="24"/>
                <w:szCs w:val="24"/>
              </w:rPr>
              <w:t>主任医师</w:t>
            </w:r>
            <w:r>
              <w:rPr>
                <w:rFonts w:eastAsia="仿宋_GB2312" w:hint="eastAsia"/>
                <w:bCs/>
                <w:sz w:val="24"/>
                <w:szCs w:val="24"/>
              </w:rPr>
              <w:t>/</w:t>
            </w:r>
            <w:r>
              <w:rPr>
                <w:rFonts w:eastAsia="仿宋_GB2312" w:hint="eastAsia"/>
                <w:bCs/>
                <w:sz w:val="24"/>
                <w:szCs w:val="24"/>
              </w:rPr>
              <w:t>教授</w:t>
            </w:r>
            <w:r w:rsidRPr="007A378A">
              <w:rPr>
                <w:rFonts w:eastAsia="仿宋_GB2312"/>
                <w:bCs/>
                <w:sz w:val="24"/>
                <w:szCs w:val="24"/>
              </w:rPr>
              <w:t>，</w:t>
            </w:r>
            <w:r>
              <w:rPr>
                <w:rFonts w:eastAsia="仿宋_GB2312" w:hint="eastAsia"/>
                <w:bCs/>
                <w:sz w:val="24"/>
                <w:szCs w:val="24"/>
              </w:rPr>
              <w:t>浙江大学医学院附属第二医院</w:t>
            </w:r>
            <w:r w:rsidRPr="007A378A">
              <w:rPr>
                <w:rFonts w:eastAsia="仿宋_GB2312"/>
                <w:bCs/>
                <w:sz w:val="24"/>
                <w:szCs w:val="24"/>
              </w:rPr>
              <w:t>；</w:t>
            </w:r>
          </w:p>
          <w:p w14:paraId="51C7885F" w14:textId="2355CBA0" w:rsidR="00527DF6" w:rsidRPr="007A378A" w:rsidRDefault="00527DF6" w:rsidP="00AB23D1">
            <w:pPr>
              <w:spacing w:line="440" w:lineRule="exact"/>
              <w:rPr>
                <w:rFonts w:eastAsia="仿宋_GB2312"/>
                <w:bCs/>
                <w:sz w:val="24"/>
                <w:szCs w:val="24"/>
              </w:rPr>
            </w:pPr>
            <w:r>
              <w:rPr>
                <w:rFonts w:eastAsia="仿宋_GB2312" w:hint="eastAsia"/>
                <w:bCs/>
                <w:sz w:val="24"/>
                <w:szCs w:val="24"/>
              </w:rPr>
              <w:t>张旭照</w:t>
            </w:r>
            <w:r w:rsidRPr="007A378A">
              <w:rPr>
                <w:rFonts w:eastAsia="仿宋_GB2312"/>
                <w:bCs/>
                <w:sz w:val="24"/>
                <w:szCs w:val="24"/>
              </w:rPr>
              <w:t>，排名</w:t>
            </w:r>
            <w:r w:rsidRPr="007A378A">
              <w:rPr>
                <w:rFonts w:eastAsia="仿宋_GB2312"/>
                <w:bCs/>
                <w:sz w:val="24"/>
                <w:szCs w:val="24"/>
              </w:rPr>
              <w:t>2</w:t>
            </w:r>
            <w:r w:rsidRPr="007A378A">
              <w:rPr>
                <w:rFonts w:eastAsia="仿宋_GB2312"/>
                <w:bCs/>
                <w:sz w:val="24"/>
                <w:szCs w:val="24"/>
              </w:rPr>
              <w:t>，</w:t>
            </w:r>
            <w:r>
              <w:rPr>
                <w:rFonts w:eastAsia="仿宋_GB2312" w:hint="eastAsia"/>
                <w:bCs/>
                <w:sz w:val="24"/>
                <w:szCs w:val="24"/>
              </w:rPr>
              <w:t>副主任医师</w:t>
            </w:r>
            <w:r w:rsidRPr="007A378A">
              <w:rPr>
                <w:rFonts w:eastAsia="仿宋_GB2312"/>
                <w:bCs/>
                <w:sz w:val="24"/>
                <w:szCs w:val="24"/>
              </w:rPr>
              <w:t>，</w:t>
            </w:r>
            <w:r>
              <w:rPr>
                <w:rFonts w:eastAsia="仿宋_GB2312" w:hint="eastAsia"/>
                <w:bCs/>
                <w:sz w:val="24"/>
                <w:szCs w:val="24"/>
              </w:rPr>
              <w:t>浙江大学医学院附属第二医院</w:t>
            </w:r>
            <w:r w:rsidRPr="007A378A">
              <w:rPr>
                <w:rFonts w:eastAsia="仿宋_GB2312"/>
                <w:bCs/>
                <w:sz w:val="24"/>
                <w:szCs w:val="24"/>
              </w:rPr>
              <w:t>；</w:t>
            </w:r>
          </w:p>
          <w:p w14:paraId="6EC78CF6" w14:textId="5D229B04" w:rsidR="00527DF6" w:rsidRDefault="00527DF6" w:rsidP="00AB23D1">
            <w:pPr>
              <w:spacing w:line="440" w:lineRule="exact"/>
              <w:rPr>
                <w:rFonts w:eastAsia="仿宋_GB2312"/>
                <w:bCs/>
                <w:sz w:val="24"/>
                <w:szCs w:val="24"/>
              </w:rPr>
            </w:pPr>
            <w:r>
              <w:rPr>
                <w:rFonts w:eastAsia="仿宋_GB2312" w:hint="eastAsia"/>
                <w:bCs/>
                <w:sz w:val="24"/>
                <w:szCs w:val="24"/>
              </w:rPr>
              <w:t>包昌倩</w:t>
            </w:r>
            <w:r w:rsidRPr="007A378A">
              <w:rPr>
                <w:rFonts w:eastAsia="仿宋_GB2312"/>
                <w:bCs/>
                <w:sz w:val="24"/>
                <w:szCs w:val="24"/>
              </w:rPr>
              <w:t>，排名</w:t>
            </w:r>
            <w:r w:rsidRPr="007A378A">
              <w:rPr>
                <w:rFonts w:eastAsia="仿宋_GB2312"/>
                <w:bCs/>
                <w:sz w:val="24"/>
                <w:szCs w:val="24"/>
              </w:rPr>
              <w:t>3</w:t>
            </w:r>
            <w:r w:rsidRPr="007A378A">
              <w:rPr>
                <w:rFonts w:eastAsia="仿宋_GB2312"/>
                <w:bCs/>
                <w:sz w:val="24"/>
                <w:szCs w:val="24"/>
              </w:rPr>
              <w:t>，</w:t>
            </w:r>
            <w:r>
              <w:rPr>
                <w:rFonts w:eastAsia="仿宋_GB2312" w:hint="eastAsia"/>
                <w:bCs/>
                <w:sz w:val="24"/>
                <w:szCs w:val="24"/>
              </w:rPr>
              <w:t>住院医师</w:t>
            </w:r>
            <w:r w:rsidRPr="007A378A">
              <w:rPr>
                <w:rFonts w:eastAsia="仿宋_GB2312"/>
                <w:bCs/>
                <w:sz w:val="24"/>
                <w:szCs w:val="24"/>
              </w:rPr>
              <w:t>，</w:t>
            </w:r>
            <w:r>
              <w:rPr>
                <w:rFonts w:eastAsia="仿宋_GB2312" w:hint="eastAsia"/>
                <w:bCs/>
                <w:sz w:val="24"/>
                <w:szCs w:val="24"/>
              </w:rPr>
              <w:t>浙江大学医学院附属第二医院</w:t>
            </w:r>
            <w:r w:rsidRPr="007A378A">
              <w:rPr>
                <w:rFonts w:eastAsia="仿宋_GB2312"/>
                <w:bCs/>
                <w:sz w:val="24"/>
                <w:szCs w:val="24"/>
              </w:rPr>
              <w:t>；</w:t>
            </w:r>
          </w:p>
          <w:p w14:paraId="13A1DFAB" w14:textId="76DAB175" w:rsidR="00527DF6" w:rsidRDefault="00527DF6" w:rsidP="00AB23D1">
            <w:pPr>
              <w:spacing w:line="440" w:lineRule="exact"/>
              <w:rPr>
                <w:rFonts w:eastAsia="仿宋_GB2312"/>
                <w:bCs/>
                <w:sz w:val="24"/>
                <w:szCs w:val="24"/>
              </w:rPr>
            </w:pPr>
            <w:r>
              <w:rPr>
                <w:rFonts w:eastAsia="仿宋_GB2312" w:hint="eastAsia"/>
                <w:bCs/>
                <w:sz w:val="24"/>
                <w:szCs w:val="24"/>
              </w:rPr>
              <w:t>崔巍，排名</w:t>
            </w:r>
            <w:r>
              <w:rPr>
                <w:rFonts w:eastAsia="仿宋_GB2312" w:hint="eastAsia"/>
                <w:bCs/>
                <w:sz w:val="24"/>
                <w:szCs w:val="24"/>
              </w:rPr>
              <w:t>4</w:t>
            </w:r>
            <w:r>
              <w:rPr>
                <w:rFonts w:eastAsia="仿宋_GB2312" w:hint="eastAsia"/>
                <w:bCs/>
                <w:sz w:val="24"/>
                <w:szCs w:val="24"/>
              </w:rPr>
              <w:t>，主任医师，浙江大学医学院附属第二医院</w:t>
            </w:r>
            <w:r w:rsidRPr="007A378A">
              <w:rPr>
                <w:rFonts w:eastAsia="仿宋_GB2312"/>
                <w:bCs/>
                <w:sz w:val="24"/>
                <w:szCs w:val="24"/>
              </w:rPr>
              <w:t>；</w:t>
            </w:r>
          </w:p>
          <w:p w14:paraId="78779B25" w14:textId="40334915" w:rsidR="00527DF6" w:rsidRPr="007A378A" w:rsidRDefault="00527DF6" w:rsidP="00527DF6">
            <w:pPr>
              <w:spacing w:line="440" w:lineRule="exact"/>
              <w:rPr>
                <w:rFonts w:eastAsia="仿宋_GB2312"/>
                <w:bCs/>
                <w:sz w:val="24"/>
                <w:szCs w:val="24"/>
              </w:rPr>
            </w:pPr>
            <w:r>
              <w:rPr>
                <w:rFonts w:eastAsia="仿宋_GB2312" w:hint="eastAsia"/>
                <w:bCs/>
                <w:sz w:val="24"/>
                <w:szCs w:val="24"/>
              </w:rPr>
              <w:t>李珉，排名</w:t>
            </w:r>
            <w:r w:rsidR="002B23EF">
              <w:rPr>
                <w:rFonts w:eastAsia="仿宋_GB2312" w:hint="eastAsia"/>
                <w:bCs/>
                <w:sz w:val="24"/>
                <w:szCs w:val="24"/>
              </w:rPr>
              <w:t>5</w:t>
            </w:r>
            <w:r>
              <w:rPr>
                <w:rFonts w:eastAsia="仿宋_GB2312" w:hint="eastAsia"/>
                <w:bCs/>
                <w:sz w:val="24"/>
                <w:szCs w:val="24"/>
              </w:rPr>
              <w:t>，主任医师，浙江大学医学院附属第二医院</w:t>
            </w:r>
            <w:r w:rsidR="001949EF">
              <w:rPr>
                <w:rFonts w:eastAsia="仿宋_GB2312" w:hint="eastAsia"/>
                <w:bCs/>
                <w:sz w:val="24"/>
                <w:szCs w:val="24"/>
              </w:rPr>
              <w:t>。</w:t>
            </w:r>
          </w:p>
        </w:tc>
      </w:tr>
      <w:tr w:rsidR="00527DF6" w:rsidRPr="007A378A" w14:paraId="11A538AB" w14:textId="77777777" w:rsidTr="00AB23D1">
        <w:trPr>
          <w:trHeight w:val="1986"/>
        </w:trPr>
        <w:tc>
          <w:tcPr>
            <w:tcW w:w="2269" w:type="dxa"/>
            <w:tcBorders>
              <w:right w:val="single" w:sz="4" w:space="0" w:color="auto"/>
            </w:tcBorders>
            <w:vAlign w:val="center"/>
          </w:tcPr>
          <w:p w14:paraId="3A1AFAD8" w14:textId="77777777" w:rsidR="00527DF6" w:rsidRPr="007A378A" w:rsidRDefault="00527DF6" w:rsidP="00AB23D1">
            <w:pPr>
              <w:spacing w:line="440" w:lineRule="exact"/>
              <w:jc w:val="center"/>
              <w:rPr>
                <w:rFonts w:eastAsia="仿宋"/>
                <w:bCs/>
                <w:sz w:val="24"/>
                <w:szCs w:val="24"/>
              </w:rPr>
            </w:pPr>
            <w:r w:rsidRPr="007A378A">
              <w:rPr>
                <w:rFonts w:eastAsia="仿宋"/>
                <w:bCs/>
                <w:sz w:val="28"/>
                <w:szCs w:val="24"/>
              </w:rPr>
              <w:t>主要完成单位</w:t>
            </w:r>
          </w:p>
        </w:tc>
        <w:tc>
          <w:tcPr>
            <w:tcW w:w="6237" w:type="dxa"/>
            <w:tcBorders>
              <w:left w:val="single" w:sz="4" w:space="0" w:color="auto"/>
            </w:tcBorders>
            <w:vAlign w:val="center"/>
          </w:tcPr>
          <w:p w14:paraId="13432313" w14:textId="44E37CB6" w:rsidR="00527DF6" w:rsidRPr="001949EF" w:rsidRDefault="00527DF6" w:rsidP="00AB23D1">
            <w:pPr>
              <w:spacing w:line="440" w:lineRule="exact"/>
              <w:jc w:val="left"/>
              <w:rPr>
                <w:rFonts w:eastAsia="仿宋_GB2312" w:hint="eastAsia"/>
                <w:bCs/>
                <w:sz w:val="24"/>
                <w:szCs w:val="24"/>
              </w:rPr>
            </w:pPr>
            <w:r w:rsidRPr="007A378A">
              <w:rPr>
                <w:rFonts w:eastAsia="仿宋_GB2312"/>
                <w:bCs/>
                <w:sz w:val="24"/>
                <w:szCs w:val="24"/>
              </w:rPr>
              <w:t>单位名称：</w:t>
            </w:r>
            <w:r w:rsidR="001949EF">
              <w:rPr>
                <w:rFonts w:eastAsia="仿宋_GB2312" w:hint="eastAsia"/>
                <w:bCs/>
                <w:sz w:val="24"/>
                <w:szCs w:val="24"/>
              </w:rPr>
              <w:t>浙江大学医学院附属第二医院</w:t>
            </w:r>
          </w:p>
        </w:tc>
      </w:tr>
      <w:tr w:rsidR="00527DF6" w:rsidRPr="007A378A" w14:paraId="085D8781" w14:textId="77777777" w:rsidTr="00AB23D1">
        <w:trPr>
          <w:trHeight w:val="692"/>
        </w:trPr>
        <w:tc>
          <w:tcPr>
            <w:tcW w:w="2269" w:type="dxa"/>
            <w:vAlign w:val="center"/>
          </w:tcPr>
          <w:p w14:paraId="0A7BA468" w14:textId="77777777" w:rsidR="00527DF6" w:rsidRPr="00527DF6" w:rsidRDefault="00527DF6" w:rsidP="00AB23D1">
            <w:pPr>
              <w:jc w:val="center"/>
              <w:rPr>
                <w:rStyle w:val="title1"/>
                <w:rFonts w:eastAsia="仿宋_GB2312"/>
                <w:b w:val="0"/>
                <w:color w:val="000000" w:themeColor="text1"/>
                <w:sz w:val="28"/>
                <w:szCs w:val="28"/>
              </w:rPr>
            </w:pPr>
            <w:r w:rsidRPr="00527DF6">
              <w:rPr>
                <w:rStyle w:val="title1"/>
                <w:rFonts w:eastAsia="仿宋_GB2312"/>
                <w:color w:val="000000" w:themeColor="text1"/>
                <w:sz w:val="28"/>
                <w:szCs w:val="28"/>
              </w:rPr>
              <w:t>提名单位</w:t>
            </w:r>
          </w:p>
        </w:tc>
        <w:tc>
          <w:tcPr>
            <w:tcW w:w="6237" w:type="dxa"/>
            <w:vAlign w:val="center"/>
          </w:tcPr>
          <w:p w14:paraId="445EEAAB" w14:textId="5B885FEF" w:rsidR="00527DF6" w:rsidRPr="007A378A" w:rsidRDefault="009A771F" w:rsidP="00764BAE">
            <w:pPr>
              <w:spacing w:line="440" w:lineRule="exact"/>
              <w:jc w:val="center"/>
              <w:rPr>
                <w:rStyle w:val="title1"/>
                <w:b w:val="0"/>
              </w:rPr>
            </w:pPr>
            <w:r w:rsidRPr="00764BAE">
              <w:rPr>
                <w:rFonts w:eastAsia="仿宋_GB2312" w:hint="eastAsia"/>
              </w:rPr>
              <w:t>浙江大学</w:t>
            </w:r>
          </w:p>
        </w:tc>
      </w:tr>
      <w:tr w:rsidR="00527DF6" w:rsidRPr="007A378A" w14:paraId="388316A2" w14:textId="77777777" w:rsidTr="00AB23D1">
        <w:trPr>
          <w:trHeight w:val="3683"/>
        </w:trPr>
        <w:tc>
          <w:tcPr>
            <w:tcW w:w="2269" w:type="dxa"/>
            <w:vAlign w:val="center"/>
          </w:tcPr>
          <w:p w14:paraId="07240A20" w14:textId="77777777" w:rsidR="00527DF6" w:rsidRPr="00527DF6" w:rsidRDefault="00527DF6" w:rsidP="00AB23D1">
            <w:pPr>
              <w:jc w:val="center"/>
              <w:rPr>
                <w:rStyle w:val="title1"/>
                <w:rFonts w:eastAsia="仿宋_GB2312"/>
                <w:b w:val="0"/>
                <w:color w:val="000000" w:themeColor="text1"/>
                <w:sz w:val="28"/>
                <w:szCs w:val="28"/>
              </w:rPr>
            </w:pPr>
            <w:r w:rsidRPr="00527DF6">
              <w:rPr>
                <w:rStyle w:val="title1"/>
                <w:rFonts w:eastAsia="仿宋_GB2312"/>
                <w:color w:val="000000" w:themeColor="text1"/>
                <w:sz w:val="28"/>
                <w:szCs w:val="28"/>
              </w:rPr>
              <w:lastRenderedPageBreak/>
              <w:t>提名意见</w:t>
            </w:r>
          </w:p>
        </w:tc>
        <w:tc>
          <w:tcPr>
            <w:tcW w:w="6237" w:type="dxa"/>
            <w:vAlign w:val="center"/>
          </w:tcPr>
          <w:p w14:paraId="481094C1" w14:textId="77777777" w:rsidR="00FA7751" w:rsidRPr="00CC1AAF" w:rsidRDefault="00FA7751" w:rsidP="00CC1AAF">
            <w:pPr>
              <w:spacing w:line="360" w:lineRule="auto"/>
              <w:ind w:firstLineChars="200" w:firstLine="480"/>
              <w:rPr>
                <w:rFonts w:ascii="宋体" w:hAnsi="宋体" w:hint="eastAsia"/>
                <w:sz w:val="24"/>
                <w:szCs w:val="24"/>
              </w:rPr>
            </w:pPr>
            <w:r w:rsidRPr="00CC1AAF">
              <w:rPr>
                <w:rFonts w:ascii="宋体" w:hAnsi="宋体" w:hint="eastAsia"/>
                <w:sz w:val="24"/>
                <w:szCs w:val="24"/>
              </w:rPr>
              <w:t>在新型冠状病毒感染过程中，血液病理生理学改变是非常重要的疾病特征，且与预后相关。对于新型冠状病毒感染过程中血液病理生理学改变的了解将有助于对新型冠状病毒感染导致机体病理生理学改变的认识，从而有助于新型冠状病毒感染者的及时评估和救治。为了更好的了解新型冠状病毒感染后引起的血液病理生理学改变，本研究通过收集新型冠状病毒感染患者的临床血液学相关数据指标，及患者的预后特征，分析新型冠状病毒感染后患者的血液病理生理学改变及与预后的相关性，从而为早期识别重症感染患者，更及时评估新型冠状病毒感染患者疾病状态，从而及时准确地救治患者提供依据。</w:t>
            </w:r>
          </w:p>
          <w:p w14:paraId="3F277C64" w14:textId="77777777" w:rsidR="00FA7751" w:rsidRPr="00CC1AAF" w:rsidRDefault="00FA7751" w:rsidP="00CC1AAF">
            <w:pPr>
              <w:spacing w:line="360" w:lineRule="auto"/>
              <w:ind w:firstLineChars="200" w:firstLine="480"/>
              <w:rPr>
                <w:rFonts w:ascii="宋体" w:hAnsi="宋体" w:hint="eastAsia"/>
                <w:sz w:val="24"/>
                <w:szCs w:val="24"/>
              </w:rPr>
            </w:pPr>
            <w:r w:rsidRPr="00CC1AAF">
              <w:rPr>
                <w:rFonts w:ascii="宋体" w:hAnsi="宋体" w:hint="eastAsia"/>
                <w:sz w:val="24"/>
                <w:szCs w:val="24"/>
              </w:rPr>
              <w:t>血小板是最常见的外周血血常规参数，本课题组的研究发现，新型冠状病毒感染患者血小板计数降低会导致凝血功能异常和弥散性血管内凝血发生风险增高，而且与疾病严重程度和死亡率相关，为新型冠状病毒感染重症患者的早期识别和干预提供了依据。自然杀伤细胞（NK细胞）是机体天然免疫的重要组成部分，参与了机体对抗感染的早期过程，本课题组发现新型冠状病毒感染患者NK细胞计数与疾病的严重程度及病毒持续时间明显相关，并提出异体NK细胞可能是对抗COVID-19的一种潜在方法。本课题组首次报道</w:t>
            </w:r>
            <w:proofErr w:type="gramStart"/>
            <w:r w:rsidRPr="00CC1AAF">
              <w:rPr>
                <w:rFonts w:ascii="宋体" w:hAnsi="宋体" w:hint="eastAsia"/>
                <w:sz w:val="24"/>
                <w:szCs w:val="24"/>
              </w:rPr>
              <w:t>一例新型</w:t>
            </w:r>
            <w:proofErr w:type="gramEnd"/>
            <w:r w:rsidRPr="00CC1AAF">
              <w:rPr>
                <w:rFonts w:ascii="宋体" w:hAnsi="宋体" w:hint="eastAsia"/>
                <w:sz w:val="24"/>
                <w:szCs w:val="24"/>
              </w:rPr>
              <w:t>冠状病毒感染后抗体持续阴性的病例，为抗体联合核酸筛查的必要性提供了参考。新型冠状病毒感染康复患者的核酸检测复阳是困扰医学界的重要议题，如何减少复阳率，从而减少二次传播是一个非常重要的研究热点。本课题组分析了新型冠状病毒感染患者的复阳标本，结果发现N基因是主要的复阳基因，增加N基因的检测次数，可以明显降低复阳的概率，而减少检测的成本。既往有研究显示相比于正常人群，恶性肿瘤患者感染新型冠状病毒后预后更差，在奥密克</w:t>
            </w:r>
            <w:proofErr w:type="gramStart"/>
            <w:r w:rsidRPr="00CC1AAF">
              <w:rPr>
                <w:rFonts w:ascii="宋体" w:hAnsi="宋体" w:hint="eastAsia"/>
                <w:sz w:val="24"/>
                <w:szCs w:val="24"/>
              </w:rPr>
              <w:t>戎</w:t>
            </w:r>
            <w:proofErr w:type="gramEnd"/>
            <w:r w:rsidRPr="00CC1AAF">
              <w:rPr>
                <w:rFonts w:ascii="宋体" w:hAnsi="宋体" w:hint="eastAsia"/>
                <w:sz w:val="24"/>
                <w:szCs w:val="24"/>
              </w:rPr>
              <w:t>株流行期间血液系</w:t>
            </w:r>
            <w:r w:rsidRPr="00CC1AAF">
              <w:rPr>
                <w:rFonts w:ascii="宋体" w:hAnsi="宋体" w:hint="eastAsia"/>
                <w:sz w:val="24"/>
                <w:szCs w:val="24"/>
              </w:rPr>
              <w:lastRenderedPageBreak/>
              <w:t>统恶性肿瘤患者感染的转归特点还不清楚，本课题组对于血液系统恶性肿瘤及接受CD</w:t>
            </w:r>
            <w:r w:rsidRPr="00CC1AAF">
              <w:rPr>
                <w:rFonts w:ascii="宋体" w:hAnsi="宋体"/>
                <w:sz w:val="24"/>
                <w:szCs w:val="24"/>
              </w:rPr>
              <w:t xml:space="preserve">19 </w:t>
            </w:r>
            <w:r w:rsidRPr="00CC1AAF">
              <w:rPr>
                <w:rFonts w:ascii="宋体" w:hAnsi="宋体" w:hint="eastAsia"/>
                <w:sz w:val="24"/>
                <w:szCs w:val="24"/>
              </w:rPr>
              <w:t>CAR-T细胞治疗的B细胞淋巴</w:t>
            </w:r>
            <w:proofErr w:type="gramStart"/>
            <w:r w:rsidRPr="00CC1AAF">
              <w:rPr>
                <w:rFonts w:ascii="宋体" w:hAnsi="宋体" w:hint="eastAsia"/>
                <w:sz w:val="24"/>
                <w:szCs w:val="24"/>
              </w:rPr>
              <w:t>瘤感染</w:t>
            </w:r>
            <w:proofErr w:type="gramEnd"/>
            <w:r w:rsidRPr="00CC1AAF">
              <w:rPr>
                <w:rFonts w:ascii="宋体" w:hAnsi="宋体" w:hint="eastAsia"/>
                <w:sz w:val="24"/>
                <w:szCs w:val="24"/>
              </w:rPr>
              <w:t>新型冠状病毒奥密克戎株的临床预后和危险因素进行了分析，发现年龄、合并症及接受化疗是血液系统恶性肿瘤患者感染奥密克戎株后的不良预后因素，而对于CART细胞治疗的B细胞淋巴瘤患者，</w:t>
            </w:r>
            <w:r w:rsidRPr="00CC1AAF">
              <w:rPr>
                <w:rFonts w:ascii="宋体" w:hAnsi="宋体"/>
                <w:sz w:val="24"/>
                <w:szCs w:val="24"/>
              </w:rPr>
              <w:t>接受CART细胞治疗6个月内是感染新型冠状病毒奥密克戎株的独立危险因素。</w:t>
            </w:r>
          </w:p>
          <w:p w14:paraId="0CA53230" w14:textId="00E4D51E" w:rsidR="00527DF6" w:rsidRPr="00FA7751" w:rsidRDefault="00FA7751" w:rsidP="00CC1AAF">
            <w:pPr>
              <w:spacing w:line="360" w:lineRule="auto"/>
              <w:ind w:firstLineChars="200" w:firstLine="480"/>
              <w:rPr>
                <w:rStyle w:val="title1"/>
                <w:b w:val="0"/>
              </w:rPr>
            </w:pPr>
            <w:r w:rsidRPr="00CC1AAF">
              <w:rPr>
                <w:rFonts w:ascii="宋体" w:hAnsi="宋体" w:hint="eastAsia"/>
                <w:sz w:val="24"/>
                <w:szCs w:val="24"/>
              </w:rPr>
              <w:t>本课题组的工作，为新型冠状病毒感染患者血液病理生理学特征提供了参考，为新冠患者的早期评估，危重患者的早期识别，预后相关的生物标志物的筛选提供了新的思路，也为新冠感染患者的康复评估提供了新的参考，同时还为血液系统恶性肿瘤患者感染新型冠状病毒的管理提供了有益的参考。</w:t>
            </w:r>
          </w:p>
        </w:tc>
      </w:tr>
    </w:tbl>
    <w:p w14:paraId="5D27D634" w14:textId="77777777" w:rsidR="00527DF6" w:rsidRDefault="00527DF6"/>
    <w:sectPr w:rsidR="00527DF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0921A2" w14:textId="77777777" w:rsidR="00CD401B" w:rsidRDefault="00CD401B" w:rsidP="00725870">
      <w:r>
        <w:separator/>
      </w:r>
    </w:p>
  </w:endnote>
  <w:endnote w:type="continuationSeparator" w:id="0">
    <w:p w14:paraId="65A381AC" w14:textId="77777777" w:rsidR="00CD401B" w:rsidRDefault="00CD401B" w:rsidP="007258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小标宋简体">
    <w:altName w:val="微软雅黑"/>
    <w:charset w:val="86"/>
    <w:family w:val="script"/>
    <w:pitch w:val="fixed"/>
    <w:sig w:usb0="00000001" w:usb1="080E0000" w:usb2="00000010" w:usb3="00000000" w:csb0="00040000" w:csb1="00000000"/>
  </w:font>
  <w:font w:name="仿宋_GB2312">
    <w:altName w:val="微软雅黑"/>
    <w:charset w:val="86"/>
    <w:family w:val="modern"/>
    <w:pitch w:val="fixed"/>
    <w:sig w:usb0="00000001" w:usb1="080E0000" w:usb2="00000010" w:usb3="00000000" w:csb0="00040000" w:csb1="00000000"/>
  </w:font>
  <w:font w:name="Segoe UI">
    <w:panose1 w:val="020B0502040204020203"/>
    <w:charset w:val="00"/>
    <w:family w:val="swiss"/>
    <w:pitch w:val="variable"/>
    <w:sig w:usb0="E4002EFF" w:usb1="C000E47F" w:usb2="00000009" w:usb3="00000000" w:csb0="000001F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54A8A0" w14:textId="77777777" w:rsidR="00CD401B" w:rsidRDefault="00CD401B" w:rsidP="00725870">
      <w:r>
        <w:separator/>
      </w:r>
    </w:p>
  </w:footnote>
  <w:footnote w:type="continuationSeparator" w:id="0">
    <w:p w14:paraId="04AFFA98" w14:textId="77777777" w:rsidR="00CD401B" w:rsidRDefault="00CD401B" w:rsidP="0072587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7DF6"/>
    <w:rsid w:val="00046564"/>
    <w:rsid w:val="001949EF"/>
    <w:rsid w:val="002B23EF"/>
    <w:rsid w:val="00527DF6"/>
    <w:rsid w:val="00725870"/>
    <w:rsid w:val="00742E5E"/>
    <w:rsid w:val="00764BAE"/>
    <w:rsid w:val="007F4853"/>
    <w:rsid w:val="008D0F9C"/>
    <w:rsid w:val="009A771F"/>
    <w:rsid w:val="00B306B9"/>
    <w:rsid w:val="00CC1AAF"/>
    <w:rsid w:val="00CD401B"/>
    <w:rsid w:val="00E67A5B"/>
    <w:rsid w:val="00F207CF"/>
    <w:rsid w:val="00FA77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F7270F"/>
  <w15:chartTrackingRefBased/>
  <w15:docId w15:val="{5DC0E293-EA42-480F-B80B-6330C79F4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27DF6"/>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title1">
    <w:name w:val="title1"/>
    <w:qFormat/>
    <w:rsid w:val="00527DF6"/>
    <w:rPr>
      <w:b/>
      <w:bCs/>
      <w:color w:val="999900"/>
      <w:sz w:val="24"/>
      <w:szCs w:val="24"/>
    </w:rPr>
  </w:style>
  <w:style w:type="paragraph" w:styleId="a3">
    <w:name w:val="header"/>
    <w:basedOn w:val="a"/>
    <w:link w:val="a4"/>
    <w:uiPriority w:val="99"/>
    <w:unhideWhenUsed/>
    <w:rsid w:val="00725870"/>
    <w:pPr>
      <w:tabs>
        <w:tab w:val="center" w:pos="4153"/>
        <w:tab w:val="right" w:pos="8306"/>
      </w:tabs>
      <w:snapToGrid w:val="0"/>
      <w:jc w:val="center"/>
    </w:pPr>
    <w:rPr>
      <w:sz w:val="18"/>
      <w:szCs w:val="18"/>
    </w:rPr>
  </w:style>
  <w:style w:type="character" w:customStyle="1" w:styleId="a4">
    <w:name w:val="页眉 字符"/>
    <w:basedOn w:val="a0"/>
    <w:link w:val="a3"/>
    <w:uiPriority w:val="99"/>
    <w:rsid w:val="00725870"/>
    <w:rPr>
      <w:rFonts w:ascii="Times New Roman" w:eastAsia="宋体" w:hAnsi="Times New Roman" w:cs="Times New Roman"/>
      <w:sz w:val="18"/>
      <w:szCs w:val="18"/>
    </w:rPr>
  </w:style>
  <w:style w:type="paragraph" w:styleId="a5">
    <w:name w:val="footer"/>
    <w:basedOn w:val="a"/>
    <w:link w:val="a6"/>
    <w:uiPriority w:val="99"/>
    <w:unhideWhenUsed/>
    <w:rsid w:val="00725870"/>
    <w:pPr>
      <w:tabs>
        <w:tab w:val="center" w:pos="4153"/>
        <w:tab w:val="right" w:pos="8306"/>
      </w:tabs>
      <w:snapToGrid w:val="0"/>
      <w:jc w:val="left"/>
    </w:pPr>
    <w:rPr>
      <w:sz w:val="18"/>
      <w:szCs w:val="18"/>
    </w:rPr>
  </w:style>
  <w:style w:type="character" w:customStyle="1" w:styleId="a6">
    <w:name w:val="页脚 字符"/>
    <w:basedOn w:val="a0"/>
    <w:link w:val="a5"/>
    <w:uiPriority w:val="99"/>
    <w:rsid w:val="00725870"/>
    <w:rPr>
      <w:rFonts w:ascii="Times New Roman" w:eastAsia="宋体" w:hAnsi="Times New Roman" w:cs="Times New Roman"/>
      <w:sz w:val="18"/>
      <w:szCs w:val="18"/>
    </w:rPr>
  </w:style>
  <w:style w:type="paragraph" w:styleId="a7">
    <w:name w:val="List Paragraph"/>
    <w:basedOn w:val="a"/>
    <w:uiPriority w:val="34"/>
    <w:qFormat/>
    <w:rsid w:val="00FA7751"/>
    <w:pPr>
      <w:ind w:firstLineChars="200" w:firstLine="420"/>
    </w:pPr>
    <w:rPr>
      <w:rFonts w:asciiTheme="minorHAnsi" w:eastAsiaTheme="minorEastAsia" w:hAnsiTheme="minorHAnsi"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416</Words>
  <Characters>2377</Characters>
  <Application>Microsoft Office Word</Application>
  <DocSecurity>0</DocSecurity>
  <Lines>19</Lines>
  <Paragraphs>5</Paragraphs>
  <ScaleCrop>false</ScaleCrop>
  <Company/>
  <LinksUpToDate>false</LinksUpToDate>
  <CharactersWithSpaces>2788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zhang xuzhao</dc:creator>
  <cp:keywords/>
  <dc:description/>
  <cp:lastModifiedBy>xuzhao zhang</cp:lastModifiedBy>
  <cp:revision>2</cp:revision>
  <dcterms:created xsi:type="dcterms:W3CDTF">2024-08-08T06:39:00Z</dcterms:created>
  <dcterms:modified xsi:type="dcterms:W3CDTF">2024-08-08T06:39:00Z</dcterms:modified>
</cp:coreProperties>
</file>