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66797">
      <w:pPr>
        <w:jc w:val="center"/>
        <w:rPr>
          <w:rStyle w:val="8"/>
          <w:rFonts w:eastAsia="方正小标宋简体"/>
          <w:bCs w:val="0"/>
          <w:color w:val="auto"/>
          <w:sz w:val="36"/>
          <w:szCs w:val="36"/>
        </w:rPr>
      </w:pPr>
      <w:r>
        <w:rPr>
          <w:rStyle w:val="8"/>
          <w:rFonts w:eastAsia="方正小标宋简体"/>
          <w:b w:val="0"/>
          <w:color w:val="auto"/>
          <w:sz w:val="36"/>
          <w:szCs w:val="36"/>
        </w:rPr>
        <w:t>浙江省科学技术奖公示信息表</w:t>
      </w:r>
      <w:r>
        <w:rPr>
          <w:rStyle w:val="8"/>
          <w:rFonts w:eastAsia="仿宋_GB2312"/>
          <w:b w:val="0"/>
          <w:color w:val="auto"/>
          <w:sz w:val="32"/>
          <w:szCs w:val="32"/>
        </w:rPr>
        <w:t>（单位提名）</w:t>
      </w:r>
    </w:p>
    <w:p w14:paraId="55F172EB">
      <w:pPr>
        <w:spacing w:line="440" w:lineRule="exact"/>
        <w:rPr>
          <w:rFonts w:eastAsia="仿宋_GB2312"/>
          <w:sz w:val="28"/>
          <w:szCs w:val="24"/>
        </w:rPr>
      </w:pPr>
      <w:r>
        <w:rPr>
          <w:rFonts w:eastAsia="仿宋_GB2312"/>
          <w:sz w:val="28"/>
          <w:szCs w:val="24"/>
        </w:rPr>
        <w:t>提名奖项：科学技术进步奖</w:t>
      </w:r>
      <w:bookmarkStart w:id="0" w:name="_GoBack"/>
      <w:bookmarkEnd w:id="0"/>
    </w:p>
    <w:tbl>
      <w:tblPr>
        <w:tblStyle w:val="5"/>
        <w:tblW w:w="85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8"/>
        <w:gridCol w:w="6475"/>
      </w:tblGrid>
      <w:tr w14:paraId="6B9BB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98" w:type="dxa"/>
            <w:vAlign w:val="center"/>
          </w:tcPr>
          <w:p w14:paraId="1FFEF40D">
            <w:pPr>
              <w:jc w:val="center"/>
              <w:rPr>
                <w:rStyle w:val="8"/>
                <w:rFonts w:eastAsia="仿宋_GB2312"/>
                <w:b w:val="0"/>
                <w:color w:val="auto"/>
                <w:sz w:val="28"/>
              </w:rPr>
            </w:pPr>
            <w:r>
              <w:rPr>
                <w:rStyle w:val="8"/>
                <w:rFonts w:eastAsia="仿宋_GB2312"/>
                <w:b w:val="0"/>
                <w:bCs w:val="0"/>
                <w:color w:val="auto"/>
                <w:sz w:val="28"/>
              </w:rPr>
              <w:t>成果名称</w:t>
            </w:r>
          </w:p>
        </w:tc>
        <w:tc>
          <w:tcPr>
            <w:tcW w:w="6475" w:type="dxa"/>
            <w:vAlign w:val="center"/>
          </w:tcPr>
          <w:p w14:paraId="5F1EC212">
            <w:pPr>
              <w:jc w:val="center"/>
              <w:rPr>
                <w:rStyle w:val="8"/>
                <w:rFonts w:eastAsia="仿宋_GB2312"/>
                <w:b w:val="0"/>
                <w:color w:val="auto"/>
                <w:sz w:val="28"/>
              </w:rPr>
            </w:pPr>
            <w:r>
              <w:rPr>
                <w:rFonts w:hint="eastAsia" w:eastAsia="仿宋_GB2312"/>
                <w:sz w:val="24"/>
                <w:szCs w:val="24"/>
              </w:rPr>
              <w:t>脂肪移植促组织修复的关键技术创新及应用</w:t>
            </w:r>
          </w:p>
        </w:tc>
      </w:tr>
      <w:tr w14:paraId="4CD01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98" w:type="dxa"/>
            <w:vAlign w:val="center"/>
          </w:tcPr>
          <w:p w14:paraId="475D82DF">
            <w:pPr>
              <w:jc w:val="center"/>
              <w:rPr>
                <w:rStyle w:val="8"/>
                <w:rFonts w:eastAsia="仿宋_GB2312"/>
                <w:b w:val="0"/>
                <w:color w:val="auto"/>
                <w:sz w:val="28"/>
              </w:rPr>
            </w:pPr>
            <w:r>
              <w:rPr>
                <w:rStyle w:val="8"/>
                <w:rFonts w:eastAsia="仿宋_GB2312"/>
                <w:b w:val="0"/>
                <w:bCs w:val="0"/>
                <w:color w:val="auto"/>
                <w:sz w:val="28"/>
              </w:rPr>
              <w:t>提名等级</w:t>
            </w:r>
          </w:p>
        </w:tc>
        <w:tc>
          <w:tcPr>
            <w:tcW w:w="6475" w:type="dxa"/>
            <w:vAlign w:val="center"/>
          </w:tcPr>
          <w:p w14:paraId="56C63196">
            <w:pPr>
              <w:jc w:val="center"/>
              <w:rPr>
                <w:rStyle w:val="8"/>
                <w:rFonts w:eastAsia="仿宋_GB2312"/>
                <w:b w:val="0"/>
                <w:color w:val="auto"/>
                <w:sz w:val="28"/>
              </w:rPr>
            </w:pPr>
            <w:r>
              <w:rPr>
                <w:rStyle w:val="8"/>
                <w:rFonts w:hint="eastAsia" w:ascii="仿宋" w:hAnsi="仿宋" w:eastAsia="仿宋" w:cs="仿宋"/>
                <w:b w:val="0"/>
                <w:color w:val="auto"/>
                <w:sz w:val="28"/>
                <w:szCs w:val="28"/>
              </w:rPr>
              <w:t>三等奖</w:t>
            </w:r>
          </w:p>
        </w:tc>
      </w:tr>
      <w:tr w14:paraId="3FDD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098" w:type="dxa"/>
            <w:vAlign w:val="center"/>
          </w:tcPr>
          <w:p w14:paraId="0A6FACB4">
            <w:pPr>
              <w:spacing w:line="440" w:lineRule="exact"/>
              <w:jc w:val="center"/>
              <w:rPr>
                <w:rFonts w:eastAsia="仿宋_GB2312"/>
                <w:bCs/>
                <w:sz w:val="28"/>
                <w:szCs w:val="24"/>
              </w:rPr>
            </w:pPr>
            <w:r>
              <w:rPr>
                <w:rFonts w:eastAsia="仿宋_GB2312"/>
                <w:bCs/>
                <w:sz w:val="28"/>
                <w:szCs w:val="24"/>
              </w:rPr>
              <w:t>提名书</w:t>
            </w:r>
          </w:p>
          <w:p w14:paraId="46B84601">
            <w:pPr>
              <w:spacing w:line="440" w:lineRule="exact"/>
              <w:jc w:val="center"/>
              <w:rPr>
                <w:rFonts w:eastAsia="仿宋_GB2312"/>
                <w:bCs/>
                <w:sz w:val="28"/>
                <w:szCs w:val="24"/>
              </w:rPr>
            </w:pPr>
            <w:r>
              <w:rPr>
                <w:rFonts w:eastAsia="仿宋_GB2312"/>
                <w:bCs/>
                <w:sz w:val="28"/>
                <w:szCs w:val="24"/>
              </w:rPr>
              <w:t>相关内容</w:t>
            </w:r>
          </w:p>
        </w:tc>
        <w:tc>
          <w:tcPr>
            <w:tcW w:w="6475" w:type="dxa"/>
            <w:vAlign w:val="center"/>
          </w:tcPr>
          <w:p w14:paraId="6A3B48DB">
            <w:pPr>
              <w:spacing w:line="440" w:lineRule="exact"/>
              <w:jc w:val="left"/>
              <w:rPr>
                <w:rFonts w:eastAsia="仿宋_GB2312"/>
                <w:bCs/>
                <w:sz w:val="24"/>
                <w:szCs w:val="24"/>
              </w:rPr>
            </w:pPr>
            <w:r>
              <w:rPr>
                <w:rFonts w:eastAsia="仿宋_GB2312"/>
                <w:bCs/>
                <w:sz w:val="24"/>
                <w:szCs w:val="24"/>
              </w:rPr>
              <w:t>自然科学奖：提名书的代表性论文专著目录、主要知识产权和标准规范目录；</w:t>
            </w:r>
          </w:p>
          <w:p w14:paraId="3E2B9661">
            <w:pPr>
              <w:spacing w:line="440" w:lineRule="exact"/>
              <w:jc w:val="left"/>
              <w:rPr>
                <w:rFonts w:eastAsia="仿宋_GB2312"/>
                <w:bCs/>
                <w:sz w:val="24"/>
                <w:szCs w:val="24"/>
              </w:rPr>
            </w:pPr>
            <w:r>
              <w:rPr>
                <w:rFonts w:eastAsia="仿宋_GB2312"/>
                <w:bCs/>
                <w:sz w:val="24"/>
                <w:szCs w:val="24"/>
              </w:rPr>
              <w:t>技术发明奖：提名书的主要知识产权和标准规范目录；</w:t>
            </w:r>
          </w:p>
          <w:p w14:paraId="5C11DF24">
            <w:pPr>
              <w:spacing w:line="440" w:lineRule="exact"/>
              <w:jc w:val="left"/>
              <w:rPr>
                <w:rFonts w:eastAsia="仿宋_GB2312"/>
                <w:bCs/>
                <w:sz w:val="24"/>
                <w:szCs w:val="24"/>
              </w:rPr>
            </w:pPr>
            <w:r>
              <w:rPr>
                <w:rFonts w:eastAsia="仿宋_GB2312"/>
                <w:bCs/>
                <w:sz w:val="24"/>
                <w:szCs w:val="24"/>
              </w:rPr>
              <w:t>科学技术进步奖：提名书的主要知识产权和标准规范目录、代表性论文专著目录。</w:t>
            </w:r>
          </w:p>
        </w:tc>
      </w:tr>
      <w:tr w14:paraId="7103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2098" w:type="dxa"/>
            <w:tcBorders>
              <w:right w:val="single" w:color="auto" w:sz="4" w:space="0"/>
            </w:tcBorders>
            <w:vAlign w:val="center"/>
          </w:tcPr>
          <w:p w14:paraId="55AAE853">
            <w:pPr>
              <w:spacing w:line="440" w:lineRule="exact"/>
              <w:jc w:val="center"/>
              <w:rPr>
                <w:rFonts w:eastAsia="仿宋_GB2312"/>
                <w:bCs/>
                <w:sz w:val="28"/>
                <w:szCs w:val="24"/>
              </w:rPr>
            </w:pPr>
            <w:r>
              <w:rPr>
                <w:rFonts w:eastAsia="仿宋_GB2312"/>
                <w:bCs/>
                <w:sz w:val="28"/>
                <w:szCs w:val="24"/>
              </w:rPr>
              <w:t>主要完成人</w:t>
            </w:r>
          </w:p>
        </w:tc>
        <w:tc>
          <w:tcPr>
            <w:tcW w:w="6475" w:type="dxa"/>
            <w:tcBorders>
              <w:left w:val="single" w:color="auto" w:sz="4" w:space="0"/>
            </w:tcBorders>
            <w:vAlign w:val="center"/>
          </w:tcPr>
          <w:p w14:paraId="43889D02">
            <w:pPr>
              <w:spacing w:line="440" w:lineRule="exact"/>
              <w:jc w:val="left"/>
              <w:rPr>
                <w:rFonts w:eastAsia="仿宋_GB2312"/>
                <w:bCs/>
                <w:sz w:val="24"/>
                <w:szCs w:val="24"/>
              </w:rPr>
            </w:pPr>
            <w:r>
              <w:rPr>
                <w:rFonts w:hint="eastAsia" w:eastAsia="仿宋_GB2312"/>
                <w:bCs/>
                <w:sz w:val="24"/>
                <w:szCs w:val="24"/>
              </w:rPr>
              <w:t>谈伟强，排名1，主任医师，浙江大学</w:t>
            </w:r>
          </w:p>
          <w:p w14:paraId="6AFC1C9B">
            <w:pPr>
              <w:spacing w:line="440" w:lineRule="exact"/>
              <w:jc w:val="left"/>
              <w:rPr>
                <w:rFonts w:eastAsia="仿宋_GB2312"/>
                <w:bCs/>
                <w:sz w:val="24"/>
                <w:szCs w:val="24"/>
              </w:rPr>
            </w:pPr>
            <w:r>
              <w:rPr>
                <w:rFonts w:hint="eastAsia" w:eastAsia="仿宋_GB2312"/>
                <w:bCs/>
                <w:sz w:val="24"/>
                <w:szCs w:val="24"/>
              </w:rPr>
              <w:t>陈力，排名2，副主任医师，浙江大学</w:t>
            </w:r>
          </w:p>
          <w:p w14:paraId="64E26011">
            <w:pPr>
              <w:spacing w:line="440" w:lineRule="exact"/>
              <w:jc w:val="left"/>
              <w:rPr>
                <w:rFonts w:eastAsia="仿宋_GB2312"/>
                <w:bCs/>
                <w:sz w:val="24"/>
                <w:szCs w:val="24"/>
              </w:rPr>
            </w:pPr>
            <w:r>
              <w:rPr>
                <w:rFonts w:hint="eastAsia" w:eastAsia="仿宋_GB2312"/>
                <w:bCs/>
                <w:sz w:val="24"/>
                <w:szCs w:val="24"/>
              </w:rPr>
              <w:t>顾子春，排名3，副主任医师，浙江大学</w:t>
            </w:r>
          </w:p>
          <w:p w14:paraId="5B8C4C75">
            <w:pPr>
              <w:spacing w:line="440" w:lineRule="exact"/>
              <w:jc w:val="left"/>
              <w:rPr>
                <w:rFonts w:eastAsia="仿宋_GB2312"/>
                <w:bCs/>
                <w:sz w:val="24"/>
                <w:szCs w:val="24"/>
              </w:rPr>
            </w:pPr>
            <w:r>
              <w:rPr>
                <w:rFonts w:hint="eastAsia" w:eastAsia="仿宋_GB2312"/>
                <w:bCs/>
                <w:sz w:val="24"/>
                <w:szCs w:val="24"/>
              </w:rPr>
              <w:t>张敏霞，排名4，主治医师，浙江大学</w:t>
            </w:r>
          </w:p>
          <w:p w14:paraId="305E0E01">
            <w:pPr>
              <w:spacing w:line="440" w:lineRule="exact"/>
              <w:jc w:val="left"/>
              <w:rPr>
                <w:rFonts w:eastAsia="仿宋_GB2312"/>
                <w:bCs/>
                <w:sz w:val="24"/>
                <w:szCs w:val="24"/>
              </w:rPr>
            </w:pPr>
            <w:r>
              <w:rPr>
                <w:rFonts w:hint="eastAsia" w:eastAsia="仿宋_GB2312"/>
                <w:bCs/>
                <w:sz w:val="24"/>
                <w:szCs w:val="24"/>
              </w:rPr>
              <w:t>马菁晶，排名5，副主任医师，浙江大学</w:t>
            </w:r>
          </w:p>
          <w:p w14:paraId="234C0C9D">
            <w:pPr>
              <w:spacing w:line="440" w:lineRule="exact"/>
              <w:jc w:val="left"/>
              <w:rPr>
                <w:rFonts w:eastAsia="仿宋_GB2312"/>
                <w:bCs/>
                <w:sz w:val="24"/>
                <w:szCs w:val="24"/>
              </w:rPr>
            </w:pPr>
            <w:r>
              <w:rPr>
                <w:rFonts w:hint="eastAsia" w:eastAsia="仿宋_GB2312"/>
                <w:bCs/>
                <w:sz w:val="24"/>
                <w:szCs w:val="24"/>
              </w:rPr>
              <w:t>陈晓玲，排名6，主治医师，浙江大学</w:t>
            </w:r>
          </w:p>
          <w:p w14:paraId="42335F72">
            <w:pPr>
              <w:spacing w:line="440" w:lineRule="exact"/>
              <w:rPr>
                <w:rFonts w:eastAsia="仿宋_GB2312"/>
                <w:bCs/>
                <w:sz w:val="24"/>
                <w:szCs w:val="24"/>
              </w:rPr>
            </w:pPr>
            <w:r>
              <w:rPr>
                <w:rFonts w:hint="eastAsia" w:eastAsia="仿宋_GB2312"/>
                <w:bCs/>
                <w:sz w:val="24"/>
                <w:szCs w:val="24"/>
              </w:rPr>
              <w:t>丁仕力，排名7，主治医师，浙江大学</w:t>
            </w:r>
          </w:p>
        </w:tc>
      </w:tr>
      <w:tr w14:paraId="08537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098" w:type="dxa"/>
            <w:tcBorders>
              <w:right w:val="single" w:color="auto" w:sz="4" w:space="0"/>
            </w:tcBorders>
            <w:vAlign w:val="center"/>
          </w:tcPr>
          <w:p w14:paraId="2579C97A">
            <w:pPr>
              <w:spacing w:line="440" w:lineRule="exact"/>
              <w:jc w:val="center"/>
              <w:rPr>
                <w:rFonts w:eastAsia="仿宋"/>
                <w:bCs/>
                <w:sz w:val="24"/>
                <w:szCs w:val="24"/>
              </w:rPr>
            </w:pPr>
            <w:r>
              <w:rPr>
                <w:rFonts w:eastAsia="仿宋"/>
                <w:bCs/>
                <w:sz w:val="28"/>
                <w:szCs w:val="24"/>
              </w:rPr>
              <w:t>主要完成单位</w:t>
            </w:r>
          </w:p>
        </w:tc>
        <w:tc>
          <w:tcPr>
            <w:tcW w:w="6475" w:type="dxa"/>
            <w:tcBorders>
              <w:left w:val="single" w:color="auto" w:sz="4" w:space="0"/>
            </w:tcBorders>
            <w:vAlign w:val="center"/>
          </w:tcPr>
          <w:p w14:paraId="298A5D37">
            <w:pPr>
              <w:spacing w:line="440" w:lineRule="exact"/>
              <w:jc w:val="left"/>
              <w:rPr>
                <w:rFonts w:hint="eastAsia" w:eastAsia="仿宋"/>
                <w:bCs/>
                <w:sz w:val="24"/>
                <w:szCs w:val="24"/>
              </w:rPr>
            </w:pPr>
            <w:r>
              <w:rPr>
                <w:rFonts w:hint="eastAsia" w:eastAsia="仿宋_GB2312"/>
                <w:bCs/>
                <w:sz w:val="24"/>
                <w:szCs w:val="24"/>
              </w:rPr>
              <w:t>浙江大学</w:t>
            </w:r>
          </w:p>
        </w:tc>
      </w:tr>
      <w:tr w14:paraId="0C32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098" w:type="dxa"/>
            <w:vAlign w:val="center"/>
          </w:tcPr>
          <w:p w14:paraId="2406921F">
            <w:pPr>
              <w:jc w:val="center"/>
              <w:rPr>
                <w:rStyle w:val="8"/>
                <w:rFonts w:eastAsia="仿宋_GB2312"/>
                <w:b w:val="0"/>
                <w:color w:val="auto"/>
                <w:sz w:val="28"/>
                <w:szCs w:val="28"/>
              </w:rPr>
            </w:pPr>
            <w:r>
              <w:rPr>
                <w:rStyle w:val="8"/>
                <w:rFonts w:eastAsia="仿宋_GB2312"/>
                <w:b w:val="0"/>
                <w:color w:val="auto"/>
                <w:sz w:val="28"/>
                <w:szCs w:val="28"/>
              </w:rPr>
              <w:t>提名单位</w:t>
            </w:r>
          </w:p>
        </w:tc>
        <w:tc>
          <w:tcPr>
            <w:tcW w:w="6475" w:type="dxa"/>
            <w:vAlign w:val="center"/>
          </w:tcPr>
          <w:p w14:paraId="67D99587">
            <w:pPr>
              <w:contextualSpacing/>
              <w:jc w:val="center"/>
              <w:rPr>
                <w:rStyle w:val="8"/>
                <w:b w:val="0"/>
                <w:color w:val="auto"/>
              </w:rPr>
            </w:pPr>
            <w:r>
              <w:rPr>
                <w:rFonts w:hint="eastAsia" w:ascii="仿宋" w:hAnsi="仿宋" w:eastAsia="仿宋" w:cs="仿宋"/>
                <w:bCs/>
                <w:sz w:val="28"/>
                <w:szCs w:val="28"/>
              </w:rPr>
              <w:t>浙江大学</w:t>
            </w:r>
          </w:p>
        </w:tc>
      </w:tr>
      <w:tr w14:paraId="1600E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098" w:type="dxa"/>
            <w:vAlign w:val="center"/>
          </w:tcPr>
          <w:p w14:paraId="6291CFE7">
            <w:pPr>
              <w:jc w:val="center"/>
              <w:rPr>
                <w:rStyle w:val="8"/>
                <w:rFonts w:eastAsia="仿宋_GB2312"/>
                <w:b w:val="0"/>
                <w:color w:val="auto"/>
                <w:sz w:val="28"/>
                <w:szCs w:val="28"/>
              </w:rPr>
            </w:pPr>
            <w:r>
              <w:rPr>
                <w:rStyle w:val="8"/>
                <w:rFonts w:eastAsia="仿宋_GB2312"/>
                <w:b w:val="0"/>
                <w:color w:val="auto"/>
                <w:sz w:val="28"/>
                <w:szCs w:val="28"/>
              </w:rPr>
              <w:t>提名意见</w:t>
            </w:r>
          </w:p>
        </w:tc>
        <w:tc>
          <w:tcPr>
            <w:tcW w:w="6475" w:type="dxa"/>
            <w:vAlign w:val="center"/>
          </w:tcPr>
          <w:p w14:paraId="0E099A4E">
            <w:pPr>
              <w:spacing w:line="440" w:lineRule="exact"/>
              <w:jc w:val="left"/>
              <w:rPr>
                <w:rFonts w:eastAsia="仿宋_GB2312"/>
                <w:bCs/>
                <w:sz w:val="24"/>
                <w:szCs w:val="24"/>
              </w:rPr>
            </w:pPr>
            <w:r>
              <w:rPr>
                <w:rFonts w:hint="eastAsia" w:eastAsia="仿宋_GB2312"/>
                <w:bCs/>
                <w:sz w:val="24"/>
                <w:szCs w:val="24"/>
              </w:rPr>
              <w:t>该成果研发构建了脂肪-V</w:t>
            </w:r>
            <w:r>
              <w:rPr>
                <w:rFonts w:eastAsia="仿宋_GB2312"/>
                <w:bCs/>
                <w:sz w:val="24"/>
                <w:szCs w:val="24"/>
              </w:rPr>
              <w:t>EGF</w:t>
            </w:r>
            <w:r>
              <w:rPr>
                <w:rFonts w:hint="eastAsia" w:eastAsia="仿宋_GB2312"/>
                <w:bCs/>
                <w:sz w:val="24"/>
                <w:szCs w:val="24"/>
              </w:rPr>
              <w:t>壳聚糖微囊复合缓释系统，通过注射式游离移植，保持移植脂肪较高的组织存活率和良好的填充效果。该成果证明可以通过在供区脂肪瓣下预构一定的机械压力，引导成熟脂肪细胞去分化，提高该脂肪移植后的成活率，为移植脂肪提供新思路。该成果将颗粒脂肪经多次推注和离心等特殊处理后获得浓缩纳米脂肪，通过创缘行皮下注射，加快糖尿病创面愈合。将浓缩纳米脂肪行真皮内注射结合皮下填充颗粒脂肪，同时支撑瘢痕的基底和表面，显著减轻凹陷程度，改善瘢痕外观，促进组织修复，提高患者满意度。</w:t>
            </w:r>
          </w:p>
          <w:p w14:paraId="6B7981C2">
            <w:pPr>
              <w:spacing w:line="440" w:lineRule="exact"/>
              <w:ind w:firstLine="480" w:firstLineChars="200"/>
              <w:jc w:val="left"/>
              <w:rPr>
                <w:rFonts w:eastAsia="仿宋_GB2312"/>
                <w:bCs/>
                <w:sz w:val="24"/>
                <w:szCs w:val="24"/>
              </w:rPr>
            </w:pPr>
            <w:r>
              <w:rPr>
                <w:rFonts w:hint="eastAsia" w:eastAsia="仿宋_GB2312"/>
                <w:bCs/>
                <w:sz w:val="24"/>
                <w:szCs w:val="24"/>
              </w:rPr>
              <w:t>在国内外发表论文1</w:t>
            </w:r>
            <w:r>
              <w:rPr>
                <w:rFonts w:eastAsia="仿宋_GB2312"/>
                <w:bCs/>
                <w:sz w:val="24"/>
                <w:szCs w:val="24"/>
              </w:rPr>
              <w:t>3</w:t>
            </w:r>
            <w:r>
              <w:rPr>
                <w:rFonts w:hint="eastAsia" w:eastAsia="仿宋_GB2312"/>
                <w:bCs/>
                <w:sz w:val="24"/>
                <w:szCs w:val="24"/>
              </w:rPr>
              <w:t>篇，国家发明专利</w:t>
            </w:r>
            <w:r>
              <w:rPr>
                <w:rFonts w:eastAsia="仿宋_GB2312"/>
                <w:bCs/>
                <w:sz w:val="24"/>
                <w:szCs w:val="24"/>
              </w:rPr>
              <w:t>1</w:t>
            </w:r>
            <w:r>
              <w:rPr>
                <w:rFonts w:hint="eastAsia" w:eastAsia="仿宋_GB2312"/>
                <w:bCs/>
                <w:sz w:val="24"/>
                <w:szCs w:val="24"/>
              </w:rPr>
              <w:t>项。</w:t>
            </w:r>
          </w:p>
          <w:p w14:paraId="35960B95">
            <w:pPr>
              <w:spacing w:line="440" w:lineRule="exact"/>
              <w:ind w:firstLine="480" w:firstLineChars="200"/>
              <w:jc w:val="left"/>
              <w:rPr>
                <w:rStyle w:val="8"/>
                <w:rFonts w:eastAsia="仿宋_GB2312"/>
                <w:b w:val="0"/>
                <w:color w:val="auto"/>
              </w:rPr>
            </w:pPr>
            <w:r>
              <w:rPr>
                <w:rFonts w:hint="eastAsia" w:eastAsia="仿宋_GB2312"/>
                <w:bCs/>
                <w:sz w:val="24"/>
                <w:szCs w:val="24"/>
              </w:rPr>
              <w:t>提名该成果为浙江省科学技术进步奖三等奖。</w:t>
            </w:r>
          </w:p>
        </w:tc>
      </w:tr>
    </w:tbl>
    <w:p w14:paraId="18F66E94"/>
    <w:p w14:paraId="77BD0F9C"/>
    <w:p w14:paraId="2674703B"/>
    <w:p w14:paraId="16EF233C">
      <w:pPr>
        <w:pStyle w:val="3"/>
        <w:jc w:val="center"/>
        <w:rPr>
          <w:rFonts w:eastAsia="方正黑体简体"/>
          <w:sz w:val="32"/>
          <w:szCs w:val="22"/>
        </w:rPr>
      </w:pPr>
      <w:r>
        <w:rPr>
          <w:rFonts w:eastAsia="方正黑体简体"/>
          <w:sz w:val="32"/>
          <w:szCs w:val="22"/>
        </w:rPr>
        <w:t>七、主要知识产权和标准规范目录</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66"/>
        <w:gridCol w:w="696"/>
        <w:gridCol w:w="1686"/>
        <w:gridCol w:w="1266"/>
        <w:gridCol w:w="1056"/>
        <w:gridCol w:w="697"/>
        <w:gridCol w:w="879"/>
        <w:gridCol w:w="1104"/>
      </w:tblGrid>
      <w:tr w14:paraId="5675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3DF7FDEC">
            <w:pPr>
              <w:jc w:val="center"/>
              <w:rPr>
                <w:rFonts w:eastAsia="仿宋_GB2312"/>
                <w:sz w:val="24"/>
                <w:szCs w:val="21"/>
              </w:rPr>
            </w:pPr>
            <w:r>
              <w:rPr>
                <w:rFonts w:eastAsia="仿宋_GB2312"/>
                <w:sz w:val="24"/>
                <w:szCs w:val="21"/>
              </w:rPr>
              <w:t>知识产权</w:t>
            </w:r>
          </w:p>
          <w:p w14:paraId="55570889">
            <w:pPr>
              <w:jc w:val="center"/>
              <w:rPr>
                <w:rFonts w:eastAsia="仿宋_GB2312"/>
                <w:sz w:val="24"/>
                <w:szCs w:val="21"/>
              </w:rPr>
            </w:pPr>
            <w:r>
              <w:rPr>
                <w:rFonts w:eastAsia="仿宋_GB2312"/>
                <w:sz w:val="24"/>
                <w:szCs w:val="21"/>
              </w:rPr>
              <w:t>（标准规范）类别</w:t>
            </w:r>
          </w:p>
        </w:tc>
        <w:tc>
          <w:tcPr>
            <w:tcW w:w="631" w:type="pct"/>
            <w:tcBorders>
              <w:top w:val="single" w:color="auto" w:sz="4" w:space="0"/>
              <w:left w:val="single" w:color="auto" w:sz="4" w:space="0"/>
              <w:bottom w:val="single" w:color="auto" w:sz="4" w:space="0"/>
              <w:right w:val="single" w:color="auto" w:sz="4" w:space="0"/>
            </w:tcBorders>
            <w:vAlign w:val="center"/>
          </w:tcPr>
          <w:p w14:paraId="23C7CC8E">
            <w:pPr>
              <w:jc w:val="center"/>
              <w:rPr>
                <w:rFonts w:eastAsia="仿宋_GB2312"/>
                <w:sz w:val="24"/>
                <w:szCs w:val="21"/>
              </w:rPr>
            </w:pPr>
            <w:r>
              <w:rPr>
                <w:rFonts w:eastAsia="仿宋_GB2312"/>
                <w:sz w:val="24"/>
                <w:szCs w:val="21"/>
              </w:rPr>
              <w:t>知识产权（标准规范）具体名称</w:t>
            </w:r>
          </w:p>
        </w:tc>
        <w:tc>
          <w:tcPr>
            <w:tcW w:w="376" w:type="pct"/>
            <w:tcBorders>
              <w:top w:val="single" w:color="auto" w:sz="4" w:space="0"/>
              <w:left w:val="single" w:color="auto" w:sz="4" w:space="0"/>
              <w:bottom w:val="single" w:color="auto" w:sz="4" w:space="0"/>
              <w:right w:val="single" w:color="auto" w:sz="4" w:space="0"/>
            </w:tcBorders>
            <w:vAlign w:val="center"/>
          </w:tcPr>
          <w:p w14:paraId="19037057">
            <w:pPr>
              <w:jc w:val="center"/>
              <w:rPr>
                <w:rFonts w:eastAsia="仿宋_GB2312"/>
                <w:sz w:val="24"/>
                <w:szCs w:val="21"/>
              </w:rPr>
            </w:pPr>
            <w:r>
              <w:rPr>
                <w:rFonts w:eastAsia="仿宋_GB2312"/>
                <w:sz w:val="24"/>
                <w:szCs w:val="21"/>
              </w:rPr>
              <w:t>国家</w:t>
            </w:r>
          </w:p>
          <w:p w14:paraId="4F6ECA81">
            <w:pPr>
              <w:jc w:val="center"/>
              <w:rPr>
                <w:rFonts w:eastAsia="仿宋_GB2312"/>
                <w:bCs/>
                <w:snapToGrid w:val="0"/>
                <w:kern w:val="0"/>
                <w:sz w:val="24"/>
                <w:szCs w:val="21"/>
              </w:rPr>
            </w:pPr>
            <w:r>
              <w:rPr>
                <w:rFonts w:eastAsia="仿宋_GB2312"/>
                <w:bCs/>
                <w:snapToGrid w:val="0"/>
                <w:kern w:val="0"/>
                <w:sz w:val="24"/>
                <w:szCs w:val="21"/>
              </w:rPr>
              <w:t>（地区）</w:t>
            </w:r>
          </w:p>
        </w:tc>
        <w:tc>
          <w:tcPr>
            <w:tcW w:w="912" w:type="pct"/>
            <w:tcBorders>
              <w:top w:val="single" w:color="auto" w:sz="4" w:space="0"/>
              <w:left w:val="single" w:color="auto" w:sz="4" w:space="0"/>
              <w:bottom w:val="single" w:color="auto" w:sz="4" w:space="0"/>
              <w:right w:val="single" w:color="auto" w:sz="4" w:space="0"/>
            </w:tcBorders>
            <w:vAlign w:val="center"/>
          </w:tcPr>
          <w:p w14:paraId="1D9DD838">
            <w:pPr>
              <w:jc w:val="center"/>
              <w:rPr>
                <w:rFonts w:eastAsia="仿宋_GB2312"/>
                <w:sz w:val="24"/>
                <w:szCs w:val="21"/>
              </w:rPr>
            </w:pPr>
            <w:r>
              <w:rPr>
                <w:rFonts w:eastAsia="仿宋_GB2312"/>
                <w:sz w:val="24"/>
                <w:szCs w:val="21"/>
              </w:rPr>
              <w:t>授权号</w:t>
            </w:r>
          </w:p>
          <w:p w14:paraId="368FD6DE">
            <w:pPr>
              <w:jc w:val="center"/>
              <w:rPr>
                <w:rFonts w:eastAsia="仿宋_GB2312"/>
                <w:sz w:val="24"/>
                <w:szCs w:val="21"/>
              </w:rPr>
            </w:pPr>
            <w:r>
              <w:rPr>
                <w:rFonts w:eastAsia="仿宋_GB2312"/>
                <w:sz w:val="24"/>
                <w:szCs w:val="21"/>
              </w:rPr>
              <w:t>（标准规范编号）</w:t>
            </w:r>
          </w:p>
        </w:tc>
        <w:tc>
          <w:tcPr>
            <w:tcW w:w="685" w:type="pct"/>
            <w:tcBorders>
              <w:top w:val="single" w:color="auto" w:sz="4" w:space="0"/>
              <w:left w:val="single" w:color="auto" w:sz="4" w:space="0"/>
              <w:bottom w:val="single" w:color="auto" w:sz="4" w:space="0"/>
              <w:right w:val="single" w:color="auto" w:sz="4" w:space="0"/>
            </w:tcBorders>
          </w:tcPr>
          <w:p w14:paraId="0A272464">
            <w:pPr>
              <w:jc w:val="center"/>
              <w:rPr>
                <w:rFonts w:eastAsia="仿宋_GB2312"/>
                <w:sz w:val="24"/>
                <w:szCs w:val="21"/>
              </w:rPr>
            </w:pPr>
            <w:r>
              <w:rPr>
                <w:rFonts w:eastAsia="仿宋_GB2312"/>
                <w:sz w:val="24"/>
                <w:szCs w:val="21"/>
              </w:rPr>
              <w:t>授权</w:t>
            </w:r>
          </w:p>
          <w:p w14:paraId="12A7C405">
            <w:pPr>
              <w:jc w:val="center"/>
              <w:rPr>
                <w:rFonts w:eastAsia="仿宋_GB2312"/>
                <w:sz w:val="24"/>
                <w:szCs w:val="21"/>
              </w:rPr>
            </w:pPr>
            <w:r>
              <w:rPr>
                <w:rFonts w:eastAsia="仿宋_GB2312"/>
                <w:sz w:val="24"/>
                <w:szCs w:val="21"/>
              </w:rPr>
              <w:t>（标准发布）</w:t>
            </w:r>
          </w:p>
          <w:p w14:paraId="04C354A8">
            <w:pPr>
              <w:jc w:val="center"/>
              <w:rPr>
                <w:rFonts w:eastAsia="仿宋_GB2312"/>
                <w:sz w:val="24"/>
                <w:szCs w:val="21"/>
              </w:rPr>
            </w:pPr>
            <w:r>
              <w:rPr>
                <w:rFonts w:eastAsia="仿宋_GB2312"/>
                <w:sz w:val="24"/>
                <w:szCs w:val="21"/>
              </w:rPr>
              <w:t>日期</w:t>
            </w:r>
          </w:p>
        </w:tc>
        <w:tc>
          <w:tcPr>
            <w:tcW w:w="571" w:type="pct"/>
            <w:tcBorders>
              <w:top w:val="single" w:color="auto" w:sz="4" w:space="0"/>
              <w:left w:val="single" w:color="auto" w:sz="4" w:space="0"/>
              <w:bottom w:val="single" w:color="auto" w:sz="4" w:space="0"/>
              <w:right w:val="single" w:color="auto" w:sz="4" w:space="0"/>
            </w:tcBorders>
            <w:vAlign w:val="center"/>
          </w:tcPr>
          <w:p w14:paraId="2CC9B43B">
            <w:pPr>
              <w:jc w:val="center"/>
              <w:rPr>
                <w:rFonts w:eastAsia="仿宋_GB2312"/>
                <w:sz w:val="24"/>
                <w:szCs w:val="21"/>
              </w:rPr>
            </w:pPr>
            <w:r>
              <w:rPr>
                <w:rFonts w:eastAsia="仿宋_GB2312"/>
                <w:sz w:val="24"/>
                <w:szCs w:val="21"/>
              </w:rPr>
              <w:t>证书编号（标准规范批准发布部门）</w:t>
            </w:r>
          </w:p>
        </w:tc>
        <w:tc>
          <w:tcPr>
            <w:tcW w:w="376" w:type="pct"/>
            <w:tcBorders>
              <w:top w:val="single" w:color="auto" w:sz="4" w:space="0"/>
              <w:left w:val="single" w:color="auto" w:sz="4" w:space="0"/>
              <w:bottom w:val="single" w:color="auto" w:sz="4" w:space="0"/>
              <w:right w:val="single" w:color="auto" w:sz="4" w:space="0"/>
            </w:tcBorders>
            <w:vAlign w:val="center"/>
          </w:tcPr>
          <w:p w14:paraId="3B837A70">
            <w:pPr>
              <w:jc w:val="center"/>
              <w:rPr>
                <w:rFonts w:eastAsia="仿宋_GB2312"/>
                <w:sz w:val="24"/>
                <w:szCs w:val="21"/>
              </w:rPr>
            </w:pPr>
            <w:r>
              <w:rPr>
                <w:rFonts w:eastAsia="仿宋_GB2312"/>
                <w:sz w:val="24"/>
                <w:szCs w:val="21"/>
              </w:rPr>
              <w:t>权利人（标准规范起草单位）</w:t>
            </w:r>
          </w:p>
        </w:tc>
        <w:tc>
          <w:tcPr>
            <w:tcW w:w="475" w:type="pct"/>
            <w:tcBorders>
              <w:top w:val="single" w:color="auto" w:sz="4" w:space="0"/>
              <w:left w:val="single" w:color="auto" w:sz="4" w:space="0"/>
              <w:bottom w:val="single" w:color="auto" w:sz="4" w:space="0"/>
              <w:right w:val="single" w:color="auto" w:sz="4" w:space="0"/>
            </w:tcBorders>
            <w:vAlign w:val="center"/>
          </w:tcPr>
          <w:p w14:paraId="52AA4A49">
            <w:pPr>
              <w:jc w:val="center"/>
              <w:rPr>
                <w:rFonts w:eastAsia="仿宋_GB2312"/>
                <w:sz w:val="24"/>
                <w:szCs w:val="21"/>
              </w:rPr>
            </w:pPr>
            <w:r>
              <w:rPr>
                <w:rFonts w:eastAsia="仿宋_GB2312"/>
                <w:sz w:val="24"/>
                <w:szCs w:val="21"/>
              </w:rPr>
              <w:t>发明人（标准规范起草人）</w:t>
            </w:r>
          </w:p>
        </w:tc>
        <w:tc>
          <w:tcPr>
            <w:tcW w:w="597" w:type="pct"/>
            <w:tcBorders>
              <w:top w:val="single" w:color="auto" w:sz="4" w:space="0"/>
              <w:left w:val="single" w:color="auto" w:sz="4" w:space="0"/>
              <w:bottom w:val="single" w:color="auto" w:sz="4" w:space="0"/>
              <w:right w:val="single" w:color="auto" w:sz="4" w:space="0"/>
            </w:tcBorders>
            <w:vAlign w:val="center"/>
          </w:tcPr>
          <w:p w14:paraId="42A012C9">
            <w:pPr>
              <w:jc w:val="center"/>
              <w:rPr>
                <w:rFonts w:eastAsia="仿宋_GB2312"/>
                <w:sz w:val="24"/>
                <w:szCs w:val="21"/>
              </w:rPr>
            </w:pPr>
            <w:r>
              <w:rPr>
                <w:rFonts w:eastAsia="仿宋_GB2312"/>
                <w:sz w:val="24"/>
                <w:szCs w:val="21"/>
              </w:rPr>
              <w:t>发明专利（标准规范）有效状态</w:t>
            </w:r>
          </w:p>
        </w:tc>
      </w:tr>
      <w:tr w14:paraId="34D9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tcBorders>
              <w:top w:val="single" w:color="auto" w:sz="4" w:space="0"/>
              <w:left w:val="single" w:color="auto" w:sz="4" w:space="0"/>
              <w:bottom w:val="single" w:color="auto" w:sz="4" w:space="0"/>
              <w:right w:val="single" w:color="auto" w:sz="4" w:space="0"/>
            </w:tcBorders>
          </w:tcPr>
          <w:p w14:paraId="5BDD63AF">
            <w:pPr>
              <w:rPr>
                <w:rFonts w:ascii="仿宋" w:hAnsi="仿宋" w:eastAsia="仿宋" w:cs="仿宋"/>
                <w:bCs/>
                <w:szCs w:val="21"/>
              </w:rPr>
            </w:pPr>
          </w:p>
        </w:tc>
        <w:tc>
          <w:tcPr>
            <w:tcW w:w="631" w:type="pct"/>
            <w:tcBorders>
              <w:top w:val="single" w:color="auto" w:sz="4" w:space="0"/>
              <w:left w:val="single" w:color="auto" w:sz="4" w:space="0"/>
              <w:bottom w:val="single" w:color="auto" w:sz="4" w:space="0"/>
              <w:right w:val="single" w:color="auto" w:sz="4" w:space="0"/>
            </w:tcBorders>
          </w:tcPr>
          <w:p w14:paraId="0F802DCF">
            <w:pPr>
              <w:rPr>
                <w:rFonts w:ascii="仿宋" w:hAnsi="仿宋" w:eastAsia="仿宋" w:cs="仿宋"/>
                <w:bCs/>
                <w:szCs w:val="21"/>
              </w:rPr>
            </w:pPr>
          </w:p>
        </w:tc>
        <w:tc>
          <w:tcPr>
            <w:tcW w:w="376" w:type="pct"/>
            <w:tcBorders>
              <w:top w:val="single" w:color="auto" w:sz="4" w:space="0"/>
              <w:left w:val="single" w:color="auto" w:sz="4" w:space="0"/>
              <w:bottom w:val="single" w:color="auto" w:sz="4" w:space="0"/>
              <w:right w:val="single" w:color="auto" w:sz="4" w:space="0"/>
            </w:tcBorders>
          </w:tcPr>
          <w:p w14:paraId="59D9ABFF">
            <w:pPr>
              <w:rPr>
                <w:rFonts w:ascii="仿宋" w:hAnsi="仿宋" w:eastAsia="仿宋" w:cs="仿宋"/>
                <w:bCs/>
                <w:szCs w:val="21"/>
              </w:rPr>
            </w:pPr>
          </w:p>
        </w:tc>
        <w:tc>
          <w:tcPr>
            <w:tcW w:w="912" w:type="pct"/>
            <w:tcBorders>
              <w:top w:val="single" w:color="auto" w:sz="4" w:space="0"/>
              <w:left w:val="single" w:color="auto" w:sz="4" w:space="0"/>
              <w:bottom w:val="single" w:color="auto" w:sz="4" w:space="0"/>
              <w:right w:val="single" w:color="auto" w:sz="4" w:space="0"/>
            </w:tcBorders>
          </w:tcPr>
          <w:p w14:paraId="4C413BCA">
            <w:pPr>
              <w:rPr>
                <w:rFonts w:eastAsia="仿宋"/>
                <w:bCs/>
                <w:szCs w:val="21"/>
              </w:rPr>
            </w:pPr>
          </w:p>
        </w:tc>
        <w:tc>
          <w:tcPr>
            <w:tcW w:w="685" w:type="pct"/>
            <w:tcBorders>
              <w:top w:val="single" w:color="auto" w:sz="4" w:space="0"/>
              <w:left w:val="single" w:color="auto" w:sz="4" w:space="0"/>
              <w:bottom w:val="single" w:color="auto" w:sz="4" w:space="0"/>
              <w:right w:val="single" w:color="auto" w:sz="4" w:space="0"/>
            </w:tcBorders>
          </w:tcPr>
          <w:p w14:paraId="6CC5CE6A">
            <w:pPr>
              <w:rPr>
                <w:rFonts w:eastAsia="仿宋"/>
                <w:bCs/>
                <w:szCs w:val="21"/>
              </w:rPr>
            </w:pPr>
          </w:p>
        </w:tc>
        <w:tc>
          <w:tcPr>
            <w:tcW w:w="571" w:type="pct"/>
            <w:tcBorders>
              <w:top w:val="single" w:color="auto" w:sz="4" w:space="0"/>
              <w:left w:val="single" w:color="auto" w:sz="4" w:space="0"/>
              <w:bottom w:val="single" w:color="auto" w:sz="4" w:space="0"/>
              <w:right w:val="single" w:color="auto" w:sz="4" w:space="0"/>
            </w:tcBorders>
          </w:tcPr>
          <w:p w14:paraId="0456871B">
            <w:pPr>
              <w:rPr>
                <w:rFonts w:eastAsia="仿宋"/>
                <w:bCs/>
                <w:szCs w:val="21"/>
              </w:rPr>
            </w:pPr>
          </w:p>
        </w:tc>
        <w:tc>
          <w:tcPr>
            <w:tcW w:w="376" w:type="pct"/>
            <w:tcBorders>
              <w:top w:val="single" w:color="auto" w:sz="4" w:space="0"/>
              <w:left w:val="single" w:color="auto" w:sz="4" w:space="0"/>
              <w:bottom w:val="single" w:color="auto" w:sz="4" w:space="0"/>
              <w:right w:val="single" w:color="auto" w:sz="4" w:space="0"/>
            </w:tcBorders>
          </w:tcPr>
          <w:p w14:paraId="58E34839">
            <w:pPr>
              <w:rPr>
                <w:rFonts w:ascii="仿宋" w:hAnsi="仿宋" w:eastAsia="仿宋" w:cs="仿宋"/>
                <w:bCs/>
                <w:szCs w:val="21"/>
              </w:rPr>
            </w:pPr>
          </w:p>
        </w:tc>
        <w:tc>
          <w:tcPr>
            <w:tcW w:w="475" w:type="pct"/>
            <w:tcBorders>
              <w:top w:val="single" w:color="auto" w:sz="4" w:space="0"/>
              <w:left w:val="single" w:color="auto" w:sz="4" w:space="0"/>
              <w:bottom w:val="single" w:color="auto" w:sz="4" w:space="0"/>
              <w:right w:val="single" w:color="auto" w:sz="4" w:space="0"/>
            </w:tcBorders>
          </w:tcPr>
          <w:p w14:paraId="72025416">
            <w:pPr>
              <w:rPr>
                <w:rFonts w:ascii="仿宋" w:hAnsi="仿宋" w:eastAsia="仿宋" w:cs="仿宋"/>
                <w:bCs/>
                <w:szCs w:val="21"/>
              </w:rPr>
            </w:pPr>
          </w:p>
        </w:tc>
        <w:tc>
          <w:tcPr>
            <w:tcW w:w="597" w:type="pct"/>
            <w:tcBorders>
              <w:top w:val="single" w:color="auto" w:sz="4" w:space="0"/>
              <w:left w:val="single" w:color="auto" w:sz="4" w:space="0"/>
              <w:bottom w:val="single" w:color="auto" w:sz="4" w:space="0"/>
              <w:right w:val="single" w:color="auto" w:sz="4" w:space="0"/>
            </w:tcBorders>
          </w:tcPr>
          <w:p w14:paraId="034C8D86">
            <w:pPr>
              <w:rPr>
                <w:rFonts w:ascii="仿宋" w:hAnsi="仿宋" w:eastAsia="仿宋" w:cs="仿宋"/>
                <w:bCs/>
                <w:szCs w:val="21"/>
              </w:rPr>
            </w:pPr>
          </w:p>
        </w:tc>
      </w:tr>
      <w:tr w14:paraId="5B87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tcBorders>
              <w:top w:val="single" w:color="auto" w:sz="4" w:space="0"/>
              <w:left w:val="single" w:color="auto" w:sz="4" w:space="0"/>
              <w:bottom w:val="single" w:color="auto" w:sz="4" w:space="0"/>
              <w:right w:val="single" w:color="auto" w:sz="4" w:space="0"/>
            </w:tcBorders>
          </w:tcPr>
          <w:p w14:paraId="1F585D39"/>
        </w:tc>
        <w:tc>
          <w:tcPr>
            <w:tcW w:w="631" w:type="pct"/>
            <w:tcBorders>
              <w:top w:val="single" w:color="auto" w:sz="4" w:space="0"/>
              <w:left w:val="single" w:color="auto" w:sz="4" w:space="0"/>
              <w:bottom w:val="single" w:color="auto" w:sz="4" w:space="0"/>
              <w:right w:val="single" w:color="auto" w:sz="4" w:space="0"/>
            </w:tcBorders>
          </w:tcPr>
          <w:p w14:paraId="39D4E64B"/>
        </w:tc>
        <w:tc>
          <w:tcPr>
            <w:tcW w:w="376" w:type="pct"/>
            <w:tcBorders>
              <w:top w:val="single" w:color="auto" w:sz="4" w:space="0"/>
              <w:left w:val="single" w:color="auto" w:sz="4" w:space="0"/>
              <w:bottom w:val="single" w:color="auto" w:sz="4" w:space="0"/>
              <w:right w:val="single" w:color="auto" w:sz="4" w:space="0"/>
            </w:tcBorders>
          </w:tcPr>
          <w:p w14:paraId="0AA21347"/>
        </w:tc>
        <w:tc>
          <w:tcPr>
            <w:tcW w:w="912" w:type="pct"/>
            <w:tcBorders>
              <w:top w:val="single" w:color="auto" w:sz="4" w:space="0"/>
              <w:left w:val="single" w:color="auto" w:sz="4" w:space="0"/>
              <w:bottom w:val="single" w:color="auto" w:sz="4" w:space="0"/>
              <w:right w:val="single" w:color="auto" w:sz="4" w:space="0"/>
            </w:tcBorders>
          </w:tcPr>
          <w:p w14:paraId="64C2AD94"/>
        </w:tc>
        <w:tc>
          <w:tcPr>
            <w:tcW w:w="685" w:type="pct"/>
            <w:tcBorders>
              <w:top w:val="single" w:color="auto" w:sz="4" w:space="0"/>
              <w:left w:val="single" w:color="auto" w:sz="4" w:space="0"/>
              <w:bottom w:val="single" w:color="auto" w:sz="4" w:space="0"/>
              <w:right w:val="single" w:color="auto" w:sz="4" w:space="0"/>
            </w:tcBorders>
          </w:tcPr>
          <w:p w14:paraId="295E9FD3"/>
        </w:tc>
        <w:tc>
          <w:tcPr>
            <w:tcW w:w="571" w:type="pct"/>
            <w:tcBorders>
              <w:top w:val="single" w:color="auto" w:sz="4" w:space="0"/>
              <w:left w:val="single" w:color="auto" w:sz="4" w:space="0"/>
              <w:bottom w:val="single" w:color="auto" w:sz="4" w:space="0"/>
              <w:right w:val="single" w:color="auto" w:sz="4" w:space="0"/>
            </w:tcBorders>
          </w:tcPr>
          <w:p w14:paraId="1DB31EF7"/>
        </w:tc>
        <w:tc>
          <w:tcPr>
            <w:tcW w:w="376" w:type="pct"/>
            <w:tcBorders>
              <w:top w:val="single" w:color="auto" w:sz="4" w:space="0"/>
              <w:left w:val="single" w:color="auto" w:sz="4" w:space="0"/>
              <w:bottom w:val="single" w:color="auto" w:sz="4" w:space="0"/>
              <w:right w:val="single" w:color="auto" w:sz="4" w:space="0"/>
            </w:tcBorders>
          </w:tcPr>
          <w:p w14:paraId="1E3DAE91"/>
        </w:tc>
        <w:tc>
          <w:tcPr>
            <w:tcW w:w="475" w:type="pct"/>
            <w:tcBorders>
              <w:top w:val="single" w:color="auto" w:sz="4" w:space="0"/>
              <w:left w:val="single" w:color="auto" w:sz="4" w:space="0"/>
              <w:bottom w:val="single" w:color="auto" w:sz="4" w:space="0"/>
              <w:right w:val="single" w:color="auto" w:sz="4" w:space="0"/>
            </w:tcBorders>
          </w:tcPr>
          <w:p w14:paraId="118BA2FE"/>
        </w:tc>
        <w:tc>
          <w:tcPr>
            <w:tcW w:w="597" w:type="pct"/>
            <w:tcBorders>
              <w:top w:val="single" w:color="auto" w:sz="4" w:space="0"/>
              <w:left w:val="single" w:color="auto" w:sz="4" w:space="0"/>
              <w:bottom w:val="single" w:color="auto" w:sz="4" w:space="0"/>
              <w:right w:val="single" w:color="auto" w:sz="4" w:space="0"/>
            </w:tcBorders>
          </w:tcPr>
          <w:p w14:paraId="7ABD4FBC"/>
        </w:tc>
      </w:tr>
    </w:tbl>
    <w:p w14:paraId="0494ADDA">
      <w:pPr>
        <w:rPr>
          <w:rFonts w:eastAsia="黑体"/>
          <w:sz w:val="32"/>
          <w:szCs w:val="32"/>
        </w:rPr>
      </w:pPr>
    </w:p>
    <w:p w14:paraId="5D4B8960">
      <w:pPr>
        <w:rPr>
          <w:rFonts w:hint="eastAsia" w:eastAsia="黑体"/>
          <w:sz w:val="32"/>
          <w:szCs w:val="32"/>
        </w:rPr>
      </w:pPr>
    </w:p>
    <w:p w14:paraId="5A0BCFB9">
      <w:pPr>
        <w:pStyle w:val="3"/>
        <w:ind w:firstLine="640"/>
        <w:jc w:val="center"/>
        <w:rPr>
          <w:rFonts w:eastAsia="方正黑体简体"/>
          <w:sz w:val="32"/>
          <w:szCs w:val="22"/>
        </w:rPr>
      </w:pPr>
      <w:r>
        <w:rPr>
          <w:rFonts w:eastAsia="方正黑体简体"/>
          <w:sz w:val="32"/>
          <w:szCs w:val="22"/>
        </w:rPr>
        <w:t>八、代表性论文专著目录</w:t>
      </w:r>
    </w:p>
    <w:tbl>
      <w:tblPr>
        <w:tblStyle w:val="5"/>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3461"/>
        <w:gridCol w:w="963"/>
        <w:gridCol w:w="1104"/>
        <w:gridCol w:w="739"/>
      </w:tblGrid>
      <w:tr w14:paraId="5C041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0" w:hRule="exact"/>
          <w:jc w:val="center"/>
        </w:trPr>
        <w:tc>
          <w:tcPr>
            <w:tcW w:w="1828" w:type="dxa"/>
            <w:tcBorders>
              <w:top w:val="single" w:color="auto" w:sz="12" w:space="0"/>
              <w:left w:val="single" w:color="auto" w:sz="12" w:space="0"/>
              <w:bottom w:val="single" w:color="auto" w:sz="6" w:space="0"/>
              <w:right w:val="single" w:color="auto" w:sz="6" w:space="0"/>
            </w:tcBorders>
            <w:vAlign w:val="center"/>
          </w:tcPr>
          <w:p w14:paraId="122CC9CC">
            <w:pPr>
              <w:jc w:val="center"/>
              <w:rPr>
                <w:rFonts w:eastAsia="仿宋_GB2312"/>
                <w:sz w:val="24"/>
              </w:rPr>
            </w:pPr>
            <w:r>
              <w:rPr>
                <w:rFonts w:eastAsia="仿宋_GB2312"/>
                <w:sz w:val="24"/>
              </w:rPr>
              <w:t>作 者</w:t>
            </w:r>
          </w:p>
        </w:tc>
        <w:tc>
          <w:tcPr>
            <w:tcW w:w="3461" w:type="dxa"/>
            <w:tcBorders>
              <w:top w:val="single" w:color="auto" w:sz="12" w:space="0"/>
              <w:left w:val="single" w:color="auto" w:sz="6" w:space="0"/>
              <w:bottom w:val="single" w:color="auto" w:sz="6" w:space="0"/>
              <w:right w:val="single" w:color="auto" w:sz="6" w:space="0"/>
            </w:tcBorders>
            <w:vAlign w:val="center"/>
          </w:tcPr>
          <w:p w14:paraId="5B464590">
            <w:pPr>
              <w:jc w:val="center"/>
              <w:rPr>
                <w:rFonts w:eastAsia="仿宋_GB2312"/>
                <w:sz w:val="24"/>
              </w:rPr>
            </w:pPr>
            <w:r>
              <w:rPr>
                <w:rFonts w:eastAsia="仿宋_GB2312"/>
                <w:sz w:val="24"/>
              </w:rPr>
              <w:t>论文专著名称/刊物</w:t>
            </w:r>
          </w:p>
        </w:tc>
        <w:tc>
          <w:tcPr>
            <w:tcW w:w="96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1E796D4">
            <w:pPr>
              <w:jc w:val="center"/>
              <w:rPr>
                <w:rFonts w:eastAsia="仿宋_GB2312"/>
                <w:sz w:val="24"/>
              </w:rPr>
            </w:pPr>
            <w:r>
              <w:rPr>
                <w:rFonts w:eastAsia="仿宋_GB2312"/>
                <w:sz w:val="24"/>
              </w:rPr>
              <w:t>年卷</w:t>
            </w:r>
          </w:p>
          <w:p w14:paraId="1C9223FA">
            <w:pPr>
              <w:jc w:val="center"/>
              <w:rPr>
                <w:rFonts w:eastAsia="仿宋_GB2312"/>
                <w:szCs w:val="21"/>
              </w:rPr>
            </w:pPr>
            <w:r>
              <w:rPr>
                <w:rFonts w:eastAsia="仿宋_GB2312"/>
                <w:sz w:val="24"/>
              </w:rPr>
              <w:t>页码</w:t>
            </w:r>
          </w:p>
        </w:tc>
        <w:tc>
          <w:tcPr>
            <w:tcW w:w="1104"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D7AE2F2">
            <w:pPr>
              <w:jc w:val="center"/>
              <w:rPr>
                <w:rFonts w:eastAsia="仿宋_GB2312"/>
                <w:sz w:val="24"/>
              </w:rPr>
            </w:pPr>
            <w:r>
              <w:rPr>
                <w:rFonts w:eastAsia="仿宋_GB2312"/>
                <w:sz w:val="24"/>
              </w:rPr>
              <w:t>发表</w:t>
            </w:r>
          </w:p>
          <w:p w14:paraId="5E612F6F">
            <w:pPr>
              <w:jc w:val="center"/>
              <w:rPr>
                <w:rFonts w:eastAsia="仿宋_GB2312"/>
                <w:sz w:val="24"/>
              </w:rPr>
            </w:pPr>
            <w:r>
              <w:rPr>
                <w:rFonts w:eastAsia="仿宋_GB2312"/>
                <w:sz w:val="24"/>
              </w:rPr>
              <w:t>时间</w:t>
            </w:r>
          </w:p>
          <w:p w14:paraId="5165A724">
            <w:pPr>
              <w:jc w:val="center"/>
              <w:rPr>
                <w:rFonts w:eastAsia="仿宋_GB2312"/>
                <w:sz w:val="24"/>
              </w:rPr>
            </w:pPr>
            <w:r>
              <w:rPr>
                <w:rFonts w:eastAsia="仿宋_GB2312"/>
                <w:sz w:val="24"/>
              </w:rPr>
              <w:t>（年、月）</w:t>
            </w:r>
          </w:p>
        </w:tc>
        <w:tc>
          <w:tcPr>
            <w:tcW w:w="739"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3C9E68C">
            <w:pPr>
              <w:jc w:val="center"/>
              <w:rPr>
                <w:rFonts w:eastAsia="仿宋_GB2312"/>
                <w:sz w:val="24"/>
              </w:rPr>
            </w:pPr>
            <w:r>
              <w:rPr>
                <w:rFonts w:eastAsia="仿宋_GB2312"/>
                <w:sz w:val="24"/>
              </w:rPr>
              <w:t>他引</w:t>
            </w:r>
          </w:p>
          <w:p w14:paraId="339E53DD">
            <w:pPr>
              <w:jc w:val="center"/>
              <w:rPr>
                <w:rFonts w:eastAsia="仿宋_GB2312"/>
                <w:sz w:val="24"/>
              </w:rPr>
            </w:pPr>
            <w:r>
              <w:rPr>
                <w:rFonts w:eastAsia="仿宋_GB2312"/>
                <w:sz w:val="24"/>
              </w:rPr>
              <w:t>总次数</w:t>
            </w:r>
          </w:p>
        </w:tc>
      </w:tr>
      <w:tr w14:paraId="51B8E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3"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24254C11">
            <w:pPr>
              <w:autoSpaceDE w:val="0"/>
              <w:autoSpaceDN w:val="0"/>
              <w:adjustRightInd w:val="0"/>
              <w:jc w:val="left"/>
              <w:rPr>
                <w:kern w:val="0"/>
                <w:sz w:val="20"/>
              </w:rPr>
            </w:pPr>
            <w:r>
              <w:rPr>
                <w:kern w:val="0"/>
                <w:sz w:val="20"/>
              </w:rPr>
              <w:t>Meng-Yuan Zhang, Shi-Li Ding, Song-Jia Tang, Hu Yang</w:t>
            </w:r>
            <w:r>
              <w:rPr>
                <w:rFonts w:hint="eastAsia"/>
                <w:kern w:val="0"/>
                <w:sz w:val="20"/>
              </w:rPr>
              <w:t>,</w:t>
            </w:r>
            <w:r>
              <w:rPr>
                <w:kern w:val="0"/>
                <w:sz w:val="20"/>
              </w:rPr>
              <w:t xml:space="preserve"> Hai-Fei Shi, Xiao Z. Shen, Wei-Qiang Tan</w:t>
            </w:r>
          </w:p>
          <w:p w14:paraId="45E3F8F3">
            <w:pPr>
              <w:rPr>
                <w:kern w:val="0"/>
                <w:sz w:val="20"/>
              </w:rPr>
            </w:pPr>
          </w:p>
        </w:tc>
        <w:tc>
          <w:tcPr>
            <w:tcW w:w="3461" w:type="dxa"/>
            <w:tcBorders>
              <w:top w:val="single" w:color="auto" w:sz="6" w:space="0"/>
              <w:left w:val="single" w:color="auto" w:sz="6" w:space="0"/>
              <w:bottom w:val="single" w:color="auto" w:sz="6" w:space="0"/>
              <w:right w:val="single" w:color="auto" w:sz="6" w:space="0"/>
            </w:tcBorders>
            <w:vAlign w:val="center"/>
          </w:tcPr>
          <w:p w14:paraId="55D254C6">
            <w:pPr>
              <w:autoSpaceDE w:val="0"/>
              <w:autoSpaceDN w:val="0"/>
              <w:adjustRightInd w:val="0"/>
              <w:jc w:val="left"/>
              <w:rPr>
                <w:kern w:val="0"/>
                <w:sz w:val="20"/>
              </w:rPr>
            </w:pPr>
            <w:r>
              <w:rPr>
                <w:kern w:val="0"/>
                <w:sz w:val="20"/>
              </w:rPr>
              <w:t>Effect of Chitosan Nanospheres Loaded</w:t>
            </w:r>
          </w:p>
          <w:p w14:paraId="010B0940">
            <w:pPr>
              <w:autoSpaceDE w:val="0"/>
              <w:autoSpaceDN w:val="0"/>
              <w:adjustRightInd w:val="0"/>
              <w:jc w:val="left"/>
              <w:rPr>
                <w:kern w:val="0"/>
                <w:sz w:val="20"/>
              </w:rPr>
            </w:pPr>
            <w:r>
              <w:rPr>
                <w:kern w:val="0"/>
                <w:sz w:val="20"/>
              </w:rPr>
              <w:t>with VEGF on Adipose Tissue Transplantation:A Preliminary Report / Tissue Engineering: Part A</w:t>
            </w:r>
          </w:p>
        </w:tc>
        <w:tc>
          <w:tcPr>
            <w:tcW w:w="963" w:type="dxa"/>
            <w:tcBorders>
              <w:top w:val="single" w:color="auto" w:sz="6" w:space="0"/>
              <w:left w:val="single" w:color="auto" w:sz="6" w:space="0"/>
              <w:bottom w:val="single" w:color="auto" w:sz="6" w:space="0"/>
              <w:right w:val="single" w:color="auto" w:sz="6" w:space="0"/>
            </w:tcBorders>
            <w:vAlign w:val="center"/>
          </w:tcPr>
          <w:p w14:paraId="1F6E7D25">
            <w:pPr>
              <w:rPr>
                <w:kern w:val="0"/>
                <w:sz w:val="20"/>
              </w:rPr>
            </w:pPr>
            <w:r>
              <w:rPr>
                <w:kern w:val="0"/>
                <w:sz w:val="20"/>
              </w:rPr>
              <w:t>2014 Sep; 20(17-18): 2273-82</w:t>
            </w:r>
          </w:p>
        </w:tc>
        <w:tc>
          <w:tcPr>
            <w:tcW w:w="1104" w:type="dxa"/>
            <w:tcBorders>
              <w:top w:val="single" w:color="auto" w:sz="6" w:space="0"/>
              <w:left w:val="single" w:color="auto" w:sz="6" w:space="0"/>
              <w:bottom w:val="single" w:color="auto" w:sz="6" w:space="0"/>
              <w:right w:val="single" w:color="auto" w:sz="6" w:space="0"/>
            </w:tcBorders>
            <w:vAlign w:val="center"/>
          </w:tcPr>
          <w:p w14:paraId="6CC3C450">
            <w:pPr>
              <w:widowControl/>
              <w:jc w:val="left"/>
              <w:rPr>
                <w:kern w:val="0"/>
                <w:sz w:val="20"/>
              </w:rPr>
            </w:pPr>
            <w:r>
              <w:rPr>
                <w:kern w:val="0"/>
                <w:sz w:val="20"/>
              </w:rPr>
              <w:t>2014 Sep</w:t>
            </w:r>
          </w:p>
        </w:tc>
        <w:tc>
          <w:tcPr>
            <w:tcW w:w="739" w:type="dxa"/>
            <w:tcBorders>
              <w:top w:val="single" w:color="auto" w:sz="6" w:space="0"/>
              <w:left w:val="single" w:color="auto" w:sz="6" w:space="0"/>
              <w:bottom w:val="single" w:color="auto" w:sz="6" w:space="0"/>
              <w:right w:val="single" w:color="auto" w:sz="6" w:space="0"/>
            </w:tcBorders>
            <w:vAlign w:val="center"/>
          </w:tcPr>
          <w:p w14:paraId="2D4F2E88">
            <w:pPr>
              <w:rPr>
                <w:kern w:val="0"/>
                <w:sz w:val="20"/>
              </w:rPr>
            </w:pPr>
            <w:r>
              <w:rPr>
                <w:rFonts w:hint="eastAsia"/>
                <w:kern w:val="0"/>
                <w:sz w:val="20"/>
              </w:rPr>
              <w:t>1</w:t>
            </w:r>
            <w:r>
              <w:rPr>
                <w:kern w:val="0"/>
                <w:sz w:val="20"/>
              </w:rPr>
              <w:t>8</w:t>
            </w:r>
          </w:p>
        </w:tc>
      </w:tr>
      <w:tr w14:paraId="40B02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0"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3D17A610">
            <w:pPr>
              <w:autoSpaceDE w:val="0"/>
              <w:autoSpaceDN w:val="0"/>
              <w:adjustRightInd w:val="0"/>
              <w:jc w:val="left"/>
              <w:rPr>
                <w:kern w:val="0"/>
                <w:sz w:val="20"/>
              </w:rPr>
            </w:pPr>
            <w:r>
              <w:rPr>
                <w:kern w:val="0"/>
                <w:sz w:val="20"/>
              </w:rPr>
              <w:t>Shi-Li Ding, Meng-Yuan Zhang, Song-Jia Tang, Hu Yang, Wei-Qiang Tan</w:t>
            </w:r>
          </w:p>
          <w:p w14:paraId="4F4A815D">
            <w:pPr>
              <w:rPr>
                <w:kern w:val="0"/>
                <w:sz w:val="20"/>
              </w:rPr>
            </w:pPr>
          </w:p>
        </w:tc>
        <w:tc>
          <w:tcPr>
            <w:tcW w:w="3461" w:type="dxa"/>
            <w:tcBorders>
              <w:top w:val="single" w:color="auto" w:sz="6" w:space="0"/>
              <w:left w:val="single" w:color="auto" w:sz="6" w:space="0"/>
              <w:bottom w:val="single" w:color="auto" w:sz="6" w:space="0"/>
              <w:right w:val="single" w:color="auto" w:sz="6" w:space="0"/>
            </w:tcBorders>
            <w:vAlign w:val="center"/>
          </w:tcPr>
          <w:p w14:paraId="7851A68C">
            <w:pPr>
              <w:rPr>
                <w:kern w:val="0"/>
                <w:sz w:val="20"/>
              </w:rPr>
            </w:pPr>
            <w:r>
              <w:rPr>
                <w:kern w:val="0"/>
                <w:sz w:val="20"/>
              </w:rPr>
              <w:t>Effect of Calcium Alginate Microsphere Loaded With Vascular Endothelial Growth Factor on Adipose Tissue Transplantation / Annals of Plastic Surgery</w:t>
            </w:r>
          </w:p>
        </w:tc>
        <w:tc>
          <w:tcPr>
            <w:tcW w:w="963" w:type="dxa"/>
            <w:tcBorders>
              <w:top w:val="single" w:color="auto" w:sz="6" w:space="0"/>
              <w:left w:val="single" w:color="auto" w:sz="6" w:space="0"/>
              <w:bottom w:val="single" w:color="auto" w:sz="6" w:space="0"/>
              <w:right w:val="single" w:color="auto" w:sz="6" w:space="0"/>
            </w:tcBorders>
            <w:vAlign w:val="center"/>
          </w:tcPr>
          <w:p w14:paraId="6F6F39EC">
            <w:pPr>
              <w:rPr>
                <w:kern w:val="0"/>
                <w:sz w:val="20"/>
              </w:rPr>
            </w:pPr>
            <w:r>
              <w:rPr>
                <w:kern w:val="0"/>
                <w:sz w:val="20"/>
              </w:rPr>
              <w:t>2015 Dec; 75(6): 644-51</w:t>
            </w:r>
          </w:p>
        </w:tc>
        <w:tc>
          <w:tcPr>
            <w:tcW w:w="1104" w:type="dxa"/>
            <w:tcBorders>
              <w:top w:val="single" w:color="auto" w:sz="6" w:space="0"/>
              <w:left w:val="single" w:color="auto" w:sz="6" w:space="0"/>
              <w:bottom w:val="single" w:color="auto" w:sz="6" w:space="0"/>
              <w:right w:val="single" w:color="auto" w:sz="6" w:space="0"/>
            </w:tcBorders>
            <w:vAlign w:val="center"/>
          </w:tcPr>
          <w:p w14:paraId="190E16B0">
            <w:pPr>
              <w:rPr>
                <w:kern w:val="0"/>
                <w:sz w:val="20"/>
              </w:rPr>
            </w:pPr>
            <w:r>
              <w:rPr>
                <w:rFonts w:hint="eastAsia"/>
                <w:kern w:val="0"/>
                <w:sz w:val="20"/>
              </w:rPr>
              <w:t>2</w:t>
            </w:r>
            <w:r>
              <w:rPr>
                <w:kern w:val="0"/>
                <w:sz w:val="20"/>
              </w:rPr>
              <w:t>015 Dec</w:t>
            </w:r>
          </w:p>
        </w:tc>
        <w:tc>
          <w:tcPr>
            <w:tcW w:w="739" w:type="dxa"/>
            <w:tcBorders>
              <w:top w:val="single" w:color="auto" w:sz="6" w:space="0"/>
              <w:left w:val="single" w:color="auto" w:sz="6" w:space="0"/>
              <w:bottom w:val="single" w:color="auto" w:sz="6" w:space="0"/>
              <w:right w:val="single" w:color="auto" w:sz="6" w:space="0"/>
            </w:tcBorders>
            <w:vAlign w:val="center"/>
          </w:tcPr>
          <w:p w14:paraId="4C890C78">
            <w:pPr>
              <w:rPr>
                <w:kern w:val="0"/>
                <w:sz w:val="20"/>
              </w:rPr>
            </w:pPr>
            <w:r>
              <w:rPr>
                <w:rFonts w:hint="eastAsia"/>
                <w:kern w:val="0"/>
                <w:sz w:val="20"/>
              </w:rPr>
              <w:t>1</w:t>
            </w:r>
            <w:r>
              <w:rPr>
                <w:kern w:val="0"/>
                <w:sz w:val="20"/>
              </w:rPr>
              <w:t>5</w:t>
            </w:r>
          </w:p>
        </w:tc>
      </w:tr>
      <w:tr w14:paraId="52D9C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8"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413D2E51">
            <w:pPr>
              <w:autoSpaceDE w:val="0"/>
              <w:autoSpaceDN w:val="0"/>
              <w:adjustRightInd w:val="0"/>
              <w:jc w:val="left"/>
              <w:rPr>
                <w:kern w:val="0"/>
                <w:sz w:val="20"/>
              </w:rPr>
            </w:pPr>
            <w:r>
              <w:rPr>
                <w:kern w:val="0"/>
                <w:sz w:val="20"/>
              </w:rPr>
              <w:t>Jingjing Ma, Jing Xia, Jianhua Gao, Feng Lu, Yunjun Liao</w:t>
            </w:r>
          </w:p>
          <w:p w14:paraId="6326B549">
            <w:pPr>
              <w:rPr>
                <w:kern w:val="0"/>
                <w:sz w:val="20"/>
              </w:rPr>
            </w:pPr>
          </w:p>
        </w:tc>
        <w:tc>
          <w:tcPr>
            <w:tcW w:w="3461" w:type="dxa"/>
            <w:tcBorders>
              <w:top w:val="single" w:color="auto" w:sz="6" w:space="0"/>
              <w:left w:val="single" w:color="auto" w:sz="6" w:space="0"/>
              <w:bottom w:val="single" w:color="auto" w:sz="6" w:space="0"/>
              <w:right w:val="single" w:color="auto" w:sz="6" w:space="0"/>
            </w:tcBorders>
            <w:vAlign w:val="center"/>
          </w:tcPr>
          <w:p w14:paraId="5F05A5E2">
            <w:pPr>
              <w:rPr>
                <w:kern w:val="0"/>
                <w:sz w:val="20"/>
              </w:rPr>
            </w:pPr>
            <w:r>
              <w:rPr>
                <w:kern w:val="0"/>
                <w:sz w:val="20"/>
              </w:rPr>
              <w:t>Mechanical Signals Induce</w:t>
            </w:r>
            <w:r>
              <w:rPr>
                <w:rFonts w:hint="eastAsia"/>
                <w:kern w:val="0"/>
                <w:sz w:val="20"/>
              </w:rPr>
              <w:t xml:space="preserve"> </w:t>
            </w:r>
            <w:r>
              <w:rPr>
                <w:kern w:val="0"/>
                <w:sz w:val="20"/>
              </w:rPr>
              <w:t>Dedifferentiation of Mature Adipocytes and Increase the Retention Rate of Fat Grafts / Plastic and Reconstructive Surgery</w:t>
            </w:r>
          </w:p>
        </w:tc>
        <w:tc>
          <w:tcPr>
            <w:tcW w:w="963" w:type="dxa"/>
            <w:tcBorders>
              <w:top w:val="single" w:color="auto" w:sz="6" w:space="0"/>
              <w:left w:val="single" w:color="auto" w:sz="6" w:space="0"/>
              <w:bottom w:val="single" w:color="auto" w:sz="6" w:space="0"/>
              <w:right w:val="single" w:color="auto" w:sz="6" w:space="0"/>
            </w:tcBorders>
            <w:vAlign w:val="center"/>
          </w:tcPr>
          <w:p w14:paraId="76B9AC4F">
            <w:pPr>
              <w:rPr>
                <w:kern w:val="0"/>
                <w:sz w:val="20"/>
              </w:rPr>
            </w:pPr>
            <w:r>
              <w:rPr>
                <w:kern w:val="0"/>
                <w:sz w:val="20"/>
              </w:rPr>
              <w:t>2019 Dec;144(6):1323-33</w:t>
            </w:r>
          </w:p>
        </w:tc>
        <w:tc>
          <w:tcPr>
            <w:tcW w:w="1104" w:type="dxa"/>
            <w:tcBorders>
              <w:top w:val="single" w:color="auto" w:sz="6" w:space="0"/>
              <w:left w:val="single" w:color="auto" w:sz="6" w:space="0"/>
              <w:bottom w:val="single" w:color="auto" w:sz="6" w:space="0"/>
              <w:right w:val="single" w:color="auto" w:sz="6" w:space="0"/>
            </w:tcBorders>
            <w:vAlign w:val="center"/>
          </w:tcPr>
          <w:p w14:paraId="4C145167">
            <w:pPr>
              <w:rPr>
                <w:kern w:val="0"/>
                <w:sz w:val="20"/>
              </w:rPr>
            </w:pPr>
            <w:r>
              <w:rPr>
                <w:rFonts w:hint="eastAsia"/>
                <w:kern w:val="0"/>
                <w:sz w:val="20"/>
              </w:rPr>
              <w:t>2</w:t>
            </w:r>
            <w:r>
              <w:rPr>
                <w:kern w:val="0"/>
                <w:sz w:val="20"/>
              </w:rPr>
              <w:t>019 Dec</w:t>
            </w:r>
          </w:p>
        </w:tc>
        <w:tc>
          <w:tcPr>
            <w:tcW w:w="739" w:type="dxa"/>
            <w:tcBorders>
              <w:top w:val="single" w:color="auto" w:sz="6" w:space="0"/>
              <w:left w:val="single" w:color="auto" w:sz="6" w:space="0"/>
              <w:bottom w:val="single" w:color="auto" w:sz="6" w:space="0"/>
              <w:right w:val="single" w:color="auto" w:sz="6" w:space="0"/>
            </w:tcBorders>
            <w:vAlign w:val="center"/>
          </w:tcPr>
          <w:p w14:paraId="4283BC40">
            <w:pPr>
              <w:rPr>
                <w:kern w:val="0"/>
                <w:sz w:val="20"/>
              </w:rPr>
            </w:pPr>
            <w:r>
              <w:rPr>
                <w:rFonts w:hint="eastAsia"/>
                <w:kern w:val="0"/>
                <w:sz w:val="20"/>
              </w:rPr>
              <w:t>1</w:t>
            </w:r>
            <w:r>
              <w:rPr>
                <w:kern w:val="0"/>
                <w:sz w:val="20"/>
              </w:rPr>
              <w:t>9</w:t>
            </w:r>
          </w:p>
        </w:tc>
      </w:tr>
      <w:tr w14:paraId="5CA4C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080C77F3">
            <w:pPr>
              <w:autoSpaceDE w:val="0"/>
              <w:autoSpaceDN w:val="0"/>
              <w:adjustRightInd w:val="0"/>
              <w:jc w:val="left"/>
              <w:rPr>
                <w:kern w:val="0"/>
                <w:sz w:val="20"/>
              </w:rPr>
            </w:pPr>
            <w:r>
              <w:rPr>
                <w:kern w:val="0"/>
                <w:sz w:val="20"/>
              </w:rPr>
              <w:t>Li Chen, Zheng-Cai Wang, Jing-Jing Ma, Wen-Jia Sun, Shao-Wen Wang, Zi-Chun</w:t>
            </w:r>
            <w:r>
              <w:rPr>
                <w:rFonts w:hint="eastAsia"/>
                <w:kern w:val="0"/>
                <w:sz w:val="20"/>
              </w:rPr>
              <w:t xml:space="preserve"> </w:t>
            </w:r>
            <w:r>
              <w:rPr>
                <w:kern w:val="0"/>
                <w:sz w:val="20"/>
              </w:rPr>
              <w:t>Gu, Xuan Yang</w:t>
            </w:r>
          </w:p>
          <w:p w14:paraId="61626B1C">
            <w:pPr>
              <w:autoSpaceDE w:val="0"/>
              <w:autoSpaceDN w:val="0"/>
              <w:adjustRightInd w:val="0"/>
              <w:jc w:val="left"/>
              <w:rPr>
                <w:kern w:val="0"/>
                <w:sz w:val="20"/>
              </w:rPr>
            </w:pPr>
          </w:p>
        </w:tc>
        <w:tc>
          <w:tcPr>
            <w:tcW w:w="3461" w:type="dxa"/>
            <w:tcBorders>
              <w:top w:val="single" w:color="auto" w:sz="6" w:space="0"/>
              <w:left w:val="single" w:color="auto" w:sz="6" w:space="0"/>
              <w:bottom w:val="single" w:color="auto" w:sz="6" w:space="0"/>
              <w:right w:val="single" w:color="auto" w:sz="6" w:space="0"/>
            </w:tcBorders>
            <w:vAlign w:val="center"/>
          </w:tcPr>
          <w:p w14:paraId="17B3F61A">
            <w:pPr>
              <w:rPr>
                <w:kern w:val="0"/>
                <w:sz w:val="20"/>
              </w:rPr>
            </w:pPr>
            <w:r>
              <w:rPr>
                <w:kern w:val="0"/>
                <w:sz w:val="20"/>
              </w:rPr>
              <w:t>Autologous nanofat transplantation accelerates foot wound healing in diabetic rats / Regenerative Medicine</w:t>
            </w:r>
          </w:p>
        </w:tc>
        <w:tc>
          <w:tcPr>
            <w:tcW w:w="963" w:type="dxa"/>
            <w:tcBorders>
              <w:top w:val="single" w:color="auto" w:sz="6" w:space="0"/>
              <w:left w:val="single" w:color="auto" w:sz="6" w:space="0"/>
              <w:bottom w:val="single" w:color="auto" w:sz="6" w:space="0"/>
              <w:right w:val="single" w:color="auto" w:sz="6" w:space="0"/>
            </w:tcBorders>
            <w:vAlign w:val="center"/>
          </w:tcPr>
          <w:p w14:paraId="6DF5109E">
            <w:pPr>
              <w:rPr>
                <w:kern w:val="0"/>
                <w:sz w:val="20"/>
              </w:rPr>
            </w:pPr>
            <w:r>
              <w:rPr>
                <w:kern w:val="0"/>
                <w:sz w:val="20"/>
              </w:rPr>
              <w:t>2019</w:t>
            </w:r>
            <w:r>
              <w:rPr>
                <w:rFonts w:hint="eastAsia"/>
                <w:kern w:val="0"/>
                <w:sz w:val="20"/>
              </w:rPr>
              <w:t xml:space="preserve"> </w:t>
            </w:r>
            <w:r>
              <w:rPr>
                <w:kern w:val="0"/>
                <w:sz w:val="20"/>
              </w:rPr>
              <w:t>Mar;14(3):231-41</w:t>
            </w:r>
          </w:p>
        </w:tc>
        <w:tc>
          <w:tcPr>
            <w:tcW w:w="1104" w:type="dxa"/>
            <w:tcBorders>
              <w:top w:val="single" w:color="auto" w:sz="6" w:space="0"/>
              <w:left w:val="single" w:color="auto" w:sz="6" w:space="0"/>
              <w:bottom w:val="single" w:color="auto" w:sz="6" w:space="0"/>
              <w:right w:val="single" w:color="auto" w:sz="6" w:space="0"/>
            </w:tcBorders>
            <w:vAlign w:val="center"/>
          </w:tcPr>
          <w:p w14:paraId="6D8B810C">
            <w:pPr>
              <w:rPr>
                <w:kern w:val="0"/>
                <w:sz w:val="20"/>
              </w:rPr>
            </w:pPr>
            <w:r>
              <w:rPr>
                <w:rFonts w:hint="eastAsia"/>
                <w:kern w:val="0"/>
                <w:sz w:val="20"/>
              </w:rPr>
              <w:t>2</w:t>
            </w:r>
            <w:r>
              <w:rPr>
                <w:kern w:val="0"/>
                <w:sz w:val="20"/>
              </w:rPr>
              <w:t>019 Mar</w:t>
            </w:r>
          </w:p>
        </w:tc>
        <w:tc>
          <w:tcPr>
            <w:tcW w:w="739" w:type="dxa"/>
            <w:tcBorders>
              <w:top w:val="single" w:color="auto" w:sz="6" w:space="0"/>
              <w:left w:val="single" w:color="auto" w:sz="6" w:space="0"/>
              <w:bottom w:val="single" w:color="auto" w:sz="6" w:space="0"/>
              <w:right w:val="single" w:color="auto" w:sz="6" w:space="0"/>
            </w:tcBorders>
            <w:vAlign w:val="center"/>
          </w:tcPr>
          <w:p w14:paraId="1BE288BF">
            <w:pPr>
              <w:rPr>
                <w:kern w:val="0"/>
                <w:sz w:val="20"/>
              </w:rPr>
            </w:pPr>
            <w:r>
              <w:rPr>
                <w:kern w:val="0"/>
                <w:sz w:val="20"/>
              </w:rPr>
              <w:t>21</w:t>
            </w:r>
          </w:p>
        </w:tc>
      </w:tr>
      <w:tr w14:paraId="7C1E6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37F4B2B3">
            <w:pPr>
              <w:autoSpaceDE w:val="0"/>
              <w:autoSpaceDN w:val="0"/>
              <w:adjustRightInd w:val="0"/>
              <w:jc w:val="left"/>
              <w:rPr>
                <w:kern w:val="0"/>
                <w:sz w:val="20"/>
              </w:rPr>
            </w:pPr>
            <w:r>
              <w:rPr>
                <w:kern w:val="0"/>
                <w:sz w:val="20"/>
              </w:rPr>
              <w:t>Zichun Gu, Yirun Li, ; Hua Li</w:t>
            </w:r>
          </w:p>
        </w:tc>
        <w:tc>
          <w:tcPr>
            <w:tcW w:w="3461" w:type="dxa"/>
            <w:tcBorders>
              <w:top w:val="single" w:color="auto" w:sz="6" w:space="0"/>
              <w:left w:val="single" w:color="auto" w:sz="6" w:space="0"/>
              <w:bottom w:val="single" w:color="auto" w:sz="6" w:space="0"/>
              <w:right w:val="single" w:color="auto" w:sz="6" w:space="0"/>
            </w:tcBorders>
            <w:vAlign w:val="center"/>
          </w:tcPr>
          <w:p w14:paraId="41783C7E">
            <w:pPr>
              <w:rPr>
                <w:kern w:val="0"/>
                <w:sz w:val="20"/>
              </w:rPr>
            </w:pPr>
            <w:r>
              <w:rPr>
                <w:kern w:val="0"/>
                <w:sz w:val="20"/>
              </w:rPr>
              <w:t>Use of Condensed Nanofat Combined With Fat Grafts to Treat</w:t>
            </w:r>
            <w:r>
              <w:rPr>
                <w:rFonts w:hint="eastAsia"/>
                <w:kern w:val="0"/>
                <w:sz w:val="20"/>
              </w:rPr>
              <w:t xml:space="preserve"> </w:t>
            </w:r>
            <w:r>
              <w:rPr>
                <w:kern w:val="0"/>
                <w:sz w:val="20"/>
              </w:rPr>
              <w:t>Atrophic Scars / JAMA Facial Plastic Surgery</w:t>
            </w:r>
          </w:p>
        </w:tc>
        <w:tc>
          <w:tcPr>
            <w:tcW w:w="963" w:type="dxa"/>
            <w:tcBorders>
              <w:top w:val="single" w:color="auto" w:sz="6" w:space="0"/>
              <w:left w:val="single" w:color="auto" w:sz="6" w:space="0"/>
              <w:bottom w:val="single" w:color="auto" w:sz="6" w:space="0"/>
              <w:right w:val="single" w:color="auto" w:sz="6" w:space="0"/>
            </w:tcBorders>
            <w:vAlign w:val="center"/>
          </w:tcPr>
          <w:p w14:paraId="3CB581D8">
            <w:pPr>
              <w:rPr>
                <w:kern w:val="0"/>
                <w:sz w:val="20"/>
              </w:rPr>
            </w:pPr>
            <w:r>
              <w:rPr>
                <w:kern w:val="0"/>
                <w:sz w:val="20"/>
              </w:rPr>
              <w:t>2018 Mar 1;20(2):128-135</w:t>
            </w:r>
          </w:p>
        </w:tc>
        <w:tc>
          <w:tcPr>
            <w:tcW w:w="1104" w:type="dxa"/>
            <w:tcBorders>
              <w:top w:val="single" w:color="auto" w:sz="6" w:space="0"/>
              <w:left w:val="single" w:color="auto" w:sz="6" w:space="0"/>
              <w:bottom w:val="single" w:color="auto" w:sz="6" w:space="0"/>
              <w:right w:val="single" w:color="auto" w:sz="6" w:space="0"/>
            </w:tcBorders>
            <w:vAlign w:val="center"/>
          </w:tcPr>
          <w:p w14:paraId="1A430DAB">
            <w:pPr>
              <w:rPr>
                <w:kern w:val="0"/>
                <w:sz w:val="20"/>
              </w:rPr>
            </w:pPr>
            <w:r>
              <w:rPr>
                <w:rFonts w:hint="eastAsia"/>
                <w:kern w:val="0"/>
                <w:sz w:val="20"/>
              </w:rPr>
              <w:t>2</w:t>
            </w:r>
            <w:r>
              <w:rPr>
                <w:kern w:val="0"/>
                <w:sz w:val="20"/>
              </w:rPr>
              <w:t>018 Mar</w:t>
            </w:r>
          </w:p>
        </w:tc>
        <w:tc>
          <w:tcPr>
            <w:tcW w:w="739" w:type="dxa"/>
            <w:tcBorders>
              <w:top w:val="single" w:color="auto" w:sz="6" w:space="0"/>
              <w:left w:val="single" w:color="auto" w:sz="6" w:space="0"/>
              <w:bottom w:val="single" w:color="auto" w:sz="6" w:space="0"/>
              <w:right w:val="single" w:color="auto" w:sz="6" w:space="0"/>
            </w:tcBorders>
            <w:vAlign w:val="center"/>
          </w:tcPr>
          <w:p w14:paraId="19701691">
            <w:pPr>
              <w:rPr>
                <w:kern w:val="0"/>
                <w:sz w:val="20"/>
              </w:rPr>
            </w:pPr>
            <w:r>
              <w:rPr>
                <w:rFonts w:hint="eastAsia"/>
                <w:kern w:val="0"/>
                <w:sz w:val="20"/>
              </w:rPr>
              <w:t>4</w:t>
            </w:r>
            <w:r>
              <w:rPr>
                <w:kern w:val="0"/>
                <w:sz w:val="20"/>
              </w:rPr>
              <w:t>7</w:t>
            </w:r>
          </w:p>
        </w:tc>
      </w:tr>
      <w:tr w14:paraId="5DEAF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0"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35D76976">
            <w:pPr>
              <w:autoSpaceDE w:val="0"/>
              <w:autoSpaceDN w:val="0"/>
              <w:adjustRightInd w:val="0"/>
              <w:jc w:val="left"/>
              <w:rPr>
                <w:kern w:val="0"/>
                <w:sz w:val="20"/>
              </w:rPr>
            </w:pPr>
            <w:r>
              <w:rPr>
                <w:kern w:val="0"/>
                <w:sz w:val="20"/>
              </w:rPr>
              <w:t>Jingjing Ma, Yunjun Liao</w:t>
            </w:r>
          </w:p>
        </w:tc>
        <w:tc>
          <w:tcPr>
            <w:tcW w:w="3461" w:type="dxa"/>
            <w:tcBorders>
              <w:top w:val="single" w:color="auto" w:sz="6" w:space="0"/>
              <w:left w:val="single" w:color="auto" w:sz="6" w:space="0"/>
              <w:bottom w:val="single" w:color="auto" w:sz="6" w:space="0"/>
              <w:right w:val="single" w:color="auto" w:sz="6" w:space="0"/>
            </w:tcBorders>
            <w:vAlign w:val="center"/>
          </w:tcPr>
          <w:p w14:paraId="23F5ADB5">
            <w:pPr>
              <w:rPr>
                <w:kern w:val="0"/>
                <w:sz w:val="20"/>
              </w:rPr>
            </w:pPr>
            <w:r>
              <w:rPr>
                <w:kern w:val="0"/>
                <w:sz w:val="20"/>
              </w:rPr>
              <w:t>Reply: Mechanical Signals Induce Dedifferentiation of Mature Adipocytes and Increase the Retention Rate of Fat Grafts / Plastic and Reconstructive Surgery</w:t>
            </w:r>
          </w:p>
        </w:tc>
        <w:tc>
          <w:tcPr>
            <w:tcW w:w="963" w:type="dxa"/>
            <w:tcBorders>
              <w:top w:val="single" w:color="auto" w:sz="6" w:space="0"/>
              <w:left w:val="single" w:color="auto" w:sz="6" w:space="0"/>
              <w:bottom w:val="single" w:color="auto" w:sz="6" w:space="0"/>
              <w:right w:val="single" w:color="auto" w:sz="6" w:space="0"/>
            </w:tcBorders>
            <w:vAlign w:val="center"/>
          </w:tcPr>
          <w:p w14:paraId="2315CA6E">
            <w:pPr>
              <w:rPr>
                <w:kern w:val="0"/>
                <w:sz w:val="20"/>
              </w:rPr>
            </w:pPr>
            <w:r>
              <w:rPr>
                <w:kern w:val="0"/>
                <w:sz w:val="20"/>
              </w:rPr>
              <w:t>2020 Oct;146(4):507e-508e</w:t>
            </w:r>
          </w:p>
        </w:tc>
        <w:tc>
          <w:tcPr>
            <w:tcW w:w="1104" w:type="dxa"/>
            <w:tcBorders>
              <w:top w:val="single" w:color="auto" w:sz="6" w:space="0"/>
              <w:left w:val="single" w:color="auto" w:sz="6" w:space="0"/>
              <w:bottom w:val="single" w:color="auto" w:sz="6" w:space="0"/>
              <w:right w:val="single" w:color="auto" w:sz="6" w:space="0"/>
            </w:tcBorders>
            <w:vAlign w:val="center"/>
          </w:tcPr>
          <w:p w14:paraId="160390FD">
            <w:pPr>
              <w:rPr>
                <w:kern w:val="0"/>
                <w:sz w:val="20"/>
              </w:rPr>
            </w:pPr>
            <w:r>
              <w:rPr>
                <w:rFonts w:hint="eastAsia"/>
                <w:kern w:val="0"/>
                <w:sz w:val="20"/>
              </w:rPr>
              <w:t>2</w:t>
            </w:r>
            <w:r>
              <w:rPr>
                <w:kern w:val="0"/>
                <w:sz w:val="20"/>
              </w:rPr>
              <w:t>020 Oct</w:t>
            </w:r>
          </w:p>
        </w:tc>
        <w:tc>
          <w:tcPr>
            <w:tcW w:w="739" w:type="dxa"/>
            <w:tcBorders>
              <w:top w:val="single" w:color="auto" w:sz="6" w:space="0"/>
              <w:left w:val="single" w:color="auto" w:sz="6" w:space="0"/>
              <w:bottom w:val="single" w:color="auto" w:sz="6" w:space="0"/>
              <w:right w:val="single" w:color="auto" w:sz="6" w:space="0"/>
            </w:tcBorders>
            <w:vAlign w:val="center"/>
          </w:tcPr>
          <w:p w14:paraId="21DE0823">
            <w:pPr>
              <w:rPr>
                <w:kern w:val="0"/>
                <w:sz w:val="20"/>
              </w:rPr>
            </w:pPr>
            <w:r>
              <w:rPr>
                <w:kern w:val="0"/>
                <w:sz w:val="20"/>
              </w:rPr>
              <w:t>1</w:t>
            </w:r>
          </w:p>
        </w:tc>
      </w:tr>
      <w:tr w14:paraId="56C53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1964B193">
            <w:pPr>
              <w:rPr>
                <w:rFonts w:eastAsia="仿宋_GB2312"/>
                <w:sz w:val="24"/>
              </w:rPr>
            </w:pPr>
            <w:r>
              <w:rPr>
                <w:rFonts w:eastAsia="仿宋_GB2312"/>
                <w:sz w:val="24"/>
              </w:rPr>
              <w:t>汪正财,马菁晶,顾子春</w:t>
            </w:r>
            <w:r>
              <w:rPr>
                <w:rFonts w:hint="eastAsia" w:eastAsia="仿宋_GB2312"/>
                <w:sz w:val="24"/>
              </w:rPr>
              <w:t>，孙文佳，陈力，李华</w:t>
            </w:r>
          </w:p>
        </w:tc>
        <w:tc>
          <w:tcPr>
            <w:tcW w:w="3461" w:type="dxa"/>
            <w:tcBorders>
              <w:top w:val="single" w:color="auto" w:sz="6" w:space="0"/>
              <w:left w:val="single" w:color="auto" w:sz="6" w:space="0"/>
              <w:bottom w:val="single" w:color="auto" w:sz="6" w:space="0"/>
              <w:right w:val="single" w:color="auto" w:sz="6" w:space="0"/>
            </w:tcBorders>
            <w:vAlign w:val="center"/>
          </w:tcPr>
          <w:p w14:paraId="46FD0EEC">
            <w:pPr>
              <w:rPr>
                <w:rFonts w:eastAsia="仿宋_GB2312"/>
                <w:sz w:val="24"/>
              </w:rPr>
            </w:pPr>
            <w:r>
              <w:rPr>
                <w:rFonts w:eastAsia="仿宋_GB2312"/>
                <w:sz w:val="24"/>
              </w:rPr>
              <w:t>基质血管片段促进脂肪移植后再血管化机制的研究进展[J]. / 中华整形外科杂志</w:t>
            </w:r>
          </w:p>
        </w:tc>
        <w:tc>
          <w:tcPr>
            <w:tcW w:w="963" w:type="dxa"/>
            <w:tcBorders>
              <w:top w:val="single" w:color="auto" w:sz="6" w:space="0"/>
              <w:left w:val="single" w:color="auto" w:sz="6" w:space="0"/>
              <w:bottom w:val="single" w:color="auto" w:sz="6" w:space="0"/>
              <w:right w:val="single" w:color="auto" w:sz="6" w:space="0"/>
            </w:tcBorders>
            <w:vAlign w:val="center"/>
          </w:tcPr>
          <w:p w14:paraId="75324840">
            <w:pPr>
              <w:autoSpaceDE w:val="0"/>
              <w:autoSpaceDN w:val="0"/>
              <w:adjustRightInd w:val="0"/>
              <w:jc w:val="left"/>
              <w:rPr>
                <w:kern w:val="0"/>
                <w:sz w:val="20"/>
              </w:rPr>
            </w:pPr>
            <w:r>
              <w:rPr>
                <w:kern w:val="0"/>
                <w:sz w:val="20"/>
              </w:rPr>
              <w:t>2019,35(8):814-818</w:t>
            </w:r>
          </w:p>
        </w:tc>
        <w:tc>
          <w:tcPr>
            <w:tcW w:w="1104" w:type="dxa"/>
            <w:tcBorders>
              <w:top w:val="single" w:color="auto" w:sz="6" w:space="0"/>
              <w:left w:val="single" w:color="auto" w:sz="6" w:space="0"/>
              <w:bottom w:val="single" w:color="auto" w:sz="6" w:space="0"/>
              <w:right w:val="single" w:color="auto" w:sz="6" w:space="0"/>
            </w:tcBorders>
            <w:vAlign w:val="center"/>
          </w:tcPr>
          <w:p w14:paraId="250ABB42">
            <w:pPr>
              <w:wordWrap w:val="0"/>
              <w:autoSpaceDE w:val="0"/>
              <w:autoSpaceDN w:val="0"/>
              <w:adjustRightInd w:val="0"/>
              <w:jc w:val="left"/>
              <w:rPr>
                <w:kern w:val="0"/>
                <w:sz w:val="20"/>
              </w:rPr>
            </w:pPr>
            <w:r>
              <w:rPr>
                <w:rFonts w:hint="eastAsia"/>
                <w:kern w:val="0"/>
                <w:sz w:val="20"/>
              </w:rPr>
              <w:t>2</w:t>
            </w:r>
            <w:r>
              <w:rPr>
                <w:kern w:val="0"/>
                <w:sz w:val="20"/>
              </w:rPr>
              <w:t>019.08</w:t>
            </w:r>
          </w:p>
        </w:tc>
        <w:tc>
          <w:tcPr>
            <w:tcW w:w="739" w:type="dxa"/>
            <w:tcBorders>
              <w:top w:val="single" w:color="auto" w:sz="6" w:space="0"/>
              <w:left w:val="single" w:color="auto" w:sz="6" w:space="0"/>
              <w:bottom w:val="single" w:color="auto" w:sz="6" w:space="0"/>
              <w:right w:val="single" w:color="auto" w:sz="6" w:space="0"/>
            </w:tcBorders>
            <w:vAlign w:val="center"/>
          </w:tcPr>
          <w:p w14:paraId="27BE9E22">
            <w:pPr>
              <w:autoSpaceDE w:val="0"/>
              <w:autoSpaceDN w:val="0"/>
              <w:adjustRightInd w:val="0"/>
              <w:jc w:val="left"/>
              <w:rPr>
                <w:kern w:val="0"/>
                <w:sz w:val="20"/>
              </w:rPr>
            </w:pPr>
            <w:r>
              <w:rPr>
                <w:rFonts w:hint="eastAsia"/>
                <w:kern w:val="0"/>
                <w:sz w:val="20"/>
              </w:rPr>
              <w:t>0</w:t>
            </w:r>
          </w:p>
        </w:tc>
      </w:tr>
      <w:tr w14:paraId="5D687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3"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67267766">
            <w:pPr>
              <w:rPr>
                <w:rFonts w:eastAsia="仿宋_GB2312"/>
                <w:sz w:val="24"/>
              </w:rPr>
            </w:pPr>
            <w:r>
              <w:rPr>
                <w:rFonts w:eastAsia="仿宋_GB2312"/>
                <w:sz w:val="24"/>
              </w:rPr>
              <w:t>曹丽莉,谈伟强</w:t>
            </w:r>
          </w:p>
        </w:tc>
        <w:tc>
          <w:tcPr>
            <w:tcW w:w="3461" w:type="dxa"/>
            <w:tcBorders>
              <w:top w:val="single" w:color="auto" w:sz="6" w:space="0"/>
              <w:left w:val="single" w:color="auto" w:sz="6" w:space="0"/>
              <w:bottom w:val="single" w:color="auto" w:sz="6" w:space="0"/>
              <w:right w:val="single" w:color="auto" w:sz="6" w:space="0"/>
            </w:tcBorders>
            <w:vAlign w:val="center"/>
          </w:tcPr>
          <w:p w14:paraId="49BF7BF1">
            <w:pPr>
              <w:rPr>
                <w:rFonts w:eastAsia="仿宋_GB2312"/>
                <w:sz w:val="24"/>
              </w:rPr>
            </w:pPr>
            <w:r>
              <w:rPr>
                <w:rFonts w:eastAsia="仿宋_GB2312"/>
                <w:sz w:val="24"/>
              </w:rPr>
              <w:t xml:space="preserve">不同成分脂肪移植的临床应用进展[J] / </w:t>
            </w:r>
            <w:r>
              <w:rPr>
                <w:rFonts w:hint="eastAsia" w:eastAsia="仿宋_GB2312"/>
                <w:sz w:val="24"/>
              </w:rPr>
              <w:t>医学美学美容</w:t>
            </w:r>
          </w:p>
        </w:tc>
        <w:tc>
          <w:tcPr>
            <w:tcW w:w="963" w:type="dxa"/>
            <w:tcBorders>
              <w:top w:val="single" w:color="auto" w:sz="6" w:space="0"/>
              <w:left w:val="single" w:color="auto" w:sz="6" w:space="0"/>
              <w:bottom w:val="single" w:color="auto" w:sz="6" w:space="0"/>
              <w:right w:val="single" w:color="auto" w:sz="6" w:space="0"/>
            </w:tcBorders>
            <w:vAlign w:val="center"/>
          </w:tcPr>
          <w:p w14:paraId="52029801">
            <w:pPr>
              <w:autoSpaceDE w:val="0"/>
              <w:autoSpaceDN w:val="0"/>
              <w:adjustRightInd w:val="0"/>
              <w:jc w:val="left"/>
              <w:rPr>
                <w:kern w:val="0"/>
                <w:sz w:val="20"/>
              </w:rPr>
            </w:pPr>
            <w:r>
              <w:rPr>
                <w:rFonts w:hint="eastAsia"/>
                <w:kern w:val="0"/>
                <w:sz w:val="20"/>
              </w:rPr>
              <w:t>2</w:t>
            </w:r>
            <w:r>
              <w:rPr>
                <w:kern w:val="0"/>
                <w:sz w:val="20"/>
              </w:rPr>
              <w:t>022,31(19):108-111</w:t>
            </w:r>
          </w:p>
        </w:tc>
        <w:tc>
          <w:tcPr>
            <w:tcW w:w="1104" w:type="dxa"/>
            <w:tcBorders>
              <w:top w:val="single" w:color="auto" w:sz="6" w:space="0"/>
              <w:left w:val="single" w:color="auto" w:sz="6" w:space="0"/>
              <w:bottom w:val="single" w:color="auto" w:sz="6" w:space="0"/>
              <w:right w:val="single" w:color="auto" w:sz="6" w:space="0"/>
            </w:tcBorders>
            <w:vAlign w:val="center"/>
          </w:tcPr>
          <w:p w14:paraId="488E34D5">
            <w:pPr>
              <w:wordWrap w:val="0"/>
              <w:autoSpaceDE w:val="0"/>
              <w:autoSpaceDN w:val="0"/>
              <w:adjustRightInd w:val="0"/>
              <w:jc w:val="left"/>
              <w:rPr>
                <w:kern w:val="0"/>
                <w:sz w:val="20"/>
              </w:rPr>
            </w:pPr>
            <w:r>
              <w:rPr>
                <w:rFonts w:hint="eastAsia"/>
                <w:kern w:val="0"/>
                <w:sz w:val="20"/>
              </w:rPr>
              <w:t>2</w:t>
            </w:r>
            <w:r>
              <w:rPr>
                <w:kern w:val="0"/>
                <w:sz w:val="20"/>
              </w:rPr>
              <w:t>022.08</w:t>
            </w:r>
          </w:p>
        </w:tc>
        <w:tc>
          <w:tcPr>
            <w:tcW w:w="739" w:type="dxa"/>
            <w:tcBorders>
              <w:top w:val="single" w:color="auto" w:sz="6" w:space="0"/>
              <w:left w:val="single" w:color="auto" w:sz="6" w:space="0"/>
              <w:bottom w:val="single" w:color="auto" w:sz="6" w:space="0"/>
              <w:right w:val="single" w:color="auto" w:sz="6" w:space="0"/>
            </w:tcBorders>
            <w:vAlign w:val="center"/>
          </w:tcPr>
          <w:p w14:paraId="128D9A63">
            <w:pPr>
              <w:autoSpaceDE w:val="0"/>
              <w:autoSpaceDN w:val="0"/>
              <w:adjustRightInd w:val="0"/>
              <w:jc w:val="left"/>
              <w:rPr>
                <w:kern w:val="0"/>
                <w:sz w:val="20"/>
              </w:rPr>
            </w:pPr>
            <w:r>
              <w:rPr>
                <w:rFonts w:hint="eastAsia"/>
                <w:kern w:val="0"/>
                <w:sz w:val="20"/>
              </w:rPr>
              <w:t>0</w:t>
            </w:r>
          </w:p>
        </w:tc>
      </w:tr>
      <w:tr w14:paraId="0AEE0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3" w:hRule="exact"/>
          <w:jc w:val="center"/>
        </w:trPr>
        <w:tc>
          <w:tcPr>
            <w:tcW w:w="1828" w:type="dxa"/>
            <w:tcBorders>
              <w:top w:val="single" w:color="auto" w:sz="6" w:space="0"/>
              <w:left w:val="single" w:color="auto" w:sz="12" w:space="0"/>
              <w:bottom w:val="single" w:color="auto" w:sz="6" w:space="0"/>
              <w:right w:val="single" w:color="auto" w:sz="6" w:space="0"/>
            </w:tcBorders>
            <w:vAlign w:val="center"/>
          </w:tcPr>
          <w:p w14:paraId="0B4EDB7F">
            <w:pPr>
              <w:rPr>
                <w:kern w:val="0"/>
                <w:sz w:val="20"/>
              </w:rPr>
            </w:pPr>
            <w:r>
              <w:rPr>
                <w:kern w:val="0"/>
                <w:sz w:val="20"/>
              </w:rPr>
              <w:t>Xiao-Ling Chen, Qing-Qing Fang, Xiao-Feng Wang, Wan-Yi Zhao, Min-Xia Zhang, Chun-Ye Chen, Kai Xu, Li-Hong Wu, Wei-Qiang Tan</w:t>
            </w:r>
          </w:p>
        </w:tc>
        <w:tc>
          <w:tcPr>
            <w:tcW w:w="3461" w:type="dxa"/>
            <w:tcBorders>
              <w:top w:val="single" w:color="auto" w:sz="6" w:space="0"/>
              <w:left w:val="single" w:color="auto" w:sz="6" w:space="0"/>
              <w:bottom w:val="single" w:color="auto" w:sz="6" w:space="0"/>
              <w:right w:val="single" w:color="auto" w:sz="6" w:space="0"/>
            </w:tcBorders>
            <w:vAlign w:val="center"/>
          </w:tcPr>
          <w:p w14:paraId="6B47418B">
            <w:pPr>
              <w:pStyle w:val="2"/>
              <w:spacing w:before="0" w:after="240" w:line="240" w:lineRule="auto"/>
              <w:rPr>
                <w:rFonts w:ascii="Times New Roman" w:hAnsi="Times New Roman" w:eastAsia="宋体" w:cs="Times New Roman"/>
                <w:kern w:val="0"/>
                <w:sz w:val="20"/>
                <w:szCs w:val="20"/>
              </w:rPr>
            </w:pPr>
            <w:r>
              <w:rPr>
                <w:rFonts w:ascii="Times New Roman" w:hAnsi="Times New Roman" w:eastAsia="宋体" w:cs="Times New Roman"/>
                <w:b w:val="0"/>
                <w:bCs w:val="0"/>
                <w:kern w:val="0"/>
                <w:sz w:val="20"/>
                <w:szCs w:val="20"/>
              </w:rPr>
              <w:t>Nonoperative management of a liponecrotic lump after augmentation mammaplasty with autologous fat injection: a case report and review of the literature / I</w:t>
            </w:r>
            <w:r>
              <w:rPr>
                <w:rFonts w:hint="eastAsia" w:ascii="Times New Roman" w:hAnsi="Times New Roman" w:eastAsia="宋体" w:cs="Times New Roman"/>
                <w:b w:val="0"/>
                <w:bCs w:val="0"/>
                <w:kern w:val="0"/>
                <w:sz w:val="20"/>
                <w:szCs w:val="20"/>
              </w:rPr>
              <w:t>nt</w:t>
            </w:r>
            <w:r>
              <w:rPr>
                <w:rFonts w:ascii="Times New Roman" w:hAnsi="Times New Roman" w:eastAsia="宋体" w:cs="Times New Roman"/>
                <w:b w:val="0"/>
                <w:bCs w:val="0"/>
                <w:kern w:val="0"/>
                <w:sz w:val="20"/>
                <w:szCs w:val="20"/>
              </w:rPr>
              <w:t>ernational Journal of Clinical and Experimental Medicine</w:t>
            </w:r>
          </w:p>
        </w:tc>
        <w:tc>
          <w:tcPr>
            <w:tcW w:w="963" w:type="dxa"/>
            <w:tcBorders>
              <w:top w:val="single" w:color="auto" w:sz="6" w:space="0"/>
              <w:left w:val="single" w:color="auto" w:sz="6" w:space="0"/>
              <w:bottom w:val="single" w:color="auto" w:sz="6" w:space="0"/>
              <w:right w:val="single" w:color="auto" w:sz="6" w:space="0"/>
            </w:tcBorders>
            <w:vAlign w:val="center"/>
          </w:tcPr>
          <w:p w14:paraId="27AA6A5B">
            <w:pPr>
              <w:autoSpaceDE w:val="0"/>
              <w:autoSpaceDN w:val="0"/>
              <w:adjustRightInd w:val="0"/>
              <w:jc w:val="left"/>
              <w:rPr>
                <w:kern w:val="0"/>
                <w:sz w:val="20"/>
              </w:rPr>
            </w:pPr>
            <w:r>
              <w:rPr>
                <w:rFonts w:cs="Franklin Gothic Book"/>
                <w:color w:val="211D1E"/>
                <w:sz w:val="20"/>
              </w:rPr>
              <w:t>2019;12(7):9431-9436</w:t>
            </w:r>
          </w:p>
        </w:tc>
        <w:tc>
          <w:tcPr>
            <w:tcW w:w="1104" w:type="dxa"/>
            <w:tcBorders>
              <w:top w:val="single" w:color="auto" w:sz="6" w:space="0"/>
              <w:left w:val="single" w:color="auto" w:sz="6" w:space="0"/>
              <w:bottom w:val="single" w:color="auto" w:sz="6" w:space="0"/>
              <w:right w:val="single" w:color="auto" w:sz="6" w:space="0"/>
            </w:tcBorders>
            <w:vAlign w:val="center"/>
          </w:tcPr>
          <w:p w14:paraId="4FBEFE73">
            <w:pPr>
              <w:wordWrap w:val="0"/>
              <w:autoSpaceDE w:val="0"/>
              <w:autoSpaceDN w:val="0"/>
              <w:adjustRightInd w:val="0"/>
              <w:jc w:val="left"/>
              <w:rPr>
                <w:kern w:val="0"/>
                <w:sz w:val="20"/>
              </w:rPr>
            </w:pPr>
            <w:r>
              <w:rPr>
                <w:rFonts w:hint="eastAsia"/>
                <w:kern w:val="0"/>
                <w:sz w:val="20"/>
              </w:rPr>
              <w:t>2</w:t>
            </w:r>
            <w:r>
              <w:rPr>
                <w:kern w:val="0"/>
                <w:sz w:val="20"/>
              </w:rPr>
              <w:t>019.9</w:t>
            </w:r>
          </w:p>
        </w:tc>
        <w:tc>
          <w:tcPr>
            <w:tcW w:w="739" w:type="dxa"/>
            <w:tcBorders>
              <w:top w:val="single" w:color="auto" w:sz="6" w:space="0"/>
              <w:left w:val="single" w:color="auto" w:sz="6" w:space="0"/>
              <w:bottom w:val="single" w:color="auto" w:sz="6" w:space="0"/>
              <w:right w:val="single" w:color="auto" w:sz="6" w:space="0"/>
            </w:tcBorders>
            <w:vAlign w:val="center"/>
          </w:tcPr>
          <w:p w14:paraId="6D345000">
            <w:pPr>
              <w:autoSpaceDE w:val="0"/>
              <w:autoSpaceDN w:val="0"/>
              <w:adjustRightInd w:val="0"/>
              <w:jc w:val="left"/>
              <w:rPr>
                <w:kern w:val="0"/>
                <w:sz w:val="20"/>
              </w:rPr>
            </w:pPr>
            <w:r>
              <w:rPr>
                <w:kern w:val="0"/>
                <w:sz w:val="20"/>
              </w:rPr>
              <w:t>0</w:t>
            </w:r>
          </w:p>
        </w:tc>
      </w:tr>
      <w:tr w14:paraId="5693B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356" w:type="dxa"/>
            <w:gridSpan w:val="4"/>
            <w:tcBorders>
              <w:top w:val="single" w:color="auto" w:sz="6" w:space="0"/>
              <w:left w:val="single" w:color="auto" w:sz="12" w:space="0"/>
              <w:bottom w:val="single" w:color="auto" w:sz="12" w:space="0"/>
              <w:right w:val="single" w:color="auto" w:sz="6" w:space="0"/>
            </w:tcBorders>
            <w:vAlign w:val="center"/>
          </w:tcPr>
          <w:p w14:paraId="67D404F3">
            <w:pPr>
              <w:jc w:val="right"/>
              <w:rPr>
                <w:kern w:val="0"/>
                <w:sz w:val="20"/>
              </w:rPr>
            </w:pPr>
            <w:r>
              <w:rPr>
                <w:kern w:val="0"/>
                <w:sz w:val="20"/>
              </w:rPr>
              <w:t>合  计:</w:t>
            </w:r>
          </w:p>
        </w:tc>
        <w:tc>
          <w:tcPr>
            <w:tcW w:w="739" w:type="dxa"/>
            <w:tcBorders>
              <w:top w:val="single" w:color="auto" w:sz="6" w:space="0"/>
              <w:left w:val="single" w:color="auto" w:sz="6" w:space="0"/>
              <w:bottom w:val="single" w:color="auto" w:sz="12" w:space="0"/>
              <w:right w:val="single" w:color="auto" w:sz="6" w:space="0"/>
            </w:tcBorders>
            <w:vAlign w:val="center"/>
          </w:tcPr>
          <w:p w14:paraId="4BCEC621">
            <w:pPr>
              <w:jc w:val="right"/>
              <w:rPr>
                <w:kern w:val="0"/>
                <w:sz w:val="20"/>
              </w:rPr>
            </w:pPr>
            <w:r>
              <w:rPr>
                <w:rFonts w:hint="eastAsia"/>
                <w:kern w:val="0"/>
                <w:sz w:val="20"/>
              </w:rPr>
              <w:t>1</w:t>
            </w:r>
            <w:r>
              <w:rPr>
                <w:kern w:val="0"/>
                <w:sz w:val="20"/>
              </w:rPr>
              <w:t>21</w:t>
            </w:r>
          </w:p>
        </w:tc>
      </w:tr>
    </w:tbl>
    <w:p w14:paraId="337BC802"/>
    <w:sectPr>
      <w:pgSz w:w="11906" w:h="16838"/>
      <w:pgMar w:top="1327" w:right="1406" w:bottom="132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1FF" w:csb1="00000000"/>
  </w:font>
  <w:font w:name="方正小标宋简体">
    <w:altName w:val="微软雅黑"/>
    <w:panose1 w:val="020B0604020202020204"/>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B0604020202020204"/>
    <w:charset w:val="86"/>
    <w:family w:val="auto"/>
    <w:pitch w:val="default"/>
    <w:sig w:usb0="00000000" w:usb1="00000000" w:usb2="00000000" w:usb3="00000000" w:csb0="00040000" w:csb1="00000000"/>
  </w:font>
  <w:font w:name="Franklin Gothic Book">
    <w:panose1 w:val="020B05030201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OGM3NzVjY2Q3MzMwZDBiYjA4NDUwMmIxYWJmYzYifQ=="/>
  </w:docVars>
  <w:rsids>
    <w:rsidRoot w:val="00D527D6"/>
    <w:rsid w:val="000318D2"/>
    <w:rsid w:val="006D7910"/>
    <w:rsid w:val="00D527D6"/>
    <w:rsid w:val="046528FE"/>
    <w:rsid w:val="050C13ED"/>
    <w:rsid w:val="27E46300"/>
    <w:rsid w:val="62C4302B"/>
    <w:rsid w:val="6E3E481D"/>
    <w:rsid w:val="727B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0"/>
    <w:qFormat/>
    <w:uiPriority w:val="99"/>
    <w:pPr>
      <w:jc w:val="left"/>
    </w:pPr>
  </w:style>
  <w:style w:type="paragraph" w:styleId="4">
    <w:name w:val="Plain Text"/>
    <w:basedOn w:val="1"/>
    <w:qFormat/>
    <w:uiPriority w:val="0"/>
    <w:pPr>
      <w:spacing w:line="360" w:lineRule="auto"/>
      <w:ind w:firstLine="480" w:firstLineChars="200"/>
    </w:pPr>
    <w:rPr>
      <w:rFonts w:ascii="仿宋_GB2312"/>
      <w:sz w:val="24"/>
    </w:rPr>
  </w:style>
  <w:style w:type="character" w:styleId="7">
    <w:name w:val="annotation reference"/>
    <w:qFormat/>
    <w:uiPriority w:val="99"/>
    <w:rPr>
      <w:sz w:val="21"/>
      <w:szCs w:val="21"/>
    </w:rPr>
  </w:style>
  <w:style w:type="character" w:customStyle="1" w:styleId="8">
    <w:name w:val="title1"/>
    <w:qFormat/>
    <w:uiPriority w:val="0"/>
    <w:rPr>
      <w:b/>
      <w:bCs/>
      <w:color w:val="999900"/>
      <w:sz w:val="24"/>
      <w:szCs w:val="24"/>
    </w:rPr>
  </w:style>
  <w:style w:type="character" w:customStyle="1" w:styleId="9">
    <w:name w:val="标题 2 字符"/>
    <w:basedOn w:val="6"/>
    <w:link w:val="2"/>
    <w:uiPriority w:val="9"/>
    <w:rPr>
      <w:rFonts w:asciiTheme="majorHAnsi" w:hAnsiTheme="majorHAnsi" w:eastAsiaTheme="majorEastAsia" w:cstheme="majorBidi"/>
      <w:b/>
      <w:bCs/>
      <w:kern w:val="2"/>
      <w:sz w:val="32"/>
      <w:szCs w:val="32"/>
    </w:rPr>
  </w:style>
  <w:style w:type="character" w:customStyle="1" w:styleId="10">
    <w:name w:val="批注文字 字符"/>
    <w:basedOn w:val="6"/>
    <w:link w:val="3"/>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1101</Words>
  <Characters>2399</Characters>
  <Lines>19</Lines>
  <Paragraphs>5</Paragraphs>
  <TotalTime>2</TotalTime>
  <ScaleCrop>false</ScaleCrop>
  <LinksUpToDate>false</LinksUpToDate>
  <CharactersWithSpaces>2624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2024-08-01T10:48:00Z</dcterms:created>
  <dc:creator>86158</dc:creator>
  <cp:lastModifiedBy>乡关何处</cp:lastModifiedBy>
  <dcterms:modified xsi:type="dcterms:W3CDTF">2024-08-07T08:20:58Z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C0B0BFA39BE148B0BC74FAA39AAA12E7_13</vt:lpwstr>
  </property>
</Properties>
</file>