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318" w:rsidRPr="00E22994" w:rsidRDefault="00FE7318" w:rsidP="00FE7318">
      <w:pPr>
        <w:spacing w:line="560" w:lineRule="exact"/>
        <w:jc w:val="center"/>
        <w:rPr>
          <w:rFonts w:ascii="方正小标宋简体" w:eastAsia="方正小标宋简体"/>
          <w:sz w:val="40"/>
        </w:rPr>
      </w:pPr>
      <w:bookmarkStart w:id="0" w:name="_GoBack"/>
      <w:bookmarkEnd w:id="0"/>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1" w:name="_Toc40166778"/>
      <w:r w:rsidRPr="00E22994">
        <w:rPr>
          <w:rFonts w:hint="eastAsia"/>
          <w:sz w:val="40"/>
          <w:szCs w:val="36"/>
        </w:rPr>
        <w:t>自然科学奖</w:t>
      </w:r>
      <w:bookmarkEnd w:id="1"/>
      <w:r w:rsidR="00F63E8B">
        <w:rPr>
          <w:rFonts w:hint="eastAsia"/>
          <w:sz w:val="40"/>
          <w:szCs w:val="36"/>
        </w:rPr>
        <w:t>提名项目公示内容</w:t>
      </w:r>
    </w:p>
    <w:p w:rsidR="00393A1C" w:rsidRPr="00E22994" w:rsidRDefault="006A16DF">
      <w:pPr>
        <w:pStyle w:val="12"/>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3"/>
        <w:numPr>
          <w:ilvl w:val="0"/>
          <w:numId w:val="1"/>
        </w:numPr>
      </w:pPr>
      <w:bookmarkStart w:id="2" w:name="NESEI_T_XM_BASEINFO"/>
      <w:bookmarkEnd w:id="2"/>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27354E">
            <w:pPr>
              <w:pStyle w:val="a8"/>
              <w:spacing w:line="300" w:lineRule="exact"/>
              <w:ind w:firstLineChars="0" w:firstLine="0"/>
              <w:jc w:val="center"/>
            </w:pPr>
            <w:r>
              <w:t>浙江大学</w:t>
            </w:r>
          </w:p>
        </w:tc>
      </w:tr>
      <w:tr w:rsidR="0027354E"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27354E" w:rsidRPr="00E22994" w:rsidRDefault="0027354E">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27354E" w:rsidRPr="00305AFD" w:rsidRDefault="0027354E">
            <w:pPr>
              <w:pStyle w:val="a8"/>
              <w:spacing w:line="300" w:lineRule="exact"/>
              <w:ind w:firstLineChars="0" w:firstLine="0"/>
              <w:jc w:val="center"/>
              <w:rPr>
                <w:color w:val="000000" w:themeColor="text1"/>
              </w:rPr>
            </w:pPr>
            <w:r w:rsidRPr="00305AFD">
              <w:rPr>
                <w:rFonts w:hint="eastAsia"/>
                <w:color w:val="000000" w:themeColor="text1"/>
              </w:rPr>
              <w:t>中文名</w:t>
            </w:r>
          </w:p>
        </w:tc>
        <w:tc>
          <w:tcPr>
            <w:tcW w:w="7238" w:type="dxa"/>
            <w:tcBorders>
              <w:top w:val="single" w:sz="4" w:space="0" w:color="auto"/>
              <w:bottom w:val="single" w:sz="4" w:space="0" w:color="auto"/>
              <w:tl2br w:val="nil"/>
              <w:tr2bl w:val="nil"/>
            </w:tcBorders>
            <w:vAlign w:val="center"/>
          </w:tcPr>
          <w:p w:rsidR="0027354E" w:rsidRPr="00305AFD" w:rsidRDefault="0027354E" w:rsidP="003E3CC3">
            <w:pPr>
              <w:pStyle w:val="a8"/>
              <w:spacing w:line="300" w:lineRule="exact"/>
              <w:ind w:firstLineChars="0" w:firstLine="0"/>
              <w:jc w:val="center"/>
              <w:rPr>
                <w:color w:val="000000" w:themeColor="text1"/>
              </w:rPr>
            </w:pPr>
            <w:r w:rsidRPr="00305AFD">
              <w:rPr>
                <w:rFonts w:hint="eastAsia"/>
                <w:color w:val="000000" w:themeColor="text1"/>
              </w:rPr>
              <w:t>中国原生超积累</w:t>
            </w:r>
            <w:r w:rsidRPr="00305AFD">
              <w:rPr>
                <w:color w:val="000000" w:themeColor="text1"/>
              </w:rPr>
              <w:t>植物东南景天对</w:t>
            </w:r>
            <w:proofErr w:type="gramStart"/>
            <w:r w:rsidR="003E3CC3" w:rsidRPr="00305AFD">
              <w:rPr>
                <w:color w:val="000000" w:themeColor="text1"/>
              </w:rPr>
              <w:t>土壤</w:t>
            </w:r>
            <w:r w:rsidRPr="00305AFD">
              <w:rPr>
                <w:color w:val="000000" w:themeColor="text1"/>
              </w:rPr>
              <w:t>镉</w:t>
            </w:r>
            <w:r w:rsidR="003E3CC3" w:rsidRPr="00305AFD">
              <w:rPr>
                <w:color w:val="000000" w:themeColor="text1"/>
              </w:rPr>
              <w:t>锌</w:t>
            </w:r>
            <w:r w:rsidRPr="00305AFD">
              <w:rPr>
                <w:color w:val="000000" w:themeColor="text1"/>
              </w:rPr>
              <w:t>的</w:t>
            </w:r>
            <w:proofErr w:type="gramEnd"/>
            <w:r w:rsidR="003E3CC3" w:rsidRPr="00305AFD">
              <w:rPr>
                <w:color w:val="000000" w:themeColor="text1"/>
              </w:rPr>
              <w:t>超</w:t>
            </w:r>
            <w:r w:rsidRPr="00305AFD">
              <w:rPr>
                <w:color w:val="000000" w:themeColor="text1"/>
              </w:rPr>
              <w:t>积累</w:t>
            </w:r>
            <w:r w:rsidRPr="00305AFD">
              <w:rPr>
                <w:rFonts w:hint="eastAsia"/>
                <w:color w:val="000000" w:themeColor="text1"/>
              </w:rPr>
              <w:t>作用</w:t>
            </w:r>
            <w:r w:rsidRPr="00305AFD">
              <w:rPr>
                <w:color w:val="000000" w:themeColor="text1"/>
              </w:rPr>
              <w:t>机制</w:t>
            </w:r>
          </w:p>
        </w:tc>
      </w:tr>
      <w:tr w:rsidR="0027354E"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27354E" w:rsidRPr="00E22994" w:rsidRDefault="0027354E">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27354E" w:rsidRPr="00305AFD" w:rsidRDefault="0027354E">
            <w:pPr>
              <w:pStyle w:val="a8"/>
              <w:spacing w:line="300" w:lineRule="exact"/>
              <w:ind w:firstLineChars="0" w:firstLine="0"/>
              <w:jc w:val="center"/>
              <w:rPr>
                <w:color w:val="000000" w:themeColor="text1"/>
              </w:rPr>
            </w:pPr>
            <w:r w:rsidRPr="00305AFD">
              <w:rPr>
                <w:rFonts w:hint="eastAsia"/>
                <w:color w:val="000000" w:themeColor="text1"/>
              </w:rPr>
              <w:t>英文名</w:t>
            </w:r>
          </w:p>
        </w:tc>
        <w:tc>
          <w:tcPr>
            <w:tcW w:w="7238" w:type="dxa"/>
            <w:tcBorders>
              <w:top w:val="single" w:sz="4" w:space="0" w:color="auto"/>
              <w:bottom w:val="single" w:sz="4" w:space="0" w:color="auto"/>
              <w:tl2br w:val="nil"/>
              <w:tr2bl w:val="nil"/>
            </w:tcBorders>
            <w:vAlign w:val="center"/>
          </w:tcPr>
          <w:p w:rsidR="0027354E" w:rsidRPr="00305AFD" w:rsidRDefault="003E3CC3" w:rsidP="003E3CC3">
            <w:pPr>
              <w:pStyle w:val="a8"/>
              <w:spacing w:line="300" w:lineRule="exact"/>
              <w:ind w:firstLineChars="0" w:firstLine="0"/>
              <w:jc w:val="center"/>
              <w:rPr>
                <w:color w:val="000000" w:themeColor="text1"/>
              </w:rPr>
            </w:pPr>
            <w:r w:rsidRPr="00305AFD">
              <w:rPr>
                <w:color w:val="000000" w:themeColor="text1"/>
              </w:rPr>
              <w:t xml:space="preserve">Mechanisms for </w:t>
            </w:r>
            <w:r w:rsidR="0027354E" w:rsidRPr="00305AFD">
              <w:rPr>
                <w:color w:val="000000" w:themeColor="text1"/>
              </w:rPr>
              <w:t>Hyperaccumulation</w:t>
            </w:r>
            <w:r w:rsidR="0027354E" w:rsidRPr="00305AFD">
              <w:rPr>
                <w:rFonts w:hint="eastAsia"/>
                <w:color w:val="000000" w:themeColor="text1"/>
              </w:rPr>
              <w:t xml:space="preserve"> </w:t>
            </w:r>
            <w:r w:rsidRPr="00305AFD">
              <w:rPr>
                <w:color w:val="000000" w:themeColor="text1"/>
              </w:rPr>
              <w:t>of Cd</w:t>
            </w:r>
            <w:r w:rsidR="0027354E" w:rsidRPr="00305AFD">
              <w:rPr>
                <w:rFonts w:hint="eastAsia"/>
                <w:color w:val="000000" w:themeColor="text1"/>
              </w:rPr>
              <w:t xml:space="preserve"> and </w:t>
            </w:r>
            <w:r w:rsidRPr="00305AFD">
              <w:rPr>
                <w:color w:val="000000" w:themeColor="text1"/>
              </w:rPr>
              <w:t>Zn in soils</w:t>
            </w:r>
            <w:r w:rsidR="0027354E" w:rsidRPr="00305AFD">
              <w:rPr>
                <w:rFonts w:hint="eastAsia"/>
                <w:color w:val="000000" w:themeColor="text1"/>
              </w:rPr>
              <w:t xml:space="preserve"> by </w:t>
            </w:r>
            <w:r w:rsidRPr="00305AFD">
              <w:rPr>
                <w:rFonts w:hint="eastAsia"/>
                <w:color w:val="000000" w:themeColor="text1"/>
              </w:rPr>
              <w:t xml:space="preserve">a hyperaccumulator plant </w:t>
            </w:r>
            <w:proofErr w:type="spellStart"/>
            <w:r w:rsidRPr="00305AFD">
              <w:rPr>
                <w:rFonts w:hint="eastAsia"/>
                <w:color w:val="000000" w:themeColor="text1"/>
              </w:rPr>
              <w:t>specie</w:t>
            </w:r>
            <w:proofErr w:type="spellEnd"/>
            <w:r w:rsidR="0027354E" w:rsidRPr="00305AFD">
              <w:rPr>
                <w:rFonts w:hint="eastAsia"/>
                <w:color w:val="000000" w:themeColor="text1"/>
              </w:rPr>
              <w:t xml:space="preserve"> </w:t>
            </w:r>
            <w:r w:rsidR="0027354E" w:rsidRPr="00305AFD">
              <w:rPr>
                <w:rFonts w:hint="eastAsia"/>
                <w:i/>
                <w:color w:val="000000" w:themeColor="text1"/>
              </w:rPr>
              <w:t xml:space="preserve">Sedum </w:t>
            </w:r>
            <w:proofErr w:type="spellStart"/>
            <w:r w:rsidR="0027354E" w:rsidRPr="00305AFD">
              <w:rPr>
                <w:rFonts w:hint="eastAsia"/>
                <w:i/>
                <w:color w:val="000000" w:themeColor="text1"/>
              </w:rPr>
              <w:t>alfredii</w:t>
            </w:r>
            <w:proofErr w:type="spellEnd"/>
            <w:r w:rsidR="0027354E" w:rsidRPr="00305AFD">
              <w:rPr>
                <w:rFonts w:hint="eastAsia"/>
                <w:i/>
                <w:color w:val="000000" w:themeColor="text1"/>
              </w:rPr>
              <w:t xml:space="preserve"> </w:t>
            </w:r>
            <w:r w:rsidR="0027354E" w:rsidRPr="00305AFD">
              <w:rPr>
                <w:rFonts w:hint="eastAsia"/>
                <w:color w:val="000000" w:themeColor="text1"/>
              </w:rPr>
              <w:t>native to China</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6A2164" w:rsidRPr="00E22994" w:rsidRDefault="0027354E" w:rsidP="0027354E">
            <w:pPr>
              <w:pStyle w:val="a8"/>
              <w:spacing w:line="300" w:lineRule="exact"/>
              <w:ind w:firstLineChars="0" w:firstLine="0"/>
              <w:jc w:val="center"/>
            </w:pPr>
            <w:r>
              <w:rPr>
                <w:color w:val="000000" w:themeColor="text1"/>
              </w:rPr>
              <w:t>杨肖娥</w:t>
            </w:r>
            <w:r>
              <w:rPr>
                <w:rFonts w:hint="eastAsia"/>
                <w:color w:val="000000" w:themeColor="text1"/>
              </w:rPr>
              <w:t>，田生科，卢玲丽，李廷强，冯英</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B83FB0" w:rsidRPr="00E22994" w:rsidRDefault="0027354E" w:rsidP="0027354E">
            <w:pPr>
              <w:pStyle w:val="a8"/>
              <w:spacing w:line="300" w:lineRule="exact"/>
              <w:ind w:firstLineChars="0" w:firstLine="0"/>
              <w:jc w:val="center"/>
            </w:pPr>
            <w:r>
              <w:t>浙江大学</w:t>
            </w:r>
          </w:p>
        </w:tc>
      </w:tr>
    </w:tbl>
    <w:p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rsidR="00393A1C" w:rsidRPr="00E22994" w:rsidRDefault="006A16DF">
      <w:pPr>
        <w:pStyle w:val="3"/>
      </w:pPr>
      <w:bookmarkStart w:id="3" w:name="NESEI_T_XX_PARTICULAR"/>
      <w:bookmarkEnd w:id="3"/>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Default="005F664A" w:rsidP="007E5F27">
            <w:pPr>
              <w:adjustRightInd w:val="0"/>
              <w:snapToGrid w:val="0"/>
              <w:spacing w:before="60" w:line="264" w:lineRule="auto"/>
              <w:rPr>
                <w:szCs w:val="21"/>
              </w:rPr>
            </w:pPr>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p w:rsidR="00CF5CF6" w:rsidRPr="00CB5DFF" w:rsidRDefault="00CF5CF6" w:rsidP="00CF5CF6">
            <w:pPr>
              <w:adjustRightInd w:val="0"/>
              <w:snapToGrid w:val="0"/>
              <w:spacing w:before="60" w:line="264" w:lineRule="auto"/>
              <w:ind w:firstLineChars="207" w:firstLine="497"/>
              <w:jc w:val="left"/>
              <w:rPr>
                <w:rFonts w:eastAsia="仿宋"/>
                <w:sz w:val="24"/>
              </w:rPr>
            </w:pPr>
            <w:r w:rsidRPr="00CB5DFF">
              <w:rPr>
                <w:rFonts w:eastAsia="仿宋"/>
                <w:sz w:val="24"/>
              </w:rPr>
              <w:t>我国农田土壤重金属污染日趋严重，已威胁到农产品安全与生态系统健康。利用超积累植物提取修复重金属污染土壤是从根本上治理我国大面积污染农田、保障农作物安全的重要途径，也是我国土壤环境保护的重大现实需求。项目组</w:t>
            </w:r>
            <w:r w:rsidRPr="00CB5DFF">
              <w:rPr>
                <w:rFonts w:eastAsia="仿宋"/>
                <w:sz w:val="24"/>
              </w:rPr>
              <w:t>2000</w:t>
            </w:r>
            <w:r w:rsidRPr="00CB5DFF">
              <w:rPr>
                <w:rFonts w:eastAsia="仿宋"/>
                <w:sz w:val="24"/>
              </w:rPr>
              <w:t>年首次发现并报道了我国原生</w:t>
            </w:r>
            <w:proofErr w:type="gramStart"/>
            <w:r w:rsidRPr="00CB5DFF">
              <w:rPr>
                <w:rFonts w:eastAsia="仿宋"/>
                <w:sz w:val="24"/>
              </w:rPr>
              <w:t>镉锌超</w:t>
            </w:r>
            <w:proofErr w:type="gramEnd"/>
            <w:r w:rsidRPr="00CB5DFF">
              <w:rPr>
                <w:rFonts w:eastAsia="仿宋"/>
                <w:sz w:val="24"/>
              </w:rPr>
              <w:t>积累植物东南景天，在国家基金、</w:t>
            </w:r>
            <w:r w:rsidRPr="00CB5DFF">
              <w:rPr>
                <w:rFonts w:eastAsia="仿宋"/>
                <w:sz w:val="24"/>
              </w:rPr>
              <w:t>973</w:t>
            </w:r>
            <w:r w:rsidRPr="00CB5DFF">
              <w:rPr>
                <w:rFonts w:eastAsia="仿宋"/>
                <w:sz w:val="24"/>
              </w:rPr>
              <w:t>、</w:t>
            </w:r>
            <w:r w:rsidRPr="00CB5DFF">
              <w:rPr>
                <w:rFonts w:eastAsia="仿宋"/>
                <w:sz w:val="24"/>
              </w:rPr>
              <w:t>863</w:t>
            </w:r>
            <w:r w:rsidRPr="00CB5DFF">
              <w:rPr>
                <w:rFonts w:eastAsia="仿宋"/>
                <w:sz w:val="24"/>
              </w:rPr>
              <w:t>等多个项目资助下，围绕</w:t>
            </w:r>
            <w:r w:rsidRPr="00CB5DFF">
              <w:rPr>
                <w:rFonts w:eastAsia="仿宋"/>
                <w:sz w:val="24"/>
              </w:rPr>
              <w:t>“</w:t>
            </w:r>
            <w:r w:rsidRPr="00CB5DFF">
              <w:rPr>
                <w:rFonts w:eastAsia="仿宋"/>
                <w:sz w:val="24"/>
              </w:rPr>
              <w:t>重金属积累特征、根际微界面过程、吸收与转运机制、稳态平衡调控网络</w:t>
            </w:r>
            <w:r w:rsidRPr="00CB5DFF">
              <w:rPr>
                <w:rFonts w:eastAsia="仿宋"/>
                <w:sz w:val="24"/>
              </w:rPr>
              <w:t>”</w:t>
            </w:r>
            <w:r w:rsidRPr="00CB5DFF">
              <w:rPr>
                <w:rFonts w:eastAsia="仿宋"/>
                <w:sz w:val="24"/>
              </w:rPr>
              <w:t>这一主线，开展了长期而系统的超积累机制研究，取得创新性理论成果。主要创新点：</w:t>
            </w:r>
          </w:p>
          <w:p w:rsidR="00CF5CF6" w:rsidRPr="00CB5DFF" w:rsidRDefault="00CF5CF6" w:rsidP="00CF5CF6">
            <w:pPr>
              <w:adjustRightInd w:val="0"/>
              <w:snapToGrid w:val="0"/>
              <w:spacing w:before="60" w:line="264" w:lineRule="auto"/>
              <w:jc w:val="left"/>
              <w:rPr>
                <w:rFonts w:eastAsia="仿宋"/>
                <w:sz w:val="24"/>
              </w:rPr>
            </w:pPr>
            <w:r w:rsidRPr="00CB5DFF">
              <w:rPr>
                <w:rFonts w:eastAsia="仿宋"/>
                <w:sz w:val="24"/>
              </w:rPr>
              <w:t>（</w:t>
            </w:r>
            <w:r w:rsidRPr="00CB5DFF">
              <w:rPr>
                <w:rFonts w:eastAsia="仿宋"/>
                <w:sz w:val="24"/>
              </w:rPr>
              <w:t>1</w:t>
            </w:r>
            <w:r w:rsidRPr="00CB5DFF">
              <w:rPr>
                <w:rFonts w:eastAsia="仿宋"/>
                <w:sz w:val="24"/>
              </w:rPr>
              <w:t>）首次鉴定并报道了一种我国原生的</w:t>
            </w:r>
            <w:proofErr w:type="gramStart"/>
            <w:r w:rsidRPr="00CB5DFF">
              <w:rPr>
                <w:rFonts w:eastAsia="仿宋"/>
                <w:sz w:val="24"/>
              </w:rPr>
              <w:t>镉锌超</w:t>
            </w:r>
            <w:proofErr w:type="gramEnd"/>
            <w:r w:rsidRPr="00CB5DFF">
              <w:rPr>
                <w:rFonts w:eastAsia="仿宋"/>
                <w:sz w:val="24"/>
              </w:rPr>
              <w:t>积累东南景天，为我国污染农田土壤修复技术的理论研究与优化策略提供了宝贵的种质资源；创新了东南景天种苗快速繁殖技术，系统开展了重金属污染土壤东南景天</w:t>
            </w:r>
            <w:r w:rsidRPr="00CB5DFF">
              <w:rPr>
                <w:rFonts w:eastAsia="仿宋"/>
                <w:sz w:val="24"/>
              </w:rPr>
              <w:t>-</w:t>
            </w:r>
            <w:r w:rsidRPr="00CB5DFF">
              <w:rPr>
                <w:rFonts w:eastAsia="仿宋"/>
                <w:sz w:val="24"/>
              </w:rPr>
              <w:t>农作物轮作间作种植模式研究，构建了污染土壤</w:t>
            </w:r>
            <w:r w:rsidRPr="00CB5DFF">
              <w:rPr>
                <w:rFonts w:eastAsia="仿宋"/>
                <w:sz w:val="24"/>
              </w:rPr>
              <w:t>“</w:t>
            </w:r>
            <w:r w:rsidRPr="00CB5DFF">
              <w:rPr>
                <w:rFonts w:eastAsia="仿宋"/>
                <w:sz w:val="24"/>
              </w:rPr>
              <w:t>边生产边修复</w:t>
            </w:r>
            <w:r w:rsidRPr="00CB5DFF">
              <w:rPr>
                <w:rFonts w:eastAsia="仿宋"/>
                <w:sz w:val="24"/>
              </w:rPr>
              <w:t>”</w:t>
            </w:r>
            <w:r w:rsidRPr="00CB5DFF">
              <w:rPr>
                <w:rFonts w:eastAsia="仿宋"/>
                <w:sz w:val="24"/>
              </w:rPr>
              <w:t>技术体系，发展了污染土壤治理和农作物生产协同发展的新思路；</w:t>
            </w:r>
          </w:p>
          <w:p w:rsidR="00CF5CF6" w:rsidRPr="00CB5DFF" w:rsidRDefault="00CF5CF6" w:rsidP="00CF5CF6">
            <w:pPr>
              <w:adjustRightInd w:val="0"/>
              <w:snapToGrid w:val="0"/>
              <w:spacing w:before="60" w:line="264" w:lineRule="auto"/>
              <w:jc w:val="left"/>
              <w:rPr>
                <w:rFonts w:eastAsia="仿宋"/>
                <w:sz w:val="24"/>
              </w:rPr>
            </w:pPr>
            <w:r w:rsidRPr="00CB5DFF">
              <w:rPr>
                <w:rFonts w:eastAsia="仿宋"/>
                <w:sz w:val="24"/>
              </w:rPr>
              <w:t>（</w:t>
            </w:r>
            <w:r w:rsidRPr="00CB5DFF">
              <w:rPr>
                <w:rFonts w:eastAsia="仿宋"/>
                <w:sz w:val="24"/>
              </w:rPr>
              <w:t>2</w:t>
            </w:r>
            <w:r w:rsidRPr="00CB5DFF">
              <w:rPr>
                <w:rFonts w:eastAsia="仿宋"/>
                <w:sz w:val="24"/>
              </w:rPr>
              <w:t>）开展了东南景天根际重金属的根土界面行为系列研究，揭示了超积累植物活化土壤重金属的根际过程及其关键调控机制，提出了基于末端控制理论的</w:t>
            </w:r>
            <w:r w:rsidRPr="00CB5DFF">
              <w:rPr>
                <w:rFonts w:eastAsia="仿宋"/>
                <w:sz w:val="24"/>
              </w:rPr>
              <w:t>“</w:t>
            </w:r>
            <w:r w:rsidRPr="00CB5DFF">
              <w:rPr>
                <w:rFonts w:eastAsia="仿宋"/>
                <w:sz w:val="24"/>
              </w:rPr>
              <w:t>根际酸化活化</w:t>
            </w:r>
            <w:r w:rsidRPr="00CB5DFF">
              <w:rPr>
                <w:rFonts w:eastAsia="仿宋"/>
                <w:sz w:val="24"/>
              </w:rPr>
              <w:t>”</w:t>
            </w:r>
            <w:r w:rsidRPr="00CB5DFF">
              <w:rPr>
                <w:rFonts w:eastAsia="仿宋"/>
                <w:sz w:val="24"/>
              </w:rPr>
              <w:t>和</w:t>
            </w:r>
            <w:r w:rsidRPr="00CB5DFF">
              <w:rPr>
                <w:rFonts w:eastAsia="仿宋"/>
                <w:sz w:val="24"/>
              </w:rPr>
              <w:t>“</w:t>
            </w:r>
            <w:r w:rsidRPr="00CB5DFF">
              <w:rPr>
                <w:rFonts w:eastAsia="仿宋"/>
                <w:sz w:val="24"/>
              </w:rPr>
              <w:t>特异内生菌的强化作用</w:t>
            </w:r>
            <w:r w:rsidRPr="00CB5DFF">
              <w:rPr>
                <w:rFonts w:eastAsia="仿宋"/>
                <w:sz w:val="24"/>
              </w:rPr>
              <w:t>”</w:t>
            </w:r>
            <w:r w:rsidRPr="00CB5DFF">
              <w:rPr>
                <w:rFonts w:eastAsia="仿宋"/>
                <w:sz w:val="24"/>
              </w:rPr>
              <w:t>是调控东南景天根际重金属活性的关键因子，筛选获得了一批具有促生效应、强化重金属吸收作用的特异微生物菌种；</w:t>
            </w:r>
            <w:r w:rsidRPr="00CB5DFF">
              <w:rPr>
                <w:rFonts w:eastAsia="仿宋"/>
                <w:sz w:val="24"/>
              </w:rPr>
              <w:t xml:space="preserve"> </w:t>
            </w:r>
          </w:p>
          <w:p w:rsidR="00CF5CF6" w:rsidRPr="00CB5DFF" w:rsidRDefault="00CF5CF6" w:rsidP="00CF5CF6">
            <w:pPr>
              <w:adjustRightInd w:val="0"/>
              <w:snapToGrid w:val="0"/>
              <w:spacing w:before="60" w:line="264" w:lineRule="auto"/>
              <w:jc w:val="left"/>
              <w:rPr>
                <w:rFonts w:eastAsia="仿宋"/>
                <w:sz w:val="24"/>
              </w:rPr>
            </w:pPr>
            <w:r w:rsidRPr="00CB5DFF">
              <w:rPr>
                <w:rFonts w:eastAsia="仿宋"/>
                <w:sz w:val="24"/>
              </w:rPr>
              <w:t>（</w:t>
            </w:r>
            <w:r w:rsidRPr="00CB5DFF">
              <w:rPr>
                <w:rFonts w:eastAsia="仿宋"/>
                <w:sz w:val="24"/>
              </w:rPr>
              <w:t>3</w:t>
            </w:r>
            <w:r w:rsidRPr="00CB5DFF">
              <w:rPr>
                <w:rFonts w:eastAsia="仿宋"/>
                <w:sz w:val="24"/>
              </w:rPr>
              <w:t>）建立了超积累植物吸收与转运重金属的多维调控机理模型，明确了东南景天快速转运重金属的主控因子。率先提出了根系主动吸收、木质部快速装载与高效的韧皮部再转运是东南</w:t>
            </w:r>
            <w:proofErr w:type="gramStart"/>
            <w:r w:rsidRPr="00CB5DFF">
              <w:rPr>
                <w:rFonts w:eastAsia="仿宋"/>
                <w:sz w:val="24"/>
              </w:rPr>
              <w:t>景天超</w:t>
            </w:r>
            <w:proofErr w:type="gramEnd"/>
            <w:r w:rsidRPr="00CB5DFF">
              <w:rPr>
                <w:rFonts w:eastAsia="仿宋"/>
                <w:sz w:val="24"/>
              </w:rPr>
              <w:t>积累</w:t>
            </w:r>
            <w:proofErr w:type="gramStart"/>
            <w:r w:rsidRPr="00CB5DFF">
              <w:rPr>
                <w:rFonts w:eastAsia="仿宋"/>
                <w:sz w:val="24"/>
              </w:rPr>
              <w:t>土壤镉锌</w:t>
            </w:r>
            <w:proofErr w:type="gramEnd"/>
            <w:r w:rsidRPr="00CB5DFF">
              <w:rPr>
                <w:rFonts w:eastAsia="仿宋"/>
                <w:sz w:val="24"/>
              </w:rPr>
              <w:t>的关键机制，挖掘了东南</w:t>
            </w:r>
            <w:proofErr w:type="gramStart"/>
            <w:r w:rsidRPr="00CB5DFF">
              <w:rPr>
                <w:rFonts w:eastAsia="仿宋"/>
                <w:sz w:val="24"/>
              </w:rPr>
              <w:t>景天</w:t>
            </w:r>
            <w:proofErr w:type="gramEnd"/>
            <w:r w:rsidRPr="00CB5DFF">
              <w:rPr>
                <w:rFonts w:eastAsia="仿宋"/>
                <w:sz w:val="24"/>
              </w:rPr>
              <w:t>超积累</w:t>
            </w:r>
            <w:r>
              <w:rPr>
                <w:rFonts w:eastAsia="仿宋" w:hint="eastAsia"/>
                <w:sz w:val="24"/>
              </w:rPr>
              <w:t>重金属</w:t>
            </w:r>
            <w:r w:rsidRPr="00CB5DFF">
              <w:rPr>
                <w:rFonts w:eastAsia="仿宋"/>
                <w:sz w:val="24"/>
              </w:rPr>
              <w:t>的系列关键功能基因，通过转基因工程创新了油菜等生物量大、积累能力强的修复种质资源；</w:t>
            </w:r>
          </w:p>
          <w:p w:rsidR="00CF5CF6" w:rsidRPr="00CB5DFF" w:rsidRDefault="00CF5CF6" w:rsidP="00CF5CF6">
            <w:pPr>
              <w:adjustRightInd w:val="0"/>
              <w:snapToGrid w:val="0"/>
              <w:spacing w:before="60" w:line="264" w:lineRule="auto"/>
              <w:jc w:val="left"/>
              <w:rPr>
                <w:rFonts w:eastAsia="仿宋"/>
                <w:sz w:val="24"/>
              </w:rPr>
            </w:pPr>
            <w:r w:rsidRPr="00CB5DFF">
              <w:rPr>
                <w:rFonts w:eastAsia="仿宋"/>
                <w:sz w:val="24"/>
              </w:rPr>
              <w:t>（</w:t>
            </w:r>
            <w:r w:rsidRPr="00CB5DFF">
              <w:rPr>
                <w:rFonts w:eastAsia="仿宋"/>
                <w:sz w:val="24"/>
              </w:rPr>
              <w:t>4</w:t>
            </w:r>
            <w:r w:rsidRPr="00CB5DFF">
              <w:rPr>
                <w:rFonts w:eastAsia="仿宋"/>
                <w:sz w:val="24"/>
              </w:rPr>
              <w:t>）提出并验证了</w:t>
            </w:r>
            <w:proofErr w:type="gramStart"/>
            <w:r w:rsidRPr="00CB5DFF">
              <w:rPr>
                <w:rFonts w:eastAsia="仿宋"/>
                <w:sz w:val="24"/>
              </w:rPr>
              <w:t>植物超</w:t>
            </w:r>
            <w:proofErr w:type="gramEnd"/>
            <w:r w:rsidRPr="00CB5DFF">
              <w:rPr>
                <w:rFonts w:eastAsia="仿宋"/>
                <w:sz w:val="24"/>
              </w:rPr>
              <w:t>积累重金属的末端控制调控理论，揭示了根与茎叶末端细胞的协同解毒是东南景天耐受重金属的关键机制，阐明了东南景天体内重金属通过液泡的主动微</w:t>
            </w:r>
            <w:proofErr w:type="gramStart"/>
            <w:r w:rsidRPr="00CB5DFF">
              <w:rPr>
                <w:rFonts w:eastAsia="仿宋"/>
                <w:sz w:val="24"/>
              </w:rPr>
              <w:t>区区隔和有机</w:t>
            </w:r>
            <w:proofErr w:type="gramEnd"/>
            <w:r w:rsidRPr="00CB5DFF">
              <w:rPr>
                <w:rFonts w:eastAsia="仿宋"/>
                <w:sz w:val="24"/>
              </w:rPr>
              <w:t>物螯合作用协同解毒的新机制，明确了根系通过</w:t>
            </w:r>
            <w:r w:rsidRPr="00CB5DFF">
              <w:rPr>
                <w:rFonts w:eastAsia="仿宋"/>
                <w:sz w:val="24"/>
              </w:rPr>
              <w:t>“</w:t>
            </w:r>
            <w:r w:rsidRPr="00CB5DFF">
              <w:rPr>
                <w:rFonts w:eastAsia="仿宋"/>
                <w:sz w:val="24"/>
              </w:rPr>
              <w:t>转运</w:t>
            </w:r>
            <w:r w:rsidRPr="00CB5DFF">
              <w:rPr>
                <w:rFonts w:eastAsia="仿宋"/>
                <w:sz w:val="24"/>
              </w:rPr>
              <w:t>-</w:t>
            </w:r>
            <w:r w:rsidRPr="00CB5DFF">
              <w:rPr>
                <w:rFonts w:eastAsia="仿宋"/>
                <w:sz w:val="24"/>
              </w:rPr>
              <w:t>螯合</w:t>
            </w:r>
            <w:r w:rsidRPr="00CB5DFF">
              <w:rPr>
                <w:rFonts w:eastAsia="仿宋"/>
                <w:sz w:val="24"/>
              </w:rPr>
              <w:t>-</w:t>
            </w:r>
            <w:r w:rsidRPr="00CB5DFF">
              <w:rPr>
                <w:rFonts w:eastAsia="仿宋"/>
                <w:sz w:val="24"/>
              </w:rPr>
              <w:t>早期信号调控</w:t>
            </w:r>
            <w:r w:rsidRPr="00CB5DFF">
              <w:rPr>
                <w:rFonts w:eastAsia="仿宋"/>
                <w:sz w:val="24"/>
              </w:rPr>
              <w:t>”</w:t>
            </w:r>
            <w:r w:rsidRPr="00CB5DFF">
              <w:rPr>
                <w:rFonts w:eastAsia="仿宋"/>
                <w:sz w:val="24"/>
              </w:rPr>
              <w:t>重金属的稳态平衡过程及其先导作用。</w:t>
            </w:r>
          </w:p>
          <w:p w:rsidR="0027354E" w:rsidRPr="00E22994" w:rsidRDefault="00CF5CF6" w:rsidP="004C2BEE">
            <w:pPr>
              <w:adjustRightInd w:val="0"/>
              <w:snapToGrid w:val="0"/>
              <w:spacing w:before="60" w:line="264" w:lineRule="auto"/>
              <w:ind w:firstLineChars="200" w:firstLine="480"/>
              <w:rPr>
                <w:rFonts w:eastAsia="仿宋_GB2312"/>
                <w:szCs w:val="21"/>
              </w:rPr>
            </w:pPr>
            <w:r w:rsidRPr="00CB5DFF">
              <w:rPr>
                <w:rFonts w:eastAsia="仿宋"/>
                <w:sz w:val="24"/>
              </w:rPr>
              <w:t>本项系列研究揭示了超积累植物对</w:t>
            </w:r>
            <w:proofErr w:type="gramStart"/>
            <w:r w:rsidRPr="00CB5DFF">
              <w:rPr>
                <w:rFonts w:eastAsia="仿宋"/>
                <w:sz w:val="24"/>
              </w:rPr>
              <w:t>土壤镉锌高效</w:t>
            </w:r>
            <w:proofErr w:type="gramEnd"/>
            <w:r w:rsidRPr="00CB5DFF">
              <w:rPr>
                <w:rFonts w:eastAsia="仿宋"/>
                <w:sz w:val="24"/>
              </w:rPr>
              <w:t>吸收、运输及地上部</w:t>
            </w:r>
            <w:proofErr w:type="gramStart"/>
            <w:r w:rsidRPr="00CB5DFF">
              <w:rPr>
                <w:rFonts w:eastAsia="仿宋"/>
                <w:sz w:val="24"/>
              </w:rPr>
              <w:t>细胞</w:t>
            </w:r>
            <w:proofErr w:type="gramEnd"/>
            <w:r w:rsidRPr="00CB5DFF">
              <w:rPr>
                <w:rFonts w:eastAsia="仿宋"/>
                <w:sz w:val="24"/>
              </w:rPr>
              <w:t>超积累作用的生理与分子调控机制，提出了</w:t>
            </w:r>
            <w:proofErr w:type="gramStart"/>
            <w:r w:rsidRPr="00CB5DFF">
              <w:rPr>
                <w:rFonts w:eastAsia="仿宋"/>
                <w:sz w:val="24"/>
              </w:rPr>
              <w:t>植物</w:t>
            </w:r>
            <w:proofErr w:type="gramEnd"/>
            <w:r w:rsidRPr="00CB5DFF">
              <w:rPr>
                <w:rFonts w:eastAsia="仿宋"/>
                <w:sz w:val="24"/>
              </w:rPr>
              <w:t>超积累土壤重金属作用的</w:t>
            </w:r>
            <w:r w:rsidRPr="00CB5DFF">
              <w:rPr>
                <w:rFonts w:eastAsia="仿宋"/>
                <w:sz w:val="24"/>
              </w:rPr>
              <w:t>“</w:t>
            </w:r>
            <w:r w:rsidRPr="00CB5DFF">
              <w:rPr>
                <w:rFonts w:eastAsia="仿宋"/>
                <w:sz w:val="24"/>
              </w:rPr>
              <w:t>末端</w:t>
            </w:r>
            <w:r w:rsidRPr="00CB5DFF">
              <w:rPr>
                <w:rFonts w:eastAsia="仿宋"/>
                <w:sz w:val="24"/>
              </w:rPr>
              <w:t>”</w:t>
            </w:r>
            <w:r w:rsidRPr="00CB5DFF">
              <w:rPr>
                <w:rFonts w:eastAsia="仿宋"/>
                <w:sz w:val="24"/>
              </w:rPr>
              <w:t>控制新解说，完善了</w:t>
            </w:r>
            <w:proofErr w:type="gramStart"/>
            <w:r w:rsidRPr="00CB5DFF">
              <w:rPr>
                <w:rFonts w:eastAsia="仿宋"/>
                <w:sz w:val="24"/>
              </w:rPr>
              <w:t>植物</w:t>
            </w:r>
            <w:proofErr w:type="gramEnd"/>
            <w:r w:rsidRPr="00CB5DFF">
              <w:rPr>
                <w:rFonts w:eastAsia="仿宋"/>
                <w:sz w:val="24"/>
              </w:rPr>
              <w:t>超积累重金属环境营养理论，为我国土壤重金属污染植物修复技术创新发展提供了科学理论基础。已发表论文</w:t>
            </w:r>
            <w:r w:rsidRPr="00CB5DFF">
              <w:rPr>
                <w:rFonts w:eastAsia="仿宋"/>
                <w:sz w:val="24"/>
              </w:rPr>
              <w:t>7</w:t>
            </w:r>
            <w:r>
              <w:rPr>
                <w:rFonts w:eastAsia="仿宋" w:hint="eastAsia"/>
                <w:sz w:val="24"/>
              </w:rPr>
              <w:t>6</w:t>
            </w:r>
            <w:r w:rsidRPr="00CB5DFF">
              <w:rPr>
                <w:rFonts w:eastAsia="仿宋"/>
                <w:sz w:val="24"/>
              </w:rPr>
              <w:t>篇，其中</w:t>
            </w:r>
            <w:r w:rsidRPr="00CB5DFF">
              <w:rPr>
                <w:rFonts w:eastAsia="仿宋"/>
                <w:sz w:val="24"/>
              </w:rPr>
              <w:t>5</w:t>
            </w:r>
            <w:r w:rsidRPr="00CB5DFF">
              <w:rPr>
                <w:rFonts w:eastAsia="仿宋"/>
                <w:sz w:val="24"/>
              </w:rPr>
              <w:t>篇核心论文总他引</w:t>
            </w:r>
            <w:r w:rsidRPr="00CB5DFF">
              <w:rPr>
                <w:rFonts w:eastAsia="仿宋"/>
                <w:sz w:val="24"/>
              </w:rPr>
              <w:t>639</w:t>
            </w:r>
            <w:r w:rsidRPr="00CB5DFF">
              <w:rPr>
                <w:rFonts w:eastAsia="仿宋"/>
                <w:sz w:val="24"/>
              </w:rPr>
              <w:t>次</w:t>
            </w:r>
            <w:r>
              <w:rPr>
                <w:rFonts w:eastAsia="仿宋"/>
                <w:sz w:val="24"/>
              </w:rPr>
              <w:t>，单</w:t>
            </w:r>
            <w:r w:rsidRPr="00CB5DFF">
              <w:rPr>
                <w:rFonts w:eastAsia="仿宋"/>
                <w:sz w:val="24"/>
              </w:rPr>
              <w:t>篇最高他引</w:t>
            </w:r>
            <w:r w:rsidRPr="00CB5DFF">
              <w:rPr>
                <w:rFonts w:eastAsia="仿宋"/>
                <w:sz w:val="24"/>
              </w:rPr>
              <w:t>346</w:t>
            </w:r>
            <w:r w:rsidRPr="00CB5DFF">
              <w:rPr>
                <w:rFonts w:eastAsia="仿宋"/>
                <w:sz w:val="24"/>
              </w:rPr>
              <w:t>次。团队培养了国家杰出青年基金项目获得者</w:t>
            </w:r>
            <w:r>
              <w:rPr>
                <w:rFonts w:eastAsia="仿宋" w:hint="eastAsia"/>
                <w:sz w:val="24"/>
              </w:rPr>
              <w:t>、</w:t>
            </w:r>
            <w:r w:rsidRPr="00CB5DFF">
              <w:rPr>
                <w:rFonts w:eastAsia="仿宋"/>
                <w:sz w:val="24"/>
              </w:rPr>
              <w:t>长江奖励计划教授</w:t>
            </w:r>
            <w:r w:rsidRPr="00CB5DFF">
              <w:rPr>
                <w:rFonts w:eastAsia="仿宋"/>
                <w:sz w:val="24"/>
              </w:rPr>
              <w:t>1</w:t>
            </w:r>
            <w:r w:rsidRPr="00CB5DFF">
              <w:rPr>
                <w:rFonts w:eastAsia="仿宋"/>
                <w:sz w:val="24"/>
              </w:rPr>
              <w:t>名</w:t>
            </w:r>
            <w:r>
              <w:rPr>
                <w:rFonts w:eastAsia="仿宋" w:hint="eastAsia"/>
                <w:sz w:val="24"/>
              </w:rPr>
              <w:t>（杨肖娥）</w:t>
            </w:r>
            <w:r w:rsidRPr="00CB5DFF">
              <w:rPr>
                <w:rFonts w:eastAsia="仿宋"/>
                <w:sz w:val="24"/>
              </w:rPr>
              <w:t>，</w:t>
            </w:r>
            <w:r>
              <w:rPr>
                <w:rFonts w:eastAsia="仿宋"/>
                <w:sz w:val="24"/>
              </w:rPr>
              <w:t>以及</w:t>
            </w:r>
            <w:r w:rsidRPr="00CB5DFF">
              <w:rPr>
                <w:rFonts w:eastAsia="仿宋"/>
                <w:sz w:val="24"/>
              </w:rPr>
              <w:t>全国百篇优秀博士论文获得者</w:t>
            </w:r>
            <w:r>
              <w:rPr>
                <w:rFonts w:eastAsia="仿宋" w:hint="eastAsia"/>
                <w:sz w:val="24"/>
              </w:rPr>
              <w:t>（田生科）和浙江省杰出青年基金获得者（卢玲丽）</w:t>
            </w:r>
            <w:r w:rsidRPr="00CB5DFF">
              <w:rPr>
                <w:rFonts w:eastAsia="仿宋"/>
                <w:sz w:val="24"/>
              </w:rPr>
              <w:t>。第一完成人</w:t>
            </w:r>
            <w:r>
              <w:rPr>
                <w:rFonts w:eastAsia="仿宋"/>
                <w:sz w:val="24"/>
              </w:rPr>
              <w:t>杨肖娥</w:t>
            </w:r>
            <w:r w:rsidRPr="00CB5DFF">
              <w:rPr>
                <w:rFonts w:eastAsia="仿宋"/>
                <w:sz w:val="24"/>
              </w:rPr>
              <w:t>当选浙江省首批特级专家、美国农学会会士，其组建的</w:t>
            </w:r>
            <w:r w:rsidRPr="00CB5DFF">
              <w:rPr>
                <w:rFonts w:eastAsia="仿宋"/>
                <w:sz w:val="24"/>
              </w:rPr>
              <w:t>“</w:t>
            </w:r>
            <w:r w:rsidRPr="00CB5DFF">
              <w:rPr>
                <w:rFonts w:eastAsia="仿宋"/>
                <w:sz w:val="24"/>
              </w:rPr>
              <w:t>污染环境修复与生态系统健康</w:t>
            </w:r>
            <w:r w:rsidRPr="00CB5DFF">
              <w:rPr>
                <w:rFonts w:eastAsia="仿宋"/>
                <w:sz w:val="24"/>
              </w:rPr>
              <w:t>”</w:t>
            </w:r>
            <w:r w:rsidRPr="00CB5DFF">
              <w:rPr>
                <w:rFonts w:eastAsia="仿宋"/>
                <w:sz w:val="24"/>
              </w:rPr>
              <w:t>创新团队入选教育部</w:t>
            </w:r>
            <w:r w:rsidRPr="00CB5DFF">
              <w:rPr>
                <w:rFonts w:eastAsia="仿宋"/>
                <w:sz w:val="24"/>
              </w:rPr>
              <w:t>“</w:t>
            </w:r>
            <w:r w:rsidRPr="00CB5DFF">
              <w:rPr>
                <w:rFonts w:eastAsia="仿宋"/>
                <w:sz w:val="24"/>
              </w:rPr>
              <w:t>创新团队</w:t>
            </w:r>
            <w:r w:rsidRPr="00CB5DFF">
              <w:rPr>
                <w:rFonts w:eastAsia="仿宋"/>
                <w:sz w:val="24"/>
              </w:rPr>
              <w:t>”</w:t>
            </w:r>
            <w:r w:rsidRPr="00CB5DFF">
              <w:rPr>
                <w:rFonts w:eastAsia="仿宋"/>
                <w:sz w:val="24"/>
              </w:rPr>
              <w:t>发展计划。</w:t>
            </w:r>
          </w:p>
        </w:tc>
      </w:tr>
    </w:tbl>
    <w:p w:rsidR="00393A1C" w:rsidRPr="00E22994" w:rsidRDefault="006A16DF" w:rsidP="007E5F27">
      <w:pPr>
        <w:adjustRightInd w:val="0"/>
        <w:snapToGrid w:val="0"/>
        <w:spacing w:before="60" w:line="264" w:lineRule="auto"/>
        <w:ind w:firstLineChars="200" w:firstLine="480"/>
        <w:jc w:val="left"/>
        <w:rPr>
          <w:sz w:val="24"/>
        </w:rPr>
      </w:pPr>
      <w:bookmarkStart w:id="4" w:name="NESEI_SCIENCE_INNOVATION"/>
      <w:bookmarkEnd w:id="4"/>
      <w:r w:rsidRPr="00E22994">
        <w:rPr>
          <w:rFonts w:hint="eastAsia"/>
          <w:sz w:val="24"/>
        </w:rPr>
        <w:br w:type="page"/>
      </w:r>
    </w:p>
    <w:p w:rsidR="00393A1C" w:rsidRPr="00E22994" w:rsidRDefault="006A16DF" w:rsidP="006A16DF">
      <w:pPr>
        <w:pStyle w:val="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序号</w:t>
            </w:r>
          </w:p>
        </w:tc>
        <w:tc>
          <w:tcPr>
            <w:tcW w:w="8501" w:type="dxa"/>
            <w:vAlign w:val="center"/>
          </w:tcPr>
          <w:p w:rsidR="00E22994" w:rsidRPr="00E22994" w:rsidRDefault="00E2299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27354E" w:rsidRPr="00E22994" w:rsidTr="00E22994">
        <w:trPr>
          <w:trHeight w:val="851"/>
          <w:jc w:val="center"/>
        </w:trPr>
        <w:tc>
          <w:tcPr>
            <w:tcW w:w="760" w:type="dxa"/>
            <w:vAlign w:val="center"/>
          </w:tcPr>
          <w:p w:rsidR="0027354E" w:rsidRPr="00E22994" w:rsidRDefault="0027354E">
            <w:pPr>
              <w:pStyle w:val="a8"/>
              <w:spacing w:line="240" w:lineRule="exact"/>
              <w:ind w:firstLineChars="0" w:firstLine="0"/>
              <w:jc w:val="center"/>
            </w:pPr>
            <w:r w:rsidRPr="00E22994">
              <w:t>1</w:t>
            </w:r>
          </w:p>
        </w:tc>
        <w:tc>
          <w:tcPr>
            <w:tcW w:w="8501" w:type="dxa"/>
            <w:vAlign w:val="center"/>
          </w:tcPr>
          <w:p w:rsidR="0027354E" w:rsidRPr="002E41AF" w:rsidRDefault="0027354E" w:rsidP="00774ADD">
            <w:pPr>
              <w:jc w:val="left"/>
              <w:rPr>
                <w:sz w:val="18"/>
                <w:szCs w:val="18"/>
              </w:rPr>
            </w:pPr>
            <w:r w:rsidRPr="002E41AF">
              <w:rPr>
                <w:rFonts w:hint="eastAsia"/>
                <w:sz w:val="18"/>
                <w:szCs w:val="18"/>
              </w:rPr>
              <w:t>Cadmium tolerance and hyperaccumulation in a new Zn-hyperaccumulating plant species (</w:t>
            </w:r>
            <w:r w:rsidRPr="002E41AF">
              <w:rPr>
                <w:rFonts w:hint="eastAsia"/>
                <w:i/>
                <w:sz w:val="18"/>
                <w:szCs w:val="18"/>
              </w:rPr>
              <w:t xml:space="preserve">Sedum </w:t>
            </w:r>
            <w:proofErr w:type="spellStart"/>
            <w:r w:rsidRPr="002E41AF">
              <w:rPr>
                <w:rFonts w:hint="eastAsia"/>
                <w:i/>
                <w:sz w:val="18"/>
                <w:szCs w:val="18"/>
              </w:rPr>
              <w:t>alfredii</w:t>
            </w:r>
            <w:proofErr w:type="spellEnd"/>
            <w:r w:rsidRPr="002E41AF">
              <w:rPr>
                <w:rFonts w:hint="eastAsia"/>
                <w:sz w:val="18"/>
                <w:szCs w:val="18"/>
              </w:rPr>
              <w:t xml:space="preserve"> </w:t>
            </w:r>
            <w:proofErr w:type="spellStart"/>
            <w:r w:rsidRPr="002E41AF">
              <w:rPr>
                <w:rFonts w:hint="eastAsia"/>
                <w:sz w:val="18"/>
                <w:szCs w:val="18"/>
              </w:rPr>
              <w:t>Hance</w:t>
            </w:r>
            <w:proofErr w:type="spellEnd"/>
            <w:r w:rsidRPr="002E41AF">
              <w:rPr>
                <w:rFonts w:hint="eastAsia"/>
                <w:sz w:val="18"/>
                <w:szCs w:val="18"/>
              </w:rPr>
              <w:t xml:space="preserve">) / </w:t>
            </w:r>
            <w:r w:rsidRPr="002E41AF">
              <w:rPr>
                <w:rFonts w:hint="eastAsia"/>
                <w:b/>
                <w:sz w:val="18"/>
                <w:szCs w:val="18"/>
              </w:rPr>
              <w:t>Plant and Soil</w:t>
            </w:r>
            <w:r w:rsidRPr="002E41AF">
              <w:rPr>
                <w:rFonts w:hint="eastAsia"/>
                <w:sz w:val="18"/>
                <w:szCs w:val="18"/>
              </w:rPr>
              <w:t xml:space="preserve"> / Yang</w:t>
            </w:r>
            <w:r w:rsidR="00DF05AA">
              <w:rPr>
                <w:rFonts w:hint="eastAsia"/>
                <w:sz w:val="18"/>
                <w:szCs w:val="18"/>
              </w:rPr>
              <w:t>,</w:t>
            </w:r>
            <w:r w:rsidRPr="002E41AF">
              <w:rPr>
                <w:rFonts w:hint="eastAsia"/>
                <w:sz w:val="18"/>
                <w:szCs w:val="18"/>
              </w:rPr>
              <w:t xml:space="preserve"> XE, Long</w:t>
            </w:r>
            <w:r w:rsidR="00DF05AA">
              <w:rPr>
                <w:rFonts w:hint="eastAsia"/>
                <w:sz w:val="18"/>
                <w:szCs w:val="18"/>
              </w:rPr>
              <w:t>,</w:t>
            </w:r>
            <w:r w:rsidRPr="002E41AF">
              <w:rPr>
                <w:rFonts w:hint="eastAsia"/>
                <w:sz w:val="18"/>
                <w:szCs w:val="18"/>
              </w:rPr>
              <w:t xml:space="preserve"> XX, Ye</w:t>
            </w:r>
            <w:r w:rsidR="00DF05AA">
              <w:rPr>
                <w:rFonts w:hint="eastAsia"/>
                <w:sz w:val="18"/>
                <w:szCs w:val="18"/>
              </w:rPr>
              <w:t>,</w:t>
            </w:r>
            <w:r w:rsidRPr="002E41AF">
              <w:rPr>
                <w:rFonts w:hint="eastAsia"/>
                <w:sz w:val="18"/>
                <w:szCs w:val="18"/>
              </w:rPr>
              <w:t xml:space="preserve"> HB, He</w:t>
            </w:r>
            <w:r w:rsidR="00DF05AA">
              <w:rPr>
                <w:rFonts w:hint="eastAsia"/>
                <w:sz w:val="18"/>
                <w:szCs w:val="18"/>
              </w:rPr>
              <w:t>,</w:t>
            </w:r>
            <w:r w:rsidRPr="002E41AF">
              <w:rPr>
                <w:rFonts w:hint="eastAsia"/>
                <w:sz w:val="18"/>
                <w:szCs w:val="18"/>
              </w:rPr>
              <w:t xml:space="preserve"> ZL, </w:t>
            </w:r>
            <w:proofErr w:type="spellStart"/>
            <w:r w:rsidRPr="002E41AF">
              <w:rPr>
                <w:rFonts w:hint="eastAsia"/>
                <w:sz w:val="18"/>
                <w:szCs w:val="18"/>
              </w:rPr>
              <w:t>Stoffella</w:t>
            </w:r>
            <w:proofErr w:type="spellEnd"/>
            <w:r w:rsidR="00DF05AA">
              <w:rPr>
                <w:rFonts w:hint="eastAsia"/>
                <w:sz w:val="18"/>
                <w:szCs w:val="18"/>
              </w:rPr>
              <w:t>,</w:t>
            </w:r>
            <w:r w:rsidRPr="002E41AF">
              <w:rPr>
                <w:rFonts w:hint="eastAsia"/>
                <w:sz w:val="18"/>
                <w:szCs w:val="18"/>
              </w:rPr>
              <w:t xml:space="preserve"> PJ, Calvert</w:t>
            </w:r>
            <w:r w:rsidR="00DF05AA">
              <w:rPr>
                <w:rFonts w:hint="eastAsia"/>
                <w:sz w:val="18"/>
                <w:szCs w:val="18"/>
              </w:rPr>
              <w:t>,</w:t>
            </w:r>
            <w:r w:rsidRPr="002E41AF">
              <w:rPr>
                <w:rFonts w:hint="eastAsia"/>
                <w:sz w:val="18"/>
                <w:szCs w:val="18"/>
              </w:rPr>
              <w:t xml:space="preserve"> DV</w:t>
            </w:r>
          </w:p>
        </w:tc>
      </w:tr>
      <w:tr w:rsidR="0027354E" w:rsidRPr="00E22994" w:rsidTr="00E22994">
        <w:trPr>
          <w:trHeight w:val="851"/>
          <w:jc w:val="center"/>
        </w:trPr>
        <w:tc>
          <w:tcPr>
            <w:tcW w:w="760" w:type="dxa"/>
            <w:vAlign w:val="center"/>
          </w:tcPr>
          <w:p w:rsidR="0027354E" w:rsidRPr="00E22994" w:rsidRDefault="0027354E">
            <w:pPr>
              <w:pStyle w:val="a8"/>
              <w:spacing w:line="240" w:lineRule="exact"/>
              <w:ind w:firstLineChars="0" w:firstLine="0"/>
              <w:jc w:val="center"/>
            </w:pPr>
            <w:r w:rsidRPr="00E22994">
              <w:t>2</w:t>
            </w:r>
          </w:p>
        </w:tc>
        <w:tc>
          <w:tcPr>
            <w:tcW w:w="8501" w:type="dxa"/>
            <w:vAlign w:val="center"/>
          </w:tcPr>
          <w:p w:rsidR="0027354E" w:rsidRPr="00154F29" w:rsidRDefault="0027354E" w:rsidP="00774ADD">
            <w:pPr>
              <w:jc w:val="left"/>
              <w:rPr>
                <w:sz w:val="18"/>
                <w:szCs w:val="18"/>
              </w:rPr>
            </w:pPr>
            <w:r w:rsidRPr="00154F29">
              <w:rPr>
                <w:sz w:val="18"/>
                <w:szCs w:val="18"/>
              </w:rPr>
              <w:t xml:space="preserve">Enhanced root-to-shoot translocation of cadmium in the hyperaccumulating ecotype of </w:t>
            </w:r>
            <w:r w:rsidRPr="00154F29">
              <w:rPr>
                <w:i/>
                <w:sz w:val="18"/>
                <w:szCs w:val="18"/>
              </w:rPr>
              <w:t xml:space="preserve">Sedum </w:t>
            </w:r>
            <w:proofErr w:type="spellStart"/>
            <w:r w:rsidRPr="00154F29">
              <w:rPr>
                <w:i/>
                <w:sz w:val="18"/>
                <w:szCs w:val="18"/>
              </w:rPr>
              <w:t>alfredii</w:t>
            </w:r>
            <w:proofErr w:type="spellEnd"/>
            <w:r w:rsidRPr="00154F29">
              <w:rPr>
                <w:rFonts w:hint="eastAsia"/>
                <w:i/>
                <w:sz w:val="18"/>
                <w:szCs w:val="18"/>
              </w:rPr>
              <w:t xml:space="preserve"> </w:t>
            </w:r>
            <w:r w:rsidRPr="00154F29">
              <w:rPr>
                <w:rFonts w:hint="eastAsia"/>
                <w:sz w:val="18"/>
                <w:szCs w:val="18"/>
              </w:rPr>
              <w:t xml:space="preserve">/ </w:t>
            </w:r>
            <w:r w:rsidRPr="00154F29">
              <w:rPr>
                <w:rFonts w:hint="eastAsia"/>
                <w:b/>
                <w:sz w:val="18"/>
                <w:szCs w:val="18"/>
              </w:rPr>
              <w:t>J</w:t>
            </w:r>
            <w:r w:rsidRPr="00154F29">
              <w:rPr>
                <w:b/>
                <w:sz w:val="18"/>
                <w:szCs w:val="18"/>
              </w:rPr>
              <w:t xml:space="preserve">ournal of </w:t>
            </w:r>
            <w:r w:rsidRPr="00154F29">
              <w:rPr>
                <w:rFonts w:hint="eastAsia"/>
                <w:b/>
                <w:sz w:val="18"/>
                <w:szCs w:val="18"/>
              </w:rPr>
              <w:t>E</w:t>
            </w:r>
            <w:r w:rsidRPr="00154F29">
              <w:rPr>
                <w:b/>
                <w:sz w:val="18"/>
                <w:szCs w:val="18"/>
              </w:rPr>
              <w:t xml:space="preserve">xperimental </w:t>
            </w:r>
            <w:r w:rsidRPr="00154F29">
              <w:rPr>
                <w:rFonts w:hint="eastAsia"/>
                <w:b/>
                <w:sz w:val="18"/>
                <w:szCs w:val="18"/>
              </w:rPr>
              <w:t>B</w:t>
            </w:r>
            <w:r w:rsidRPr="00154F29">
              <w:rPr>
                <w:b/>
                <w:sz w:val="18"/>
                <w:szCs w:val="18"/>
              </w:rPr>
              <w:t>otany</w:t>
            </w:r>
            <w:r w:rsidRPr="00154F29">
              <w:rPr>
                <w:rFonts w:hint="eastAsia"/>
                <w:sz w:val="18"/>
                <w:szCs w:val="18"/>
              </w:rPr>
              <w:t xml:space="preserve"> / </w:t>
            </w:r>
            <w:r w:rsidRPr="00154F29">
              <w:rPr>
                <w:sz w:val="18"/>
                <w:szCs w:val="18"/>
              </w:rPr>
              <w:t>Lu, Ling-li; Tian, Sheng-</w:t>
            </w:r>
            <w:proofErr w:type="spellStart"/>
            <w:r w:rsidRPr="00154F29">
              <w:rPr>
                <w:sz w:val="18"/>
                <w:szCs w:val="18"/>
              </w:rPr>
              <w:t>ke</w:t>
            </w:r>
            <w:proofErr w:type="spellEnd"/>
            <w:r w:rsidRPr="00154F29">
              <w:rPr>
                <w:sz w:val="18"/>
                <w:szCs w:val="18"/>
              </w:rPr>
              <w:t>; Yang, Xiao-e; Wang, Xiao-</w:t>
            </w:r>
            <w:proofErr w:type="spellStart"/>
            <w:r w:rsidRPr="00154F29">
              <w:rPr>
                <w:sz w:val="18"/>
                <w:szCs w:val="18"/>
              </w:rPr>
              <w:t>chang</w:t>
            </w:r>
            <w:proofErr w:type="spellEnd"/>
            <w:r w:rsidRPr="00154F29">
              <w:rPr>
                <w:sz w:val="18"/>
                <w:szCs w:val="18"/>
              </w:rPr>
              <w:t>; Brown, Patrick; Li, Ting-</w:t>
            </w:r>
            <w:proofErr w:type="spellStart"/>
            <w:r w:rsidRPr="00154F29">
              <w:rPr>
                <w:sz w:val="18"/>
                <w:szCs w:val="18"/>
              </w:rPr>
              <w:t>qiang</w:t>
            </w:r>
            <w:proofErr w:type="spellEnd"/>
            <w:r w:rsidRPr="00154F29">
              <w:rPr>
                <w:sz w:val="18"/>
                <w:szCs w:val="18"/>
              </w:rPr>
              <w:t>; He, Zhen-li</w:t>
            </w:r>
          </w:p>
        </w:tc>
      </w:tr>
      <w:tr w:rsidR="0027354E" w:rsidRPr="00E22994" w:rsidTr="00E22994">
        <w:trPr>
          <w:trHeight w:val="851"/>
          <w:jc w:val="center"/>
        </w:trPr>
        <w:tc>
          <w:tcPr>
            <w:tcW w:w="760" w:type="dxa"/>
            <w:vAlign w:val="center"/>
          </w:tcPr>
          <w:p w:rsidR="0027354E" w:rsidRPr="00E22994" w:rsidRDefault="0027354E">
            <w:pPr>
              <w:pStyle w:val="a8"/>
              <w:spacing w:line="240" w:lineRule="exact"/>
              <w:ind w:firstLineChars="0" w:firstLine="0"/>
              <w:jc w:val="center"/>
            </w:pPr>
            <w:r w:rsidRPr="00E22994">
              <w:t>3</w:t>
            </w:r>
          </w:p>
        </w:tc>
        <w:tc>
          <w:tcPr>
            <w:tcW w:w="8501" w:type="dxa"/>
            <w:vAlign w:val="center"/>
          </w:tcPr>
          <w:p w:rsidR="0027354E" w:rsidRPr="00240B62" w:rsidRDefault="0027354E" w:rsidP="00774ADD">
            <w:pPr>
              <w:pStyle w:val="a8"/>
              <w:spacing w:line="240" w:lineRule="exact"/>
              <w:ind w:firstLineChars="0" w:firstLine="0"/>
              <w:jc w:val="left"/>
            </w:pPr>
            <w:r w:rsidRPr="00AA4049">
              <w:rPr>
                <w:rFonts w:hint="eastAsia"/>
                <w:sz w:val="18"/>
                <w:szCs w:val="18"/>
              </w:rPr>
              <w:t xml:space="preserve">Cellular sequestration of cadmium in the hyperaccumulator plant species </w:t>
            </w:r>
            <w:r w:rsidRPr="00AA4049">
              <w:rPr>
                <w:rFonts w:hint="eastAsia"/>
                <w:i/>
                <w:sz w:val="18"/>
                <w:szCs w:val="18"/>
              </w:rPr>
              <w:t xml:space="preserve">Sedum </w:t>
            </w:r>
            <w:proofErr w:type="spellStart"/>
            <w:r w:rsidRPr="00AA4049">
              <w:rPr>
                <w:rFonts w:hint="eastAsia"/>
                <w:i/>
                <w:sz w:val="18"/>
                <w:szCs w:val="18"/>
              </w:rPr>
              <w:t>alfredii</w:t>
            </w:r>
            <w:proofErr w:type="spellEnd"/>
            <w:r w:rsidRPr="00AA4049">
              <w:rPr>
                <w:rFonts w:hint="eastAsia"/>
                <w:sz w:val="18"/>
                <w:szCs w:val="18"/>
              </w:rPr>
              <w:t xml:space="preserve"> / </w:t>
            </w:r>
            <w:r w:rsidRPr="00AA4049">
              <w:rPr>
                <w:rFonts w:hint="eastAsia"/>
                <w:b/>
                <w:sz w:val="18"/>
                <w:szCs w:val="18"/>
              </w:rPr>
              <w:t>Plant Physiology</w:t>
            </w:r>
            <w:r w:rsidRPr="00AA4049">
              <w:rPr>
                <w:rFonts w:hint="eastAsia"/>
                <w:sz w:val="18"/>
                <w:szCs w:val="18"/>
              </w:rPr>
              <w:t xml:space="preserve"> / Tian SK, Lu LL, </w:t>
            </w:r>
            <w:proofErr w:type="spellStart"/>
            <w:r w:rsidRPr="00AA4049">
              <w:rPr>
                <w:rFonts w:hint="eastAsia"/>
                <w:sz w:val="18"/>
                <w:szCs w:val="18"/>
              </w:rPr>
              <w:t>Labavitch</w:t>
            </w:r>
            <w:proofErr w:type="spellEnd"/>
            <w:r w:rsidRPr="00AA4049">
              <w:rPr>
                <w:rFonts w:hint="eastAsia"/>
                <w:sz w:val="18"/>
                <w:szCs w:val="18"/>
              </w:rPr>
              <w:t xml:space="preserve"> JM., Yang XE, He ZL, Hu HN, Sarangi R, Newville M, </w:t>
            </w:r>
            <w:proofErr w:type="spellStart"/>
            <w:r w:rsidRPr="00AA4049">
              <w:rPr>
                <w:rFonts w:hint="eastAsia"/>
                <w:sz w:val="18"/>
                <w:szCs w:val="18"/>
              </w:rPr>
              <w:t>Commisso</w:t>
            </w:r>
            <w:proofErr w:type="spellEnd"/>
            <w:r w:rsidRPr="00AA4049">
              <w:rPr>
                <w:rFonts w:hint="eastAsia"/>
                <w:sz w:val="18"/>
                <w:szCs w:val="18"/>
              </w:rPr>
              <w:t xml:space="preserve"> J, Brown PH</w:t>
            </w:r>
          </w:p>
        </w:tc>
      </w:tr>
      <w:tr w:rsidR="0027354E" w:rsidRPr="00E22994" w:rsidTr="00E22994">
        <w:trPr>
          <w:trHeight w:val="851"/>
          <w:jc w:val="center"/>
        </w:trPr>
        <w:tc>
          <w:tcPr>
            <w:tcW w:w="760" w:type="dxa"/>
            <w:vAlign w:val="center"/>
          </w:tcPr>
          <w:p w:rsidR="0027354E" w:rsidRPr="00E22994" w:rsidRDefault="0027354E">
            <w:pPr>
              <w:pStyle w:val="a8"/>
              <w:spacing w:line="240" w:lineRule="exact"/>
              <w:ind w:firstLineChars="0" w:firstLine="0"/>
              <w:jc w:val="center"/>
            </w:pPr>
            <w:r w:rsidRPr="00E22994">
              <w:t>4</w:t>
            </w:r>
          </w:p>
        </w:tc>
        <w:tc>
          <w:tcPr>
            <w:tcW w:w="8501" w:type="dxa"/>
            <w:vAlign w:val="center"/>
          </w:tcPr>
          <w:p w:rsidR="0027354E" w:rsidRPr="004475E4" w:rsidRDefault="0027354E" w:rsidP="00774ADD">
            <w:pPr>
              <w:jc w:val="left"/>
              <w:rPr>
                <w:sz w:val="18"/>
                <w:szCs w:val="18"/>
              </w:rPr>
            </w:pPr>
            <w:r w:rsidRPr="004475E4">
              <w:rPr>
                <w:sz w:val="18"/>
                <w:szCs w:val="18"/>
              </w:rPr>
              <w:t xml:space="preserve">Effects of dissolved organic matter from the rhizosphere of the hyperaccumulator </w:t>
            </w:r>
            <w:r w:rsidRPr="004475E4">
              <w:rPr>
                <w:i/>
                <w:sz w:val="18"/>
                <w:szCs w:val="18"/>
              </w:rPr>
              <w:t xml:space="preserve">Sedum </w:t>
            </w:r>
            <w:proofErr w:type="spellStart"/>
            <w:r w:rsidRPr="004475E4">
              <w:rPr>
                <w:i/>
                <w:sz w:val="18"/>
                <w:szCs w:val="18"/>
              </w:rPr>
              <w:t>alfredii</w:t>
            </w:r>
            <w:proofErr w:type="spellEnd"/>
            <w:r w:rsidRPr="004475E4">
              <w:rPr>
                <w:sz w:val="18"/>
                <w:szCs w:val="18"/>
              </w:rPr>
              <w:t xml:space="preserve"> on sorption of zinc and cadmium by different soils</w:t>
            </w:r>
            <w:r w:rsidRPr="004475E4">
              <w:rPr>
                <w:rFonts w:hint="eastAsia"/>
                <w:sz w:val="18"/>
                <w:szCs w:val="18"/>
              </w:rPr>
              <w:t xml:space="preserve"> /</w:t>
            </w:r>
            <w:r w:rsidRPr="004475E4">
              <w:rPr>
                <w:sz w:val="18"/>
                <w:szCs w:val="18"/>
              </w:rPr>
              <w:t xml:space="preserve"> </w:t>
            </w:r>
            <w:r w:rsidRPr="004475E4">
              <w:rPr>
                <w:rFonts w:hint="eastAsia"/>
                <w:b/>
                <w:sz w:val="18"/>
                <w:szCs w:val="18"/>
              </w:rPr>
              <w:t>J</w:t>
            </w:r>
            <w:r w:rsidRPr="004475E4">
              <w:rPr>
                <w:b/>
                <w:sz w:val="18"/>
                <w:szCs w:val="18"/>
              </w:rPr>
              <w:t xml:space="preserve">ournal of </w:t>
            </w:r>
            <w:r w:rsidRPr="004475E4">
              <w:rPr>
                <w:rFonts w:hint="eastAsia"/>
                <w:b/>
                <w:sz w:val="18"/>
                <w:szCs w:val="18"/>
              </w:rPr>
              <w:t>H</w:t>
            </w:r>
            <w:r w:rsidRPr="004475E4">
              <w:rPr>
                <w:b/>
                <w:sz w:val="18"/>
                <w:szCs w:val="18"/>
              </w:rPr>
              <w:t xml:space="preserve">azardous </w:t>
            </w:r>
            <w:r w:rsidRPr="004475E4">
              <w:rPr>
                <w:rFonts w:hint="eastAsia"/>
                <w:b/>
                <w:sz w:val="18"/>
                <w:szCs w:val="18"/>
              </w:rPr>
              <w:t>M</w:t>
            </w:r>
            <w:r w:rsidRPr="004475E4">
              <w:rPr>
                <w:b/>
                <w:sz w:val="18"/>
                <w:szCs w:val="18"/>
              </w:rPr>
              <w:t>aterials</w:t>
            </w:r>
            <w:r w:rsidRPr="004475E4">
              <w:rPr>
                <w:rFonts w:hint="eastAsia"/>
                <w:sz w:val="18"/>
                <w:szCs w:val="18"/>
              </w:rPr>
              <w:t xml:space="preserve"> /</w:t>
            </w:r>
            <w:r w:rsidRPr="004475E4">
              <w:rPr>
                <w:sz w:val="18"/>
                <w:szCs w:val="18"/>
              </w:rPr>
              <w:t xml:space="preserve"> Li, </w:t>
            </w:r>
            <w:proofErr w:type="spellStart"/>
            <w:r w:rsidRPr="004475E4">
              <w:rPr>
                <w:sz w:val="18"/>
                <w:szCs w:val="18"/>
              </w:rPr>
              <w:t>Tingqiang</w:t>
            </w:r>
            <w:proofErr w:type="spellEnd"/>
            <w:r w:rsidRPr="004475E4">
              <w:rPr>
                <w:sz w:val="18"/>
                <w:szCs w:val="18"/>
              </w:rPr>
              <w:t xml:space="preserve">; Di, </w:t>
            </w:r>
            <w:proofErr w:type="spellStart"/>
            <w:r w:rsidRPr="004475E4">
              <w:rPr>
                <w:sz w:val="18"/>
                <w:szCs w:val="18"/>
              </w:rPr>
              <w:t>Zhenzhen</w:t>
            </w:r>
            <w:proofErr w:type="spellEnd"/>
            <w:r w:rsidRPr="004475E4">
              <w:rPr>
                <w:sz w:val="18"/>
                <w:szCs w:val="18"/>
              </w:rPr>
              <w:t xml:space="preserve">; Yang, </w:t>
            </w:r>
            <w:proofErr w:type="spellStart"/>
            <w:r w:rsidRPr="004475E4">
              <w:rPr>
                <w:sz w:val="18"/>
                <w:szCs w:val="18"/>
              </w:rPr>
              <w:t>Xiaoe</w:t>
            </w:r>
            <w:proofErr w:type="spellEnd"/>
            <w:r w:rsidRPr="004475E4">
              <w:rPr>
                <w:sz w:val="18"/>
                <w:szCs w:val="18"/>
              </w:rPr>
              <w:t>; Sparks, Donald L.</w:t>
            </w:r>
          </w:p>
        </w:tc>
      </w:tr>
      <w:tr w:rsidR="0027354E" w:rsidRPr="00E22994" w:rsidTr="00E22994">
        <w:trPr>
          <w:trHeight w:val="851"/>
          <w:jc w:val="center"/>
        </w:trPr>
        <w:tc>
          <w:tcPr>
            <w:tcW w:w="760" w:type="dxa"/>
            <w:vAlign w:val="center"/>
          </w:tcPr>
          <w:p w:rsidR="0027354E" w:rsidRPr="00E22994" w:rsidRDefault="0027354E">
            <w:pPr>
              <w:pStyle w:val="a8"/>
              <w:spacing w:line="240" w:lineRule="exact"/>
              <w:ind w:firstLineChars="0" w:firstLine="0"/>
              <w:jc w:val="center"/>
            </w:pPr>
            <w:r w:rsidRPr="00E22994">
              <w:t>5</w:t>
            </w:r>
          </w:p>
        </w:tc>
        <w:tc>
          <w:tcPr>
            <w:tcW w:w="8501" w:type="dxa"/>
            <w:vAlign w:val="center"/>
          </w:tcPr>
          <w:p w:rsidR="0027354E" w:rsidRPr="008C6E45" w:rsidRDefault="0027354E" w:rsidP="00774ADD">
            <w:pPr>
              <w:pStyle w:val="a8"/>
              <w:spacing w:line="240" w:lineRule="exact"/>
              <w:ind w:firstLineChars="0" w:firstLine="0"/>
              <w:jc w:val="left"/>
            </w:pPr>
            <w:r w:rsidRPr="008C6E45">
              <w:rPr>
                <w:sz w:val="18"/>
                <w:szCs w:val="18"/>
              </w:rPr>
              <w:t xml:space="preserve">Efficient xylem transport and phloem remobilization of Zn in the hyperaccumulator plant species </w:t>
            </w:r>
            <w:r w:rsidRPr="008C6E45">
              <w:rPr>
                <w:i/>
                <w:sz w:val="18"/>
                <w:szCs w:val="18"/>
              </w:rPr>
              <w:t xml:space="preserve">Sedum </w:t>
            </w:r>
            <w:proofErr w:type="spellStart"/>
            <w:r w:rsidRPr="008C6E45">
              <w:rPr>
                <w:i/>
                <w:sz w:val="18"/>
                <w:szCs w:val="18"/>
              </w:rPr>
              <w:t>alfredii</w:t>
            </w:r>
            <w:proofErr w:type="spellEnd"/>
            <w:r w:rsidRPr="008C6E45">
              <w:rPr>
                <w:rFonts w:hint="eastAsia"/>
                <w:i/>
                <w:sz w:val="18"/>
                <w:szCs w:val="18"/>
              </w:rPr>
              <w:t xml:space="preserve"> </w:t>
            </w:r>
            <w:r w:rsidRPr="008C6E45">
              <w:rPr>
                <w:rFonts w:hint="eastAsia"/>
                <w:sz w:val="18"/>
                <w:szCs w:val="18"/>
              </w:rPr>
              <w:t xml:space="preserve">/ </w:t>
            </w:r>
            <w:r w:rsidRPr="008C6E45">
              <w:rPr>
                <w:rFonts w:hint="eastAsia"/>
                <w:b/>
                <w:sz w:val="18"/>
                <w:szCs w:val="18"/>
              </w:rPr>
              <w:t xml:space="preserve">New </w:t>
            </w:r>
            <w:proofErr w:type="spellStart"/>
            <w:r w:rsidRPr="008C6E45">
              <w:rPr>
                <w:rFonts w:hint="eastAsia"/>
                <w:b/>
                <w:sz w:val="18"/>
                <w:szCs w:val="18"/>
              </w:rPr>
              <w:t>Phytologist</w:t>
            </w:r>
            <w:proofErr w:type="spellEnd"/>
            <w:r w:rsidRPr="008C6E45">
              <w:rPr>
                <w:rFonts w:hint="eastAsia"/>
                <w:b/>
                <w:sz w:val="18"/>
                <w:szCs w:val="18"/>
              </w:rPr>
              <w:t xml:space="preserve"> </w:t>
            </w:r>
            <w:r w:rsidRPr="008C6E45">
              <w:rPr>
                <w:rFonts w:hint="eastAsia"/>
                <w:sz w:val="18"/>
                <w:szCs w:val="18"/>
              </w:rPr>
              <w:t xml:space="preserve">/ </w:t>
            </w:r>
            <w:r w:rsidRPr="008C6E45">
              <w:rPr>
                <w:sz w:val="18"/>
                <w:szCs w:val="18"/>
              </w:rPr>
              <w:t xml:space="preserve">Lu, </w:t>
            </w:r>
            <w:proofErr w:type="spellStart"/>
            <w:r w:rsidRPr="008C6E45">
              <w:rPr>
                <w:sz w:val="18"/>
                <w:szCs w:val="18"/>
              </w:rPr>
              <w:t>Lingli</w:t>
            </w:r>
            <w:proofErr w:type="spellEnd"/>
            <w:r w:rsidRPr="008C6E45">
              <w:rPr>
                <w:sz w:val="18"/>
                <w:szCs w:val="18"/>
              </w:rPr>
              <w:t xml:space="preserve">; Tian, </w:t>
            </w:r>
            <w:proofErr w:type="spellStart"/>
            <w:r w:rsidRPr="008C6E45">
              <w:rPr>
                <w:sz w:val="18"/>
                <w:szCs w:val="18"/>
              </w:rPr>
              <w:t>Shengke</w:t>
            </w:r>
            <w:proofErr w:type="spellEnd"/>
            <w:r w:rsidRPr="008C6E45">
              <w:rPr>
                <w:sz w:val="18"/>
                <w:szCs w:val="18"/>
              </w:rPr>
              <w:t xml:space="preserve">; Zhang, </w:t>
            </w:r>
            <w:proofErr w:type="spellStart"/>
            <w:r w:rsidRPr="008C6E45">
              <w:rPr>
                <w:sz w:val="18"/>
                <w:szCs w:val="18"/>
              </w:rPr>
              <w:t>Jie</w:t>
            </w:r>
            <w:proofErr w:type="spellEnd"/>
            <w:r w:rsidRPr="008C6E45">
              <w:rPr>
                <w:sz w:val="18"/>
                <w:szCs w:val="18"/>
              </w:rPr>
              <w:t xml:space="preserve">; Yang, </w:t>
            </w:r>
            <w:proofErr w:type="spellStart"/>
            <w:r w:rsidRPr="008C6E45">
              <w:rPr>
                <w:sz w:val="18"/>
                <w:szCs w:val="18"/>
              </w:rPr>
              <w:t>Xiaoe</w:t>
            </w:r>
            <w:proofErr w:type="spellEnd"/>
            <w:r w:rsidRPr="008C6E45">
              <w:rPr>
                <w:sz w:val="18"/>
                <w:szCs w:val="18"/>
              </w:rPr>
              <w:t xml:space="preserve">; </w:t>
            </w:r>
            <w:proofErr w:type="spellStart"/>
            <w:r w:rsidRPr="008C6E45">
              <w:rPr>
                <w:sz w:val="18"/>
                <w:szCs w:val="18"/>
              </w:rPr>
              <w:t>Labavitch</w:t>
            </w:r>
            <w:proofErr w:type="spellEnd"/>
            <w:r w:rsidRPr="008C6E45">
              <w:rPr>
                <w:sz w:val="18"/>
                <w:szCs w:val="18"/>
              </w:rPr>
              <w:t>, John M.; Webb, Samuel M.; Latimer, Matthew; Brown, Patrick H.</w:t>
            </w:r>
          </w:p>
        </w:tc>
      </w:tr>
    </w:tbl>
    <w:p w:rsidR="00393A1C" w:rsidRPr="00E22994" w:rsidRDefault="00393A1C">
      <w:pPr>
        <w:widowControl/>
        <w:jc w:val="left"/>
        <w:rPr>
          <w:sz w:val="24"/>
        </w:rPr>
      </w:pPr>
      <w:bookmarkStart w:id="6"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27354E">
            <w:pPr>
              <w:spacing w:line="240" w:lineRule="exact"/>
              <w:jc w:val="center"/>
              <w:rPr>
                <w:szCs w:val="21"/>
              </w:rPr>
            </w:pPr>
            <w:r>
              <w:rPr>
                <w:rFonts w:hint="eastAsia"/>
                <w:szCs w:val="21"/>
              </w:rPr>
              <w:t>杨肖娥</w:t>
            </w: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27354E">
            <w:pPr>
              <w:spacing w:line="240" w:lineRule="exact"/>
              <w:jc w:val="center"/>
              <w:rPr>
                <w:szCs w:val="21"/>
              </w:rPr>
            </w:pPr>
            <w:r>
              <w:rPr>
                <w:rFonts w:hint="eastAsia"/>
                <w:szCs w:val="21"/>
              </w:rPr>
              <w:t>1</w:t>
            </w: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27354E">
            <w:pPr>
              <w:spacing w:line="240" w:lineRule="exact"/>
              <w:jc w:val="center"/>
              <w:rPr>
                <w:szCs w:val="21"/>
              </w:rPr>
            </w:pPr>
            <w:r w:rsidRPr="00D03C55">
              <w:rPr>
                <w:rFonts w:hint="eastAsia"/>
                <w:szCs w:val="21"/>
              </w:rPr>
              <w:t>教授（长江特聘教授）</w:t>
            </w: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27354E">
            <w:pPr>
              <w:spacing w:line="240" w:lineRule="exact"/>
              <w:jc w:val="center"/>
              <w:rPr>
                <w:szCs w:val="21"/>
              </w:rPr>
            </w:pPr>
            <w:r>
              <w:rPr>
                <w:szCs w:val="21"/>
              </w:rPr>
              <w:t>浙江大学</w:t>
            </w: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27354E" w:rsidP="0027354E">
            <w:pPr>
              <w:spacing w:line="240" w:lineRule="exact"/>
              <w:jc w:val="center"/>
              <w:rPr>
                <w:szCs w:val="21"/>
              </w:rPr>
            </w:pPr>
            <w:r>
              <w:rPr>
                <w:szCs w:val="21"/>
              </w:rPr>
              <w:t>浙江大学</w:t>
            </w:r>
          </w:p>
        </w:tc>
      </w:tr>
      <w:tr w:rsidR="00E22994" w:rsidRPr="00E22994" w:rsidTr="00E22994">
        <w:trPr>
          <w:gridAfter w:val="1"/>
          <w:wAfter w:w="7" w:type="dxa"/>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DF05AA" w:rsidRDefault="00DF05AA">
            <w:pPr>
              <w:spacing w:line="240" w:lineRule="exact"/>
              <w:jc w:val="left"/>
              <w:rPr>
                <w:szCs w:val="21"/>
              </w:rPr>
            </w:pPr>
          </w:p>
          <w:p w:rsidR="00DF05AA" w:rsidRDefault="00DF05AA" w:rsidP="00DF05AA">
            <w:pPr>
              <w:spacing w:line="240" w:lineRule="exact"/>
              <w:jc w:val="left"/>
              <w:rPr>
                <w:szCs w:val="21"/>
              </w:rPr>
            </w:pPr>
            <w:r>
              <w:rPr>
                <w:szCs w:val="21"/>
              </w:rPr>
              <w:t>第一完成人，提出了本项目的总体学术思想与研究方案，负责总体设计、规划与实施。</w:t>
            </w:r>
            <w:r w:rsidRPr="00DF05AA">
              <w:rPr>
                <w:szCs w:val="21"/>
              </w:rPr>
              <w:t>首次发现我国原生的镉</w:t>
            </w:r>
            <w:r w:rsidRPr="00DF05AA">
              <w:rPr>
                <w:rFonts w:hint="eastAsia"/>
                <w:szCs w:val="21"/>
              </w:rPr>
              <w:t>/</w:t>
            </w:r>
            <w:proofErr w:type="gramStart"/>
            <w:r w:rsidRPr="00DF05AA">
              <w:rPr>
                <w:szCs w:val="21"/>
              </w:rPr>
              <w:t>锌超积累</w:t>
            </w:r>
            <w:proofErr w:type="gramEnd"/>
            <w:r w:rsidRPr="00DF05AA">
              <w:rPr>
                <w:szCs w:val="21"/>
              </w:rPr>
              <w:t>植物东南景天</w:t>
            </w:r>
            <w:r w:rsidRPr="00DF05AA">
              <w:rPr>
                <w:rFonts w:hint="eastAsia"/>
                <w:szCs w:val="21"/>
              </w:rPr>
              <w:t>，</w:t>
            </w:r>
            <w:r w:rsidRPr="00DF05AA">
              <w:rPr>
                <w:szCs w:val="21"/>
              </w:rPr>
              <w:t>对</w:t>
            </w:r>
            <w:r w:rsidRPr="00DF05AA">
              <w:rPr>
                <w:rFonts w:hint="eastAsia"/>
                <w:szCs w:val="21"/>
              </w:rPr>
              <w:t>东</w:t>
            </w:r>
            <w:r w:rsidRPr="00DF05AA">
              <w:rPr>
                <w:szCs w:val="21"/>
              </w:rPr>
              <w:t>南</w:t>
            </w:r>
            <w:proofErr w:type="gramStart"/>
            <w:r w:rsidRPr="00DF05AA">
              <w:rPr>
                <w:szCs w:val="21"/>
              </w:rPr>
              <w:t>景天</w:t>
            </w:r>
            <w:proofErr w:type="gramEnd"/>
            <w:r w:rsidRPr="00DF05AA">
              <w:rPr>
                <w:szCs w:val="21"/>
              </w:rPr>
              <w:t>超</w:t>
            </w:r>
            <w:r w:rsidRPr="00DF05AA">
              <w:rPr>
                <w:rFonts w:hint="eastAsia"/>
                <w:szCs w:val="21"/>
              </w:rPr>
              <w:t>积</w:t>
            </w:r>
            <w:r w:rsidRPr="00DF05AA">
              <w:rPr>
                <w:szCs w:val="21"/>
              </w:rPr>
              <w:t>累锌与镉</w:t>
            </w:r>
            <w:r w:rsidRPr="00DF05AA">
              <w:rPr>
                <w:rFonts w:hint="eastAsia"/>
                <w:szCs w:val="21"/>
              </w:rPr>
              <w:t>的</w:t>
            </w:r>
            <w:r w:rsidRPr="00DF05AA">
              <w:rPr>
                <w:szCs w:val="21"/>
              </w:rPr>
              <w:t>生理生态及分子</w:t>
            </w:r>
            <w:r w:rsidRPr="00DF05AA">
              <w:rPr>
                <w:rFonts w:hint="eastAsia"/>
                <w:szCs w:val="21"/>
              </w:rPr>
              <w:t>基</w:t>
            </w:r>
            <w:r w:rsidRPr="00DF05AA">
              <w:rPr>
                <w:szCs w:val="21"/>
              </w:rPr>
              <w:t>础的深入系统研究</w:t>
            </w:r>
            <w:r w:rsidRPr="00DF05AA">
              <w:rPr>
                <w:rFonts w:hint="eastAsia"/>
                <w:szCs w:val="21"/>
              </w:rPr>
              <w:t>，</w:t>
            </w:r>
            <w:r w:rsidRPr="00DF05AA">
              <w:rPr>
                <w:szCs w:val="21"/>
              </w:rPr>
              <w:t>提出了</w:t>
            </w:r>
            <w:r w:rsidRPr="00DF05AA">
              <w:rPr>
                <w:rFonts w:hint="eastAsia"/>
                <w:szCs w:val="21"/>
              </w:rPr>
              <w:t>东</w:t>
            </w:r>
            <w:r w:rsidRPr="00DF05AA">
              <w:rPr>
                <w:szCs w:val="21"/>
              </w:rPr>
              <w:t>南景</w:t>
            </w:r>
            <w:r w:rsidRPr="00DF05AA">
              <w:rPr>
                <w:rFonts w:hint="eastAsia"/>
                <w:szCs w:val="21"/>
              </w:rPr>
              <w:t>天</w:t>
            </w:r>
            <w:r w:rsidRPr="00DF05AA">
              <w:rPr>
                <w:szCs w:val="21"/>
              </w:rPr>
              <w:t>对</w:t>
            </w:r>
            <w:r w:rsidRPr="00DF05AA">
              <w:rPr>
                <w:rFonts w:hint="eastAsia"/>
                <w:szCs w:val="21"/>
              </w:rPr>
              <w:t>土</w:t>
            </w:r>
            <w:r w:rsidRPr="00DF05AA">
              <w:rPr>
                <w:szCs w:val="21"/>
              </w:rPr>
              <w:t>壤镉</w:t>
            </w:r>
            <w:r w:rsidRPr="00DF05AA">
              <w:rPr>
                <w:rFonts w:hint="eastAsia"/>
                <w:szCs w:val="21"/>
              </w:rPr>
              <w:t>/</w:t>
            </w:r>
            <w:r w:rsidRPr="00DF05AA">
              <w:rPr>
                <w:szCs w:val="21"/>
              </w:rPr>
              <w:t>锌超强</w:t>
            </w:r>
            <w:r w:rsidRPr="00DF05AA">
              <w:rPr>
                <w:rFonts w:hint="eastAsia"/>
                <w:szCs w:val="21"/>
              </w:rPr>
              <w:t>积</w:t>
            </w:r>
            <w:r w:rsidRPr="00DF05AA">
              <w:rPr>
                <w:szCs w:val="21"/>
              </w:rPr>
              <w:t>累能力主要受地上部细胞金属稳态调节的</w:t>
            </w:r>
            <w:r w:rsidRPr="00DF05AA">
              <w:rPr>
                <w:rFonts w:hint="eastAsia"/>
                <w:szCs w:val="21"/>
              </w:rPr>
              <w:t>“</w:t>
            </w:r>
            <w:r w:rsidRPr="00DF05AA">
              <w:rPr>
                <w:szCs w:val="21"/>
              </w:rPr>
              <w:t>超积累</w:t>
            </w:r>
            <w:r w:rsidRPr="00DF05AA">
              <w:rPr>
                <w:rFonts w:hint="eastAsia"/>
                <w:szCs w:val="21"/>
              </w:rPr>
              <w:t>容</w:t>
            </w:r>
            <w:r w:rsidRPr="00DF05AA">
              <w:rPr>
                <w:szCs w:val="21"/>
              </w:rPr>
              <w:t>量</w:t>
            </w:r>
            <w:r w:rsidRPr="00DF05AA">
              <w:rPr>
                <w:rFonts w:hint="eastAsia"/>
                <w:szCs w:val="21"/>
              </w:rPr>
              <w:t>“</w:t>
            </w:r>
            <w:r w:rsidRPr="00DF05AA">
              <w:rPr>
                <w:szCs w:val="21"/>
              </w:rPr>
              <w:t>与根系活化吸收土壤重金属的</w:t>
            </w:r>
            <w:r w:rsidRPr="00DF05AA">
              <w:rPr>
                <w:rFonts w:hint="eastAsia"/>
                <w:szCs w:val="21"/>
              </w:rPr>
              <w:t xml:space="preserve"> </w:t>
            </w:r>
            <w:r w:rsidRPr="00DF05AA">
              <w:rPr>
                <w:szCs w:val="21"/>
              </w:rPr>
              <w:t>“</w:t>
            </w:r>
            <w:r w:rsidRPr="00DF05AA">
              <w:rPr>
                <w:szCs w:val="21"/>
              </w:rPr>
              <w:t>超强</w:t>
            </w:r>
            <w:r w:rsidRPr="00DF05AA">
              <w:rPr>
                <w:rFonts w:hint="eastAsia"/>
                <w:szCs w:val="21"/>
              </w:rPr>
              <w:t>吸</w:t>
            </w:r>
            <w:r w:rsidRPr="00DF05AA">
              <w:rPr>
                <w:szCs w:val="21"/>
              </w:rPr>
              <w:t>收势</w:t>
            </w:r>
            <w:r w:rsidRPr="00DF05AA">
              <w:rPr>
                <w:rFonts w:hint="eastAsia"/>
                <w:szCs w:val="21"/>
              </w:rPr>
              <w:t>”这</w:t>
            </w:r>
            <w:r w:rsidRPr="00DF05AA">
              <w:rPr>
                <w:szCs w:val="21"/>
              </w:rPr>
              <w:t>两</w:t>
            </w:r>
            <w:r w:rsidRPr="00DF05AA">
              <w:rPr>
                <w:rFonts w:hint="eastAsia"/>
                <w:szCs w:val="21"/>
              </w:rPr>
              <w:t>“</w:t>
            </w:r>
            <w:r w:rsidRPr="00DF05AA">
              <w:rPr>
                <w:szCs w:val="21"/>
              </w:rPr>
              <w:t>末端</w:t>
            </w:r>
            <w:r w:rsidRPr="00DF05AA">
              <w:rPr>
                <w:szCs w:val="21"/>
              </w:rPr>
              <w:t>“</w:t>
            </w:r>
            <w:r w:rsidRPr="00DF05AA">
              <w:rPr>
                <w:rFonts w:hint="eastAsia"/>
                <w:szCs w:val="21"/>
              </w:rPr>
              <w:t>控</w:t>
            </w:r>
            <w:r w:rsidRPr="00DF05AA">
              <w:rPr>
                <w:szCs w:val="21"/>
              </w:rPr>
              <w:t>制</w:t>
            </w:r>
            <w:r w:rsidRPr="00DF05AA">
              <w:rPr>
                <w:rFonts w:hint="eastAsia"/>
                <w:szCs w:val="21"/>
              </w:rPr>
              <w:t>。</w:t>
            </w:r>
            <w:r>
              <w:rPr>
                <w:szCs w:val="21"/>
              </w:rPr>
              <w:t>对主要发现点</w:t>
            </w:r>
            <w:r>
              <w:rPr>
                <w:szCs w:val="21"/>
              </w:rPr>
              <w:t>1-</w:t>
            </w:r>
            <w:r>
              <w:rPr>
                <w:rFonts w:hint="eastAsia"/>
                <w:szCs w:val="21"/>
              </w:rPr>
              <w:t>4</w:t>
            </w:r>
            <w:r>
              <w:rPr>
                <w:rFonts w:hint="eastAsia"/>
                <w:szCs w:val="21"/>
              </w:rPr>
              <w:t>都</w:t>
            </w:r>
            <w:r>
              <w:rPr>
                <w:szCs w:val="21"/>
              </w:rPr>
              <w:t>有重要贡献，是所有</w:t>
            </w:r>
            <w:r w:rsidR="007E5F27">
              <w:rPr>
                <w:szCs w:val="21"/>
              </w:rPr>
              <w:t>五篇核心</w:t>
            </w:r>
            <w:r>
              <w:rPr>
                <w:szCs w:val="21"/>
              </w:rPr>
              <w:t>论文的共同作者，其中</w:t>
            </w:r>
            <w:r>
              <w:rPr>
                <w:rFonts w:hint="eastAsia"/>
                <w:szCs w:val="21"/>
              </w:rPr>
              <w:t>4</w:t>
            </w:r>
            <w:r>
              <w:rPr>
                <w:szCs w:val="21"/>
              </w:rPr>
              <w:t>篇是通讯作者。</w:t>
            </w:r>
          </w:p>
          <w:p w:rsidR="00DF05AA" w:rsidRPr="00DF05AA" w:rsidRDefault="00DF05AA">
            <w:pPr>
              <w:spacing w:line="240" w:lineRule="exact"/>
              <w:jc w:val="left"/>
              <w:rPr>
                <w:szCs w:val="21"/>
              </w:rPr>
            </w:pPr>
          </w:p>
        </w:tc>
      </w:tr>
    </w:tbl>
    <w:p w:rsidR="00393A1C" w:rsidRPr="00E22994" w:rsidRDefault="00393A1C">
      <w:pPr>
        <w:spacing w:line="20" w:lineRule="exact"/>
        <w:jc w:val="center"/>
        <w:rPr>
          <w:rFonts w:eastAsia="黑体"/>
          <w:b/>
          <w:sz w:val="15"/>
          <w:szCs w:val="15"/>
        </w:rPr>
      </w:pPr>
      <w:bookmarkStart w:id="7" w:name="ry_new"/>
      <w:bookmarkEnd w:id="6"/>
      <w:bookmarkEnd w:id="7"/>
    </w:p>
    <w:p w:rsidR="0027354E" w:rsidRPr="00E22994" w:rsidRDefault="006A16DF" w:rsidP="0027354E">
      <w:pPr>
        <w:pStyle w:val="3"/>
      </w:pPr>
      <w:bookmarkStart w:id="8" w:name="dw_wcdw"/>
      <w:bookmarkStart w:id="9" w:name="del_recomadv"/>
      <w:r w:rsidRPr="00E22994">
        <w:rPr>
          <w:rFonts w:hint="eastAsia"/>
        </w:rPr>
        <w:br w:type="page"/>
      </w:r>
      <w:r w:rsidR="0027354E" w:rsidRPr="00E22994">
        <w:rPr>
          <w:rFonts w:hint="eastAsia"/>
        </w:rPr>
        <w:lastRenderedPageBreak/>
        <w:t>八</w:t>
      </w:r>
      <w:r w:rsidR="0027354E" w:rsidRPr="00E22994">
        <w:t>、</w:t>
      </w:r>
      <w:r w:rsidR="0027354E" w:rsidRPr="00E22994">
        <w:rPr>
          <w:rFonts w:hint="eastAsia"/>
        </w:rPr>
        <w:t>主要</w:t>
      </w:r>
      <w:r w:rsidR="0027354E" w:rsidRPr="00E22994">
        <w:t>完成人情况表</w:t>
      </w:r>
      <w:r w:rsidR="0027354E"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7354E" w:rsidRPr="00E22994" w:rsidTr="00DF05AA">
        <w:trPr>
          <w:cantSplit/>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7354E" w:rsidRPr="00E22994" w:rsidRDefault="0027354E" w:rsidP="00DF05AA">
            <w:pPr>
              <w:spacing w:line="240" w:lineRule="exact"/>
              <w:jc w:val="center"/>
              <w:rPr>
                <w:szCs w:val="21"/>
              </w:rPr>
            </w:pPr>
            <w:r>
              <w:rPr>
                <w:rFonts w:hint="eastAsia"/>
                <w:szCs w:val="21"/>
              </w:rPr>
              <w:t>田生科</w:t>
            </w:r>
          </w:p>
        </w:tc>
        <w:tc>
          <w:tcPr>
            <w:tcW w:w="1276"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7354E" w:rsidRPr="00E22994" w:rsidRDefault="0027354E" w:rsidP="00DF05AA">
            <w:pPr>
              <w:spacing w:line="240" w:lineRule="exact"/>
              <w:jc w:val="center"/>
              <w:rPr>
                <w:szCs w:val="21"/>
              </w:rPr>
            </w:pPr>
            <w:r>
              <w:rPr>
                <w:rFonts w:hint="eastAsia"/>
                <w:szCs w:val="21"/>
              </w:rPr>
              <w:t>2</w:t>
            </w:r>
          </w:p>
        </w:tc>
      </w:tr>
      <w:tr w:rsidR="0027354E" w:rsidRPr="00E22994" w:rsidTr="00DF05AA">
        <w:trPr>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7354E" w:rsidRPr="00E22994" w:rsidRDefault="0027354E" w:rsidP="0027354E">
            <w:pPr>
              <w:spacing w:line="240" w:lineRule="exact"/>
              <w:jc w:val="center"/>
              <w:rPr>
                <w:szCs w:val="21"/>
              </w:rPr>
            </w:pPr>
            <w:r>
              <w:rPr>
                <w:rFonts w:hint="eastAsia"/>
                <w:szCs w:val="21"/>
              </w:rPr>
              <w:t>研究员</w:t>
            </w:r>
            <w:r w:rsidRPr="00D03C55">
              <w:rPr>
                <w:rFonts w:hint="eastAsia"/>
                <w:szCs w:val="21"/>
              </w:rPr>
              <w:t>（</w:t>
            </w:r>
            <w:r>
              <w:rPr>
                <w:rFonts w:hint="eastAsia"/>
                <w:szCs w:val="21"/>
              </w:rPr>
              <w:t>百人计划研究员</w:t>
            </w:r>
            <w:r w:rsidRPr="00D03C55">
              <w:rPr>
                <w:rFonts w:hint="eastAsia"/>
                <w:szCs w:val="21"/>
              </w:rPr>
              <w:t>）</w:t>
            </w:r>
          </w:p>
        </w:tc>
      </w:tr>
      <w:tr w:rsidR="0027354E" w:rsidRPr="00E22994" w:rsidTr="00DF05AA">
        <w:trPr>
          <w:gridAfter w:val="1"/>
          <w:wAfter w:w="7" w:type="dxa"/>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72"/>
          <w:jc w:val="center"/>
        </w:trPr>
        <w:tc>
          <w:tcPr>
            <w:tcW w:w="1262" w:type="dxa"/>
            <w:vMerge w:val="restart"/>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97"/>
          <w:jc w:val="center"/>
        </w:trPr>
        <w:tc>
          <w:tcPr>
            <w:tcW w:w="1262" w:type="dxa"/>
            <w:vMerge/>
            <w:tcBorders>
              <w:tl2br w:val="nil"/>
              <w:tr2bl w:val="nil"/>
            </w:tcBorders>
            <w:vAlign w:val="center"/>
          </w:tcPr>
          <w:p w:rsidR="0027354E" w:rsidRPr="00E22994" w:rsidRDefault="0027354E" w:rsidP="00DF05AA">
            <w:pPr>
              <w:spacing w:line="240" w:lineRule="exact"/>
              <w:jc w:val="center"/>
              <w:rPr>
                <w:szCs w:val="21"/>
              </w:rPr>
            </w:pPr>
          </w:p>
        </w:tc>
        <w:tc>
          <w:tcPr>
            <w:tcW w:w="8308" w:type="dxa"/>
            <w:gridSpan w:val="3"/>
            <w:vMerge/>
            <w:tcBorders>
              <w:tl2br w:val="nil"/>
              <w:tr2bl w:val="nil"/>
            </w:tcBorders>
            <w:vAlign w:val="center"/>
          </w:tcPr>
          <w:p w:rsidR="0027354E" w:rsidRPr="00E22994" w:rsidRDefault="0027354E" w:rsidP="00DF05AA">
            <w:pPr>
              <w:spacing w:line="240" w:lineRule="exact"/>
              <w:jc w:val="center"/>
              <w:rPr>
                <w:szCs w:val="21"/>
              </w:rPr>
            </w:pPr>
          </w:p>
        </w:tc>
      </w:tr>
      <w:tr w:rsidR="0027354E" w:rsidRPr="00E22994" w:rsidTr="00DF05AA">
        <w:trPr>
          <w:trHeight w:val="1382"/>
          <w:jc w:val="center"/>
        </w:trPr>
        <w:tc>
          <w:tcPr>
            <w:tcW w:w="9577" w:type="dxa"/>
            <w:gridSpan w:val="5"/>
            <w:tcBorders>
              <w:tl2br w:val="nil"/>
              <w:tr2bl w:val="nil"/>
            </w:tcBorders>
          </w:tcPr>
          <w:p w:rsidR="0027354E" w:rsidRDefault="0027354E" w:rsidP="00DF05AA">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DF05AA" w:rsidRDefault="00DF05AA" w:rsidP="00DF05AA">
            <w:pPr>
              <w:spacing w:line="240" w:lineRule="exact"/>
              <w:jc w:val="left"/>
              <w:rPr>
                <w:szCs w:val="21"/>
              </w:rPr>
            </w:pPr>
          </w:p>
          <w:p w:rsidR="00DF05AA" w:rsidRDefault="00DF05AA" w:rsidP="00DF05AA">
            <w:pPr>
              <w:pStyle w:val="Default"/>
              <w:rPr>
                <w:szCs w:val="21"/>
              </w:rPr>
            </w:pPr>
            <w:r w:rsidRPr="00774ADD">
              <w:rPr>
                <w:sz w:val="21"/>
                <w:szCs w:val="21"/>
              </w:rPr>
              <w:t>阐明了东南景天体内锌</w:t>
            </w:r>
            <w:r w:rsidRPr="00774ADD">
              <w:rPr>
                <w:rFonts w:hint="eastAsia"/>
                <w:sz w:val="21"/>
                <w:szCs w:val="21"/>
              </w:rPr>
              <w:t>、</w:t>
            </w:r>
            <w:r w:rsidRPr="00774ADD">
              <w:rPr>
                <w:sz w:val="21"/>
                <w:szCs w:val="21"/>
              </w:rPr>
              <w:t>镉的区隔特征</w:t>
            </w:r>
            <w:r w:rsidRPr="00774ADD">
              <w:rPr>
                <w:rFonts w:hint="eastAsia"/>
                <w:sz w:val="21"/>
                <w:szCs w:val="21"/>
              </w:rPr>
              <w:t>、螯合作用以及抗氧化作用，解答了东南景天地上部超量积累重金属的耐性和解毒机制，揭示了根际过程和根际微生物在东南景天</w:t>
            </w:r>
            <w:r w:rsidR="00774ADD" w:rsidRPr="00774ADD">
              <w:rPr>
                <w:rFonts w:hint="eastAsia"/>
                <w:sz w:val="21"/>
                <w:szCs w:val="21"/>
              </w:rPr>
              <w:t>吸收和累积重金属中的重要作用。</w:t>
            </w:r>
            <w:r w:rsidRPr="00774ADD">
              <w:rPr>
                <w:sz w:val="21"/>
                <w:szCs w:val="21"/>
              </w:rPr>
              <w:t>对主要发现点</w:t>
            </w:r>
            <w:r w:rsidRPr="00774ADD">
              <w:rPr>
                <w:rFonts w:ascii="Times New Roman" w:hAnsi="Times New Roman" w:cs="Times New Roman"/>
                <w:sz w:val="21"/>
                <w:szCs w:val="21"/>
              </w:rPr>
              <w:t>2</w:t>
            </w:r>
            <w:r w:rsidRPr="00774ADD">
              <w:rPr>
                <w:sz w:val="21"/>
                <w:szCs w:val="21"/>
              </w:rPr>
              <w:t>、</w:t>
            </w:r>
            <w:r w:rsidR="00774ADD">
              <w:rPr>
                <w:rFonts w:hint="eastAsia"/>
                <w:sz w:val="21"/>
                <w:szCs w:val="21"/>
              </w:rPr>
              <w:t>3</w:t>
            </w:r>
            <w:r w:rsidR="00774ADD">
              <w:rPr>
                <w:rFonts w:hint="eastAsia"/>
                <w:sz w:val="21"/>
                <w:szCs w:val="21"/>
              </w:rPr>
              <w:t>、</w:t>
            </w:r>
            <w:r w:rsidR="00774ADD" w:rsidRPr="00774ADD">
              <w:rPr>
                <w:rFonts w:hint="eastAsia"/>
                <w:sz w:val="21"/>
                <w:szCs w:val="21"/>
              </w:rPr>
              <w:t>4</w:t>
            </w:r>
            <w:r w:rsidRPr="00774ADD">
              <w:rPr>
                <w:sz w:val="21"/>
                <w:szCs w:val="21"/>
              </w:rPr>
              <w:t>有重要贡献，</w:t>
            </w:r>
            <w:r w:rsidR="007E5F27">
              <w:rPr>
                <w:sz w:val="21"/>
                <w:szCs w:val="21"/>
              </w:rPr>
              <w:t>核心五篇</w:t>
            </w:r>
            <w:r w:rsidRPr="00774ADD">
              <w:rPr>
                <w:sz w:val="21"/>
                <w:szCs w:val="21"/>
              </w:rPr>
              <w:t>论文</w:t>
            </w:r>
            <w:r w:rsidR="00774ADD" w:rsidRPr="00774ADD">
              <w:rPr>
                <w:rFonts w:ascii="Times New Roman" w:hAnsi="Times New Roman" w:cs="Times New Roman" w:hint="eastAsia"/>
                <w:sz w:val="21"/>
                <w:szCs w:val="21"/>
              </w:rPr>
              <w:t>2</w:t>
            </w:r>
            <w:r w:rsidRPr="00774ADD">
              <w:rPr>
                <w:sz w:val="21"/>
                <w:szCs w:val="21"/>
              </w:rPr>
              <w:t>、</w:t>
            </w:r>
            <w:r w:rsidR="00774ADD" w:rsidRPr="00774ADD">
              <w:rPr>
                <w:rFonts w:ascii="Times New Roman" w:hAnsi="Times New Roman" w:cs="Times New Roman" w:hint="eastAsia"/>
                <w:sz w:val="21"/>
                <w:szCs w:val="21"/>
              </w:rPr>
              <w:t>3</w:t>
            </w:r>
            <w:r w:rsidR="00774ADD" w:rsidRPr="00774ADD">
              <w:rPr>
                <w:rFonts w:ascii="Times New Roman" w:hAnsi="Times New Roman" w:cs="Times New Roman" w:hint="eastAsia"/>
                <w:sz w:val="21"/>
                <w:szCs w:val="21"/>
              </w:rPr>
              <w:t>、</w:t>
            </w:r>
            <w:r w:rsidR="00774ADD" w:rsidRPr="00774ADD">
              <w:rPr>
                <w:rFonts w:ascii="Times New Roman" w:hAnsi="Times New Roman" w:cs="Times New Roman" w:hint="eastAsia"/>
                <w:sz w:val="21"/>
                <w:szCs w:val="21"/>
              </w:rPr>
              <w:t>5</w:t>
            </w:r>
            <w:r w:rsidRPr="00774ADD">
              <w:rPr>
                <w:sz w:val="21"/>
                <w:szCs w:val="21"/>
              </w:rPr>
              <w:t>。</w:t>
            </w:r>
          </w:p>
          <w:p w:rsidR="00DF05AA" w:rsidRPr="00E22994" w:rsidRDefault="00DF05AA" w:rsidP="00DF05AA">
            <w:pPr>
              <w:spacing w:line="240" w:lineRule="exact"/>
              <w:jc w:val="left"/>
              <w:rPr>
                <w:szCs w:val="21"/>
              </w:rPr>
            </w:pPr>
          </w:p>
        </w:tc>
      </w:tr>
    </w:tbl>
    <w:p w:rsidR="0027354E" w:rsidRPr="00E22994" w:rsidRDefault="0027354E" w:rsidP="0027354E">
      <w:pPr>
        <w:spacing w:line="20" w:lineRule="exact"/>
        <w:jc w:val="center"/>
        <w:rPr>
          <w:rFonts w:eastAsia="黑体"/>
          <w:b/>
          <w:sz w:val="15"/>
          <w:szCs w:val="15"/>
        </w:rPr>
      </w:pPr>
    </w:p>
    <w:p w:rsidR="0027354E" w:rsidRPr="00E22994" w:rsidRDefault="0027354E" w:rsidP="0027354E">
      <w:pPr>
        <w:pStyle w:val="3"/>
      </w:pPr>
      <w:r w:rsidRPr="00E22994">
        <w:rPr>
          <w:rFonts w:hint="eastAsia"/>
        </w:rPr>
        <w:br w:type="page"/>
      </w:r>
      <w:r w:rsidRPr="00E22994">
        <w:rPr>
          <w:rFonts w:hint="eastAsia"/>
        </w:rPr>
        <w:lastRenderedPageBreak/>
        <w:t>八</w:t>
      </w:r>
      <w:r w:rsidRPr="00E22994">
        <w:t>、</w:t>
      </w:r>
      <w:r w:rsidRPr="00E22994">
        <w:rPr>
          <w:rFonts w:hint="eastAsia"/>
        </w:rPr>
        <w:t>主要</w:t>
      </w:r>
      <w:r w:rsidRPr="00E22994">
        <w:t>完成人情况表</w:t>
      </w:r>
      <w:r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7354E" w:rsidRPr="00E22994" w:rsidTr="00DF05AA">
        <w:trPr>
          <w:cantSplit/>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7354E" w:rsidRPr="00E22994" w:rsidRDefault="0027354E" w:rsidP="00DF05AA">
            <w:pPr>
              <w:spacing w:line="240" w:lineRule="exact"/>
              <w:jc w:val="center"/>
              <w:rPr>
                <w:szCs w:val="21"/>
              </w:rPr>
            </w:pPr>
            <w:r>
              <w:rPr>
                <w:szCs w:val="21"/>
              </w:rPr>
              <w:t>卢玲丽</w:t>
            </w:r>
          </w:p>
        </w:tc>
        <w:tc>
          <w:tcPr>
            <w:tcW w:w="1276"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7354E" w:rsidRPr="00E22994" w:rsidRDefault="0027354E" w:rsidP="00DF05AA">
            <w:pPr>
              <w:spacing w:line="240" w:lineRule="exact"/>
              <w:jc w:val="center"/>
              <w:rPr>
                <w:szCs w:val="21"/>
              </w:rPr>
            </w:pPr>
            <w:r>
              <w:rPr>
                <w:rFonts w:hint="eastAsia"/>
                <w:szCs w:val="21"/>
              </w:rPr>
              <w:t>3</w:t>
            </w:r>
          </w:p>
        </w:tc>
      </w:tr>
      <w:tr w:rsidR="0027354E" w:rsidRPr="00E22994" w:rsidTr="00DF05AA">
        <w:trPr>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7354E" w:rsidRPr="00E22994" w:rsidRDefault="0027354E" w:rsidP="0027354E">
            <w:pPr>
              <w:spacing w:line="240" w:lineRule="exact"/>
              <w:jc w:val="center"/>
              <w:rPr>
                <w:szCs w:val="21"/>
              </w:rPr>
            </w:pPr>
            <w:r>
              <w:rPr>
                <w:rFonts w:hint="eastAsia"/>
                <w:szCs w:val="21"/>
              </w:rPr>
              <w:t>副</w:t>
            </w:r>
            <w:r w:rsidRPr="00D03C55">
              <w:rPr>
                <w:rFonts w:hint="eastAsia"/>
                <w:szCs w:val="21"/>
              </w:rPr>
              <w:t>教授</w:t>
            </w:r>
          </w:p>
        </w:tc>
      </w:tr>
      <w:tr w:rsidR="0027354E" w:rsidRPr="00E22994" w:rsidTr="00DF05AA">
        <w:trPr>
          <w:gridAfter w:val="1"/>
          <w:wAfter w:w="7" w:type="dxa"/>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72"/>
          <w:jc w:val="center"/>
        </w:trPr>
        <w:tc>
          <w:tcPr>
            <w:tcW w:w="1262" w:type="dxa"/>
            <w:vMerge w:val="restart"/>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97"/>
          <w:jc w:val="center"/>
        </w:trPr>
        <w:tc>
          <w:tcPr>
            <w:tcW w:w="1262" w:type="dxa"/>
            <w:vMerge/>
            <w:tcBorders>
              <w:tl2br w:val="nil"/>
              <w:tr2bl w:val="nil"/>
            </w:tcBorders>
            <w:vAlign w:val="center"/>
          </w:tcPr>
          <w:p w:rsidR="0027354E" w:rsidRPr="00E22994" w:rsidRDefault="0027354E" w:rsidP="00DF05AA">
            <w:pPr>
              <w:spacing w:line="240" w:lineRule="exact"/>
              <w:jc w:val="center"/>
              <w:rPr>
                <w:szCs w:val="21"/>
              </w:rPr>
            </w:pPr>
          </w:p>
        </w:tc>
        <w:tc>
          <w:tcPr>
            <w:tcW w:w="8308" w:type="dxa"/>
            <w:gridSpan w:val="3"/>
            <w:vMerge/>
            <w:tcBorders>
              <w:tl2br w:val="nil"/>
              <w:tr2bl w:val="nil"/>
            </w:tcBorders>
            <w:vAlign w:val="center"/>
          </w:tcPr>
          <w:p w:rsidR="0027354E" w:rsidRPr="00E22994" w:rsidRDefault="0027354E" w:rsidP="00DF05AA">
            <w:pPr>
              <w:spacing w:line="240" w:lineRule="exact"/>
              <w:jc w:val="center"/>
              <w:rPr>
                <w:szCs w:val="21"/>
              </w:rPr>
            </w:pPr>
          </w:p>
        </w:tc>
      </w:tr>
      <w:tr w:rsidR="0027354E" w:rsidRPr="00E22994" w:rsidTr="00DF05AA">
        <w:trPr>
          <w:trHeight w:val="1382"/>
          <w:jc w:val="center"/>
        </w:trPr>
        <w:tc>
          <w:tcPr>
            <w:tcW w:w="9577" w:type="dxa"/>
            <w:gridSpan w:val="5"/>
            <w:tcBorders>
              <w:tl2br w:val="nil"/>
              <w:tr2bl w:val="nil"/>
            </w:tcBorders>
          </w:tcPr>
          <w:p w:rsidR="0027354E" w:rsidRDefault="0027354E" w:rsidP="00DF05AA">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DF05AA" w:rsidRDefault="00DF05AA" w:rsidP="00DF05AA">
            <w:pPr>
              <w:spacing w:line="240" w:lineRule="exact"/>
              <w:jc w:val="left"/>
              <w:rPr>
                <w:szCs w:val="21"/>
              </w:rPr>
            </w:pPr>
          </w:p>
          <w:p w:rsidR="00DF05AA" w:rsidRDefault="00774ADD" w:rsidP="00DF05AA">
            <w:pPr>
              <w:pStyle w:val="Default"/>
              <w:rPr>
                <w:szCs w:val="21"/>
              </w:rPr>
            </w:pPr>
            <w:r>
              <w:rPr>
                <w:sz w:val="21"/>
                <w:szCs w:val="21"/>
              </w:rPr>
              <w:t>系统研究了东南景天对锌</w:t>
            </w:r>
            <w:r>
              <w:rPr>
                <w:rFonts w:hint="eastAsia"/>
                <w:sz w:val="21"/>
                <w:szCs w:val="21"/>
              </w:rPr>
              <w:t>、</w:t>
            </w:r>
            <w:r>
              <w:rPr>
                <w:sz w:val="21"/>
                <w:szCs w:val="21"/>
              </w:rPr>
              <w:t>镉的吸收与转运机制</w:t>
            </w:r>
            <w:r>
              <w:rPr>
                <w:rFonts w:hint="eastAsia"/>
                <w:sz w:val="21"/>
                <w:szCs w:val="21"/>
              </w:rPr>
              <w:t>，</w:t>
            </w:r>
            <w:r>
              <w:rPr>
                <w:sz w:val="21"/>
                <w:szCs w:val="21"/>
              </w:rPr>
              <w:t>明确了高效的根系吸收</w:t>
            </w:r>
            <w:r>
              <w:rPr>
                <w:rFonts w:hint="eastAsia"/>
                <w:sz w:val="21"/>
                <w:szCs w:val="21"/>
              </w:rPr>
              <w:t>、</w:t>
            </w:r>
            <w:r>
              <w:rPr>
                <w:sz w:val="21"/>
                <w:szCs w:val="21"/>
              </w:rPr>
              <w:t>木质部运输与韧皮部再转运是其超量积累重金属的关键机制</w:t>
            </w:r>
            <w:r>
              <w:rPr>
                <w:rFonts w:hint="eastAsia"/>
                <w:sz w:val="21"/>
                <w:szCs w:val="21"/>
              </w:rPr>
              <w:t>，</w:t>
            </w:r>
            <w:r>
              <w:rPr>
                <w:sz w:val="21"/>
                <w:szCs w:val="21"/>
              </w:rPr>
              <w:t>验证了末端容量是控制</w:t>
            </w:r>
            <w:proofErr w:type="gramStart"/>
            <w:r>
              <w:rPr>
                <w:sz w:val="21"/>
                <w:szCs w:val="21"/>
              </w:rPr>
              <w:t>植物超</w:t>
            </w:r>
            <w:proofErr w:type="gramEnd"/>
            <w:r>
              <w:rPr>
                <w:sz w:val="21"/>
                <w:szCs w:val="21"/>
              </w:rPr>
              <w:t>积累重金属的</w:t>
            </w:r>
            <w:r>
              <w:rPr>
                <w:rFonts w:hint="eastAsia"/>
                <w:sz w:val="21"/>
                <w:szCs w:val="21"/>
              </w:rPr>
              <w:t>内在驱动力，分析了养分元素在东南</w:t>
            </w:r>
            <w:proofErr w:type="gramStart"/>
            <w:r>
              <w:rPr>
                <w:rFonts w:hint="eastAsia"/>
                <w:sz w:val="21"/>
                <w:szCs w:val="21"/>
              </w:rPr>
              <w:t>景天</w:t>
            </w:r>
            <w:proofErr w:type="gramEnd"/>
            <w:r>
              <w:rPr>
                <w:rFonts w:hint="eastAsia"/>
                <w:sz w:val="21"/>
                <w:szCs w:val="21"/>
              </w:rPr>
              <w:t>超积累重金属中的调控作用。</w:t>
            </w:r>
            <w:r w:rsidR="00DF05AA">
              <w:rPr>
                <w:sz w:val="21"/>
                <w:szCs w:val="21"/>
              </w:rPr>
              <w:t>对主要发现点</w:t>
            </w:r>
            <w:r w:rsidR="00DF05AA">
              <w:rPr>
                <w:rFonts w:ascii="Times New Roman" w:hAnsi="Times New Roman" w:cs="Times New Roman"/>
                <w:sz w:val="21"/>
                <w:szCs w:val="21"/>
              </w:rPr>
              <w:t>3</w:t>
            </w:r>
            <w:r>
              <w:rPr>
                <w:rFonts w:ascii="Times New Roman" w:hAnsi="Times New Roman" w:cs="Times New Roman" w:hint="eastAsia"/>
                <w:sz w:val="21"/>
                <w:szCs w:val="21"/>
              </w:rPr>
              <w:t>、</w:t>
            </w:r>
            <w:r>
              <w:rPr>
                <w:rFonts w:ascii="Times New Roman" w:hAnsi="Times New Roman" w:cs="Times New Roman" w:hint="eastAsia"/>
                <w:sz w:val="21"/>
                <w:szCs w:val="21"/>
              </w:rPr>
              <w:t>4</w:t>
            </w:r>
            <w:r w:rsidR="00DF05AA">
              <w:rPr>
                <w:sz w:val="21"/>
                <w:szCs w:val="21"/>
              </w:rPr>
              <w:t>有重要贡献，</w:t>
            </w:r>
            <w:r w:rsidR="007E5F27">
              <w:rPr>
                <w:sz w:val="21"/>
                <w:szCs w:val="21"/>
              </w:rPr>
              <w:t>核心五篇论</w:t>
            </w:r>
            <w:r w:rsidR="00DF05AA">
              <w:rPr>
                <w:sz w:val="21"/>
                <w:szCs w:val="21"/>
              </w:rPr>
              <w:t>文</w:t>
            </w:r>
            <w:r w:rsidRPr="00774ADD">
              <w:rPr>
                <w:rFonts w:ascii="Times New Roman" w:hAnsi="Times New Roman" w:cs="Times New Roman" w:hint="eastAsia"/>
                <w:sz w:val="21"/>
                <w:szCs w:val="21"/>
              </w:rPr>
              <w:t>2</w:t>
            </w:r>
            <w:r w:rsidRPr="00774ADD">
              <w:rPr>
                <w:sz w:val="21"/>
                <w:szCs w:val="21"/>
              </w:rPr>
              <w:t>、</w:t>
            </w:r>
            <w:r w:rsidRPr="00774ADD">
              <w:rPr>
                <w:rFonts w:ascii="Times New Roman" w:hAnsi="Times New Roman" w:cs="Times New Roman" w:hint="eastAsia"/>
                <w:sz w:val="21"/>
                <w:szCs w:val="21"/>
              </w:rPr>
              <w:t>3</w:t>
            </w:r>
            <w:r w:rsidRPr="00774ADD">
              <w:rPr>
                <w:rFonts w:ascii="Times New Roman" w:hAnsi="Times New Roman" w:cs="Times New Roman" w:hint="eastAsia"/>
                <w:sz w:val="21"/>
                <w:szCs w:val="21"/>
              </w:rPr>
              <w:t>、</w:t>
            </w:r>
            <w:r w:rsidRPr="00774ADD">
              <w:rPr>
                <w:rFonts w:ascii="Times New Roman" w:hAnsi="Times New Roman" w:cs="Times New Roman" w:hint="eastAsia"/>
                <w:sz w:val="21"/>
                <w:szCs w:val="21"/>
              </w:rPr>
              <w:t>5</w:t>
            </w:r>
            <w:r w:rsidR="00DF05AA">
              <w:rPr>
                <w:sz w:val="21"/>
                <w:szCs w:val="21"/>
              </w:rPr>
              <w:t>。</w:t>
            </w:r>
          </w:p>
          <w:p w:rsidR="00DF05AA" w:rsidRPr="00E22994" w:rsidRDefault="00DF05AA" w:rsidP="00DF05AA">
            <w:pPr>
              <w:spacing w:line="240" w:lineRule="exact"/>
              <w:jc w:val="left"/>
              <w:rPr>
                <w:szCs w:val="21"/>
              </w:rPr>
            </w:pPr>
          </w:p>
        </w:tc>
      </w:tr>
    </w:tbl>
    <w:p w:rsidR="0027354E" w:rsidRPr="00E22994" w:rsidRDefault="0027354E" w:rsidP="0027354E">
      <w:pPr>
        <w:spacing w:line="20" w:lineRule="exact"/>
        <w:jc w:val="center"/>
        <w:rPr>
          <w:rFonts w:eastAsia="黑体"/>
          <w:b/>
          <w:sz w:val="15"/>
          <w:szCs w:val="15"/>
        </w:rPr>
      </w:pPr>
    </w:p>
    <w:p w:rsidR="0027354E" w:rsidRPr="00E22994" w:rsidRDefault="0027354E" w:rsidP="0027354E">
      <w:pPr>
        <w:pStyle w:val="3"/>
      </w:pPr>
      <w:r w:rsidRPr="00E22994">
        <w:rPr>
          <w:rFonts w:hint="eastAsia"/>
        </w:rPr>
        <w:br w:type="page"/>
      </w:r>
      <w:r w:rsidRPr="00E22994">
        <w:rPr>
          <w:rFonts w:hint="eastAsia"/>
        </w:rPr>
        <w:lastRenderedPageBreak/>
        <w:t>八</w:t>
      </w:r>
      <w:r w:rsidRPr="00E22994">
        <w:t>、</w:t>
      </w:r>
      <w:r w:rsidRPr="00E22994">
        <w:rPr>
          <w:rFonts w:hint="eastAsia"/>
        </w:rPr>
        <w:t>主要</w:t>
      </w:r>
      <w:r w:rsidRPr="00E22994">
        <w:t>完成人情况表</w:t>
      </w:r>
      <w:r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7354E" w:rsidRPr="00E22994" w:rsidTr="00DF05AA">
        <w:trPr>
          <w:cantSplit/>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7354E" w:rsidRPr="00E22994" w:rsidRDefault="0027354E" w:rsidP="00DF05AA">
            <w:pPr>
              <w:spacing w:line="240" w:lineRule="exact"/>
              <w:jc w:val="center"/>
              <w:rPr>
                <w:szCs w:val="21"/>
              </w:rPr>
            </w:pPr>
            <w:r>
              <w:rPr>
                <w:szCs w:val="21"/>
              </w:rPr>
              <w:t>李廷强</w:t>
            </w:r>
          </w:p>
        </w:tc>
        <w:tc>
          <w:tcPr>
            <w:tcW w:w="1276"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7354E" w:rsidRPr="00E22994" w:rsidRDefault="0027354E" w:rsidP="00DF05AA">
            <w:pPr>
              <w:spacing w:line="240" w:lineRule="exact"/>
              <w:jc w:val="center"/>
              <w:rPr>
                <w:szCs w:val="21"/>
              </w:rPr>
            </w:pPr>
            <w:r>
              <w:rPr>
                <w:rFonts w:hint="eastAsia"/>
                <w:szCs w:val="21"/>
              </w:rPr>
              <w:t>4</w:t>
            </w:r>
          </w:p>
        </w:tc>
      </w:tr>
      <w:tr w:rsidR="0027354E" w:rsidRPr="00E22994" w:rsidTr="00DF05AA">
        <w:trPr>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7354E" w:rsidRPr="00E22994" w:rsidRDefault="0027354E" w:rsidP="00DF05AA">
            <w:pPr>
              <w:spacing w:line="240" w:lineRule="exact"/>
              <w:jc w:val="center"/>
              <w:rPr>
                <w:szCs w:val="21"/>
              </w:rPr>
            </w:pPr>
            <w:r>
              <w:rPr>
                <w:szCs w:val="21"/>
              </w:rPr>
              <w:t>教授</w:t>
            </w:r>
          </w:p>
        </w:tc>
      </w:tr>
      <w:tr w:rsidR="0027354E" w:rsidRPr="00E22994" w:rsidTr="00DF05AA">
        <w:trPr>
          <w:gridAfter w:val="1"/>
          <w:wAfter w:w="7" w:type="dxa"/>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72"/>
          <w:jc w:val="center"/>
        </w:trPr>
        <w:tc>
          <w:tcPr>
            <w:tcW w:w="1262" w:type="dxa"/>
            <w:vMerge w:val="restart"/>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97"/>
          <w:jc w:val="center"/>
        </w:trPr>
        <w:tc>
          <w:tcPr>
            <w:tcW w:w="1262" w:type="dxa"/>
            <w:vMerge/>
            <w:tcBorders>
              <w:tl2br w:val="nil"/>
              <w:tr2bl w:val="nil"/>
            </w:tcBorders>
            <w:vAlign w:val="center"/>
          </w:tcPr>
          <w:p w:rsidR="0027354E" w:rsidRPr="00E22994" w:rsidRDefault="0027354E" w:rsidP="00DF05AA">
            <w:pPr>
              <w:spacing w:line="240" w:lineRule="exact"/>
              <w:jc w:val="center"/>
              <w:rPr>
                <w:szCs w:val="21"/>
              </w:rPr>
            </w:pPr>
          </w:p>
        </w:tc>
        <w:tc>
          <w:tcPr>
            <w:tcW w:w="8308" w:type="dxa"/>
            <w:gridSpan w:val="3"/>
            <w:vMerge/>
            <w:tcBorders>
              <w:tl2br w:val="nil"/>
              <w:tr2bl w:val="nil"/>
            </w:tcBorders>
            <w:vAlign w:val="center"/>
          </w:tcPr>
          <w:p w:rsidR="0027354E" w:rsidRPr="00E22994" w:rsidRDefault="0027354E" w:rsidP="00DF05AA">
            <w:pPr>
              <w:spacing w:line="240" w:lineRule="exact"/>
              <w:jc w:val="center"/>
              <w:rPr>
                <w:szCs w:val="21"/>
              </w:rPr>
            </w:pPr>
          </w:p>
        </w:tc>
      </w:tr>
      <w:tr w:rsidR="0027354E" w:rsidRPr="00E22994" w:rsidTr="00DF05AA">
        <w:trPr>
          <w:trHeight w:val="1382"/>
          <w:jc w:val="center"/>
        </w:trPr>
        <w:tc>
          <w:tcPr>
            <w:tcW w:w="9577" w:type="dxa"/>
            <w:gridSpan w:val="5"/>
            <w:tcBorders>
              <w:tl2br w:val="nil"/>
              <w:tr2bl w:val="nil"/>
            </w:tcBorders>
          </w:tcPr>
          <w:p w:rsidR="0027354E" w:rsidRDefault="0027354E" w:rsidP="00DF05AA">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DF05AA" w:rsidRDefault="00DF05AA" w:rsidP="00DF05AA">
            <w:pPr>
              <w:spacing w:line="240" w:lineRule="exact"/>
              <w:jc w:val="left"/>
              <w:rPr>
                <w:szCs w:val="21"/>
              </w:rPr>
            </w:pPr>
          </w:p>
          <w:p w:rsidR="00DF05AA" w:rsidRDefault="00774ADD" w:rsidP="00DF05AA">
            <w:pPr>
              <w:pStyle w:val="Default"/>
              <w:rPr>
                <w:szCs w:val="21"/>
              </w:rPr>
            </w:pPr>
            <w:r w:rsidRPr="00774ADD">
              <w:rPr>
                <w:rFonts w:hint="eastAsia"/>
                <w:sz w:val="21"/>
                <w:szCs w:val="21"/>
              </w:rPr>
              <w:t>系统研究了超积累植物东南景天</w:t>
            </w:r>
            <w:proofErr w:type="gramStart"/>
            <w:r w:rsidRPr="00774ADD">
              <w:rPr>
                <w:rFonts w:hint="eastAsia"/>
                <w:sz w:val="21"/>
                <w:szCs w:val="21"/>
              </w:rPr>
              <w:t>锌镉超积累</w:t>
            </w:r>
            <w:proofErr w:type="gramEnd"/>
            <w:r w:rsidRPr="00774ADD">
              <w:rPr>
                <w:rFonts w:hint="eastAsia"/>
                <w:sz w:val="21"/>
                <w:szCs w:val="21"/>
              </w:rPr>
              <w:t>的根际过程，明确了酒石酸在根际重金属活化中的作用机制。从细胞和分子水平阐明了东南景天根系质外体途径在镉吸收运输中的贡献，阐明了超积累植物东南景天特异微生物在其超量积累重金属中的重要作用。</w:t>
            </w:r>
            <w:r w:rsidR="00DF05AA" w:rsidRPr="00774ADD">
              <w:rPr>
                <w:sz w:val="21"/>
                <w:szCs w:val="21"/>
              </w:rPr>
              <w:t>对主要发现点</w:t>
            </w:r>
            <w:r w:rsidRPr="00774ADD">
              <w:rPr>
                <w:rFonts w:ascii="Times New Roman" w:hAnsi="Times New Roman" w:cs="Times New Roman" w:hint="eastAsia"/>
                <w:sz w:val="21"/>
                <w:szCs w:val="21"/>
              </w:rPr>
              <w:t>2,</w:t>
            </w:r>
            <w:r w:rsidRPr="00774ADD">
              <w:rPr>
                <w:rFonts w:ascii="Times New Roman" w:hAnsi="Times New Roman" w:cs="Times New Roman" w:hint="eastAsia"/>
                <w:sz w:val="21"/>
                <w:szCs w:val="21"/>
              </w:rPr>
              <w:t>、</w:t>
            </w:r>
            <w:r w:rsidRPr="00774ADD">
              <w:rPr>
                <w:rFonts w:ascii="Times New Roman" w:hAnsi="Times New Roman" w:cs="Times New Roman" w:hint="eastAsia"/>
                <w:sz w:val="21"/>
                <w:szCs w:val="21"/>
              </w:rPr>
              <w:t>3</w:t>
            </w:r>
            <w:r w:rsidR="00DF05AA" w:rsidRPr="00774ADD">
              <w:rPr>
                <w:sz w:val="21"/>
                <w:szCs w:val="21"/>
              </w:rPr>
              <w:t>有重要贡献，</w:t>
            </w:r>
            <w:r w:rsidR="007E5F27">
              <w:rPr>
                <w:rFonts w:hint="eastAsia"/>
                <w:sz w:val="21"/>
                <w:szCs w:val="21"/>
              </w:rPr>
              <w:t>核心</w:t>
            </w:r>
            <w:r w:rsidR="007E5F27">
              <w:rPr>
                <w:sz w:val="21"/>
                <w:szCs w:val="21"/>
              </w:rPr>
              <w:t>五篇</w:t>
            </w:r>
            <w:r w:rsidR="00DF05AA" w:rsidRPr="00774ADD">
              <w:rPr>
                <w:sz w:val="21"/>
                <w:szCs w:val="21"/>
              </w:rPr>
              <w:t>论文</w:t>
            </w:r>
            <w:r w:rsidRPr="00774ADD">
              <w:rPr>
                <w:rFonts w:ascii="Times New Roman" w:hAnsi="Times New Roman" w:cs="Times New Roman" w:hint="eastAsia"/>
                <w:sz w:val="21"/>
                <w:szCs w:val="21"/>
              </w:rPr>
              <w:t>4</w:t>
            </w:r>
            <w:r w:rsidR="00DF05AA" w:rsidRPr="00774ADD">
              <w:rPr>
                <w:sz w:val="21"/>
                <w:szCs w:val="21"/>
              </w:rPr>
              <w:t>。</w:t>
            </w:r>
          </w:p>
          <w:p w:rsidR="00DF05AA" w:rsidRPr="00E22994" w:rsidRDefault="00DF05AA" w:rsidP="00DF05AA">
            <w:pPr>
              <w:spacing w:line="240" w:lineRule="exact"/>
              <w:jc w:val="left"/>
              <w:rPr>
                <w:szCs w:val="21"/>
              </w:rPr>
            </w:pPr>
          </w:p>
        </w:tc>
      </w:tr>
    </w:tbl>
    <w:p w:rsidR="0027354E" w:rsidRPr="00E22994" w:rsidRDefault="0027354E" w:rsidP="0027354E">
      <w:pPr>
        <w:spacing w:line="20" w:lineRule="exact"/>
        <w:jc w:val="center"/>
        <w:rPr>
          <w:rFonts w:eastAsia="黑体"/>
          <w:b/>
          <w:sz w:val="15"/>
          <w:szCs w:val="15"/>
        </w:rPr>
      </w:pPr>
    </w:p>
    <w:p w:rsidR="0027354E" w:rsidRPr="00E22994" w:rsidRDefault="0027354E" w:rsidP="0027354E">
      <w:pPr>
        <w:pStyle w:val="3"/>
      </w:pPr>
      <w:r w:rsidRPr="00E22994">
        <w:rPr>
          <w:rFonts w:hint="eastAsia"/>
        </w:rPr>
        <w:br w:type="page"/>
      </w:r>
      <w:r w:rsidRPr="00E22994">
        <w:rPr>
          <w:rFonts w:hint="eastAsia"/>
        </w:rPr>
        <w:lastRenderedPageBreak/>
        <w:t>八</w:t>
      </w:r>
      <w:r w:rsidRPr="00E22994">
        <w:t>、</w:t>
      </w:r>
      <w:r w:rsidRPr="00E22994">
        <w:rPr>
          <w:rFonts w:hint="eastAsia"/>
        </w:rPr>
        <w:t>主要</w:t>
      </w:r>
      <w:r w:rsidRPr="00E22994">
        <w:t>完成人情况表</w:t>
      </w:r>
      <w:r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27354E" w:rsidRPr="00E22994" w:rsidTr="00DF05AA">
        <w:trPr>
          <w:cantSplit/>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7354E" w:rsidRPr="00E22994" w:rsidRDefault="0027354E" w:rsidP="00DF05AA">
            <w:pPr>
              <w:spacing w:line="240" w:lineRule="exact"/>
              <w:jc w:val="center"/>
              <w:rPr>
                <w:szCs w:val="21"/>
              </w:rPr>
            </w:pPr>
            <w:r>
              <w:rPr>
                <w:szCs w:val="21"/>
              </w:rPr>
              <w:t>冯英</w:t>
            </w:r>
          </w:p>
        </w:tc>
        <w:tc>
          <w:tcPr>
            <w:tcW w:w="1276"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27354E" w:rsidRPr="00E22994" w:rsidRDefault="0027354E" w:rsidP="00DF05AA">
            <w:pPr>
              <w:spacing w:line="240" w:lineRule="exact"/>
              <w:jc w:val="center"/>
              <w:rPr>
                <w:szCs w:val="21"/>
              </w:rPr>
            </w:pPr>
            <w:r>
              <w:rPr>
                <w:rFonts w:hint="eastAsia"/>
                <w:szCs w:val="21"/>
              </w:rPr>
              <w:t>5</w:t>
            </w:r>
          </w:p>
        </w:tc>
      </w:tr>
      <w:tr w:rsidR="0027354E" w:rsidRPr="00E22994" w:rsidTr="00DF05AA">
        <w:trPr>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27354E" w:rsidRPr="00E22994" w:rsidRDefault="0027354E" w:rsidP="00DF05AA">
            <w:pPr>
              <w:spacing w:line="240" w:lineRule="exact"/>
              <w:jc w:val="center"/>
              <w:rPr>
                <w:szCs w:val="21"/>
              </w:rPr>
            </w:pPr>
            <w:r>
              <w:rPr>
                <w:szCs w:val="21"/>
              </w:rPr>
              <w:t>副教授</w:t>
            </w:r>
          </w:p>
        </w:tc>
      </w:tr>
      <w:tr w:rsidR="0027354E" w:rsidRPr="00E22994" w:rsidTr="00DF05AA">
        <w:trPr>
          <w:gridAfter w:val="1"/>
          <w:wAfter w:w="7" w:type="dxa"/>
          <w:trHeight w:val="397"/>
          <w:jc w:val="center"/>
        </w:trPr>
        <w:tc>
          <w:tcPr>
            <w:tcW w:w="1262" w:type="dxa"/>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72"/>
          <w:jc w:val="center"/>
        </w:trPr>
        <w:tc>
          <w:tcPr>
            <w:tcW w:w="1262" w:type="dxa"/>
            <w:vMerge w:val="restart"/>
            <w:tcBorders>
              <w:tl2br w:val="nil"/>
              <w:tr2bl w:val="nil"/>
            </w:tcBorders>
            <w:vAlign w:val="center"/>
          </w:tcPr>
          <w:p w:rsidR="0027354E" w:rsidRPr="00E22994" w:rsidRDefault="0027354E" w:rsidP="00DF05AA">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27354E" w:rsidRPr="00E22994" w:rsidRDefault="0027354E" w:rsidP="00DF05AA">
            <w:pPr>
              <w:spacing w:line="240" w:lineRule="exact"/>
              <w:jc w:val="center"/>
              <w:rPr>
                <w:szCs w:val="21"/>
              </w:rPr>
            </w:pPr>
            <w:r>
              <w:rPr>
                <w:szCs w:val="21"/>
              </w:rPr>
              <w:t>浙江大学</w:t>
            </w:r>
          </w:p>
        </w:tc>
      </w:tr>
      <w:tr w:rsidR="0027354E" w:rsidRPr="00E22994" w:rsidTr="00DF05AA">
        <w:trPr>
          <w:gridAfter w:val="1"/>
          <w:wAfter w:w="7" w:type="dxa"/>
          <w:trHeight w:val="397"/>
          <w:jc w:val="center"/>
        </w:trPr>
        <w:tc>
          <w:tcPr>
            <w:tcW w:w="1262" w:type="dxa"/>
            <w:vMerge/>
            <w:tcBorders>
              <w:tl2br w:val="nil"/>
              <w:tr2bl w:val="nil"/>
            </w:tcBorders>
            <w:vAlign w:val="center"/>
          </w:tcPr>
          <w:p w:rsidR="0027354E" w:rsidRPr="00E22994" w:rsidRDefault="0027354E" w:rsidP="00DF05AA">
            <w:pPr>
              <w:spacing w:line="240" w:lineRule="exact"/>
              <w:jc w:val="center"/>
              <w:rPr>
                <w:szCs w:val="21"/>
              </w:rPr>
            </w:pPr>
          </w:p>
        </w:tc>
        <w:tc>
          <w:tcPr>
            <w:tcW w:w="8308" w:type="dxa"/>
            <w:gridSpan w:val="3"/>
            <w:vMerge/>
            <w:tcBorders>
              <w:tl2br w:val="nil"/>
              <w:tr2bl w:val="nil"/>
            </w:tcBorders>
            <w:vAlign w:val="center"/>
          </w:tcPr>
          <w:p w:rsidR="0027354E" w:rsidRPr="00E22994" w:rsidRDefault="0027354E" w:rsidP="00DF05AA">
            <w:pPr>
              <w:spacing w:line="240" w:lineRule="exact"/>
              <w:jc w:val="center"/>
              <w:rPr>
                <w:szCs w:val="21"/>
              </w:rPr>
            </w:pPr>
          </w:p>
        </w:tc>
      </w:tr>
      <w:tr w:rsidR="0027354E" w:rsidRPr="00E22994" w:rsidTr="00DF05AA">
        <w:trPr>
          <w:trHeight w:val="1382"/>
          <w:jc w:val="center"/>
        </w:trPr>
        <w:tc>
          <w:tcPr>
            <w:tcW w:w="9577" w:type="dxa"/>
            <w:gridSpan w:val="5"/>
            <w:tcBorders>
              <w:tl2br w:val="nil"/>
              <w:tr2bl w:val="nil"/>
            </w:tcBorders>
          </w:tcPr>
          <w:p w:rsidR="00774ADD" w:rsidRDefault="0027354E" w:rsidP="00774AD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774ADD" w:rsidRDefault="00774ADD" w:rsidP="00774ADD">
            <w:pPr>
              <w:spacing w:line="240" w:lineRule="exact"/>
              <w:jc w:val="left"/>
              <w:rPr>
                <w:szCs w:val="21"/>
              </w:rPr>
            </w:pPr>
          </w:p>
          <w:p w:rsidR="00DF05AA" w:rsidRPr="00E22994" w:rsidRDefault="00774ADD" w:rsidP="00C3512B">
            <w:pPr>
              <w:spacing w:line="240" w:lineRule="exact"/>
              <w:jc w:val="left"/>
              <w:rPr>
                <w:szCs w:val="21"/>
              </w:rPr>
            </w:pPr>
            <w:r w:rsidRPr="00774ADD">
              <w:rPr>
                <w:rFonts w:hint="eastAsia"/>
                <w:szCs w:val="21"/>
              </w:rPr>
              <w:t>研究了东南景天重金属超积累作用的分子机制，发现东南景天</w:t>
            </w:r>
            <w:proofErr w:type="gramStart"/>
            <w:r w:rsidRPr="00774ADD">
              <w:rPr>
                <w:rFonts w:hint="eastAsia"/>
                <w:szCs w:val="21"/>
              </w:rPr>
              <w:t>特异内</w:t>
            </w:r>
            <w:proofErr w:type="gramEnd"/>
            <w:r w:rsidRPr="00774ADD">
              <w:rPr>
                <w:rFonts w:hint="eastAsia"/>
                <w:szCs w:val="21"/>
              </w:rPr>
              <w:t>生微生物对植物重金属超积累作用有重要的贡献，</w:t>
            </w:r>
            <w:r>
              <w:rPr>
                <w:rFonts w:hint="eastAsia"/>
                <w:szCs w:val="21"/>
              </w:rPr>
              <w:t>创新了东南景天</w:t>
            </w:r>
            <w:proofErr w:type="gramStart"/>
            <w:r>
              <w:rPr>
                <w:rFonts w:hint="eastAsia"/>
                <w:szCs w:val="21"/>
              </w:rPr>
              <w:t>种苗</w:t>
            </w:r>
            <w:proofErr w:type="gramEnd"/>
            <w:r>
              <w:rPr>
                <w:rFonts w:hint="eastAsia"/>
                <w:szCs w:val="21"/>
              </w:rPr>
              <w:t>快繁技术</w:t>
            </w:r>
            <w:r w:rsidR="00DF05AA">
              <w:rPr>
                <w:szCs w:val="21"/>
              </w:rPr>
              <w:t>。对主要发现点</w:t>
            </w:r>
            <w:r>
              <w:rPr>
                <w:rFonts w:hint="eastAsia"/>
                <w:szCs w:val="21"/>
              </w:rPr>
              <w:t>1</w:t>
            </w:r>
            <w:r>
              <w:rPr>
                <w:rFonts w:hint="eastAsia"/>
                <w:szCs w:val="21"/>
              </w:rPr>
              <w:t>、</w:t>
            </w:r>
            <w:r>
              <w:rPr>
                <w:rFonts w:hint="eastAsia"/>
                <w:szCs w:val="21"/>
              </w:rPr>
              <w:t>2</w:t>
            </w:r>
            <w:r w:rsidR="00DF05AA">
              <w:rPr>
                <w:szCs w:val="21"/>
              </w:rPr>
              <w:t>有重要贡献</w:t>
            </w:r>
            <w:r>
              <w:rPr>
                <w:rFonts w:hint="eastAsia"/>
                <w:szCs w:val="21"/>
              </w:rPr>
              <w:t>，</w:t>
            </w:r>
            <w:r>
              <w:rPr>
                <w:szCs w:val="21"/>
              </w:rPr>
              <w:t>授权国家发明专利</w:t>
            </w:r>
            <w:r>
              <w:rPr>
                <w:rFonts w:hint="eastAsia"/>
                <w:szCs w:val="21"/>
              </w:rPr>
              <w:t>3</w:t>
            </w:r>
            <w:r>
              <w:rPr>
                <w:rFonts w:hint="eastAsia"/>
                <w:szCs w:val="21"/>
              </w:rPr>
              <w:t>项</w:t>
            </w:r>
            <w:r w:rsidR="00DF05AA">
              <w:rPr>
                <w:szCs w:val="21"/>
              </w:rPr>
              <w:t>。</w:t>
            </w:r>
          </w:p>
        </w:tc>
      </w:tr>
    </w:tbl>
    <w:p w:rsidR="0027354E" w:rsidRPr="00E22994" w:rsidRDefault="0027354E" w:rsidP="0027354E">
      <w:pPr>
        <w:spacing w:line="20" w:lineRule="exact"/>
        <w:jc w:val="center"/>
        <w:rPr>
          <w:rFonts w:eastAsia="黑体"/>
          <w:b/>
          <w:sz w:val="15"/>
          <w:szCs w:val="15"/>
        </w:rPr>
      </w:pPr>
    </w:p>
    <w:bookmarkEnd w:id="8"/>
    <w:bookmarkEnd w:id="9"/>
    <w:p w:rsidR="00393A1C" w:rsidRPr="00E22994" w:rsidRDefault="00393A1C" w:rsidP="00774ADD">
      <w:pPr>
        <w:widowControl/>
        <w:spacing w:line="100" w:lineRule="exact"/>
        <w:ind w:firstLineChars="200" w:firstLine="643"/>
        <w:jc w:val="left"/>
        <w:rPr>
          <w:b/>
          <w:bCs/>
          <w:sz w:val="32"/>
          <w:szCs w:val="32"/>
        </w:rPr>
      </w:pP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F48" w:rsidRDefault="00105F48">
      <w:r>
        <w:separator/>
      </w:r>
    </w:p>
  </w:endnote>
  <w:endnote w:type="continuationSeparator" w:id="0">
    <w:p w:rsidR="00105F48" w:rsidRDefault="0010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FangSong">
    <w:altName w:val="FangSong"/>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docPartObj>
        <w:docPartGallery w:val="Page Numbers (Bottom of Page)"/>
        <w:docPartUnique/>
      </w:docPartObj>
    </w:sdtPr>
    <w:sdtEndPr/>
    <w:sdtContent>
      <w:p w:rsidR="00DF05AA" w:rsidRDefault="00DF05AA">
        <w:pPr>
          <w:pStyle w:val="ac"/>
          <w:jc w:val="center"/>
        </w:pPr>
        <w:r>
          <w:fldChar w:fldCharType="begin"/>
        </w:r>
        <w:r>
          <w:instrText>PAGE   \* MERGEFORMAT</w:instrText>
        </w:r>
        <w:r>
          <w:fldChar w:fldCharType="separate"/>
        </w:r>
        <w:r w:rsidR="004C2BEE" w:rsidRPr="004C2BEE">
          <w:rPr>
            <w:noProof/>
            <w:lang w:val="zh-CN"/>
          </w:rPr>
          <w:t>2</w:t>
        </w:r>
        <w:r>
          <w:fldChar w:fldCharType="end"/>
        </w:r>
      </w:p>
    </w:sdtContent>
  </w:sdt>
  <w:p w:rsidR="00DF05AA" w:rsidRDefault="00DF05A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F48" w:rsidRDefault="00105F48">
      <w:r>
        <w:separator/>
      </w:r>
    </w:p>
  </w:footnote>
  <w:footnote w:type="continuationSeparator" w:id="0">
    <w:p w:rsidR="00105F48" w:rsidRDefault="00105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5F48"/>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EB4"/>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354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05AFD"/>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3CC3"/>
    <w:rsid w:val="003E5CCE"/>
    <w:rsid w:val="003F0CEC"/>
    <w:rsid w:val="003F1460"/>
    <w:rsid w:val="003F2F58"/>
    <w:rsid w:val="003F33F3"/>
    <w:rsid w:val="003F503A"/>
    <w:rsid w:val="003F5261"/>
    <w:rsid w:val="0040081D"/>
    <w:rsid w:val="004008E8"/>
    <w:rsid w:val="00400E69"/>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2BEE"/>
    <w:rsid w:val="004C5BAD"/>
    <w:rsid w:val="004C5C0D"/>
    <w:rsid w:val="004C60B0"/>
    <w:rsid w:val="004C698D"/>
    <w:rsid w:val="004C7755"/>
    <w:rsid w:val="004D09C3"/>
    <w:rsid w:val="004D0AD6"/>
    <w:rsid w:val="004D313E"/>
    <w:rsid w:val="004D320C"/>
    <w:rsid w:val="004D3BE1"/>
    <w:rsid w:val="004D405D"/>
    <w:rsid w:val="004D637E"/>
    <w:rsid w:val="004D7833"/>
    <w:rsid w:val="004D7D4B"/>
    <w:rsid w:val="004E082A"/>
    <w:rsid w:val="004E2C69"/>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146"/>
    <w:rsid w:val="00514EA8"/>
    <w:rsid w:val="005208D9"/>
    <w:rsid w:val="005209D0"/>
    <w:rsid w:val="00520C53"/>
    <w:rsid w:val="00521101"/>
    <w:rsid w:val="005221CD"/>
    <w:rsid w:val="005242AA"/>
    <w:rsid w:val="00525476"/>
    <w:rsid w:val="00527336"/>
    <w:rsid w:val="0052733F"/>
    <w:rsid w:val="0053035E"/>
    <w:rsid w:val="005313A6"/>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677B"/>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5FC2"/>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1C0D"/>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4ADD"/>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E5F27"/>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767B9"/>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0427"/>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3F4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09D8"/>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08D"/>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8AD"/>
    <w:rsid w:val="00B12FA4"/>
    <w:rsid w:val="00B15195"/>
    <w:rsid w:val="00B20453"/>
    <w:rsid w:val="00B2060C"/>
    <w:rsid w:val="00B2237E"/>
    <w:rsid w:val="00B22A5C"/>
    <w:rsid w:val="00B253F7"/>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12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5CF6"/>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079"/>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B7056"/>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05AA"/>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32774"/>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4E6D"/>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C06C48-EBA2-402A-A608-3B030FBD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lsdException w:name="Balloon Text" w:qFormat="1"/>
    <w:lsdException w:name="Table Grid" w:semiHidden="1" w:uiPriority="59" w:qFormat="1"/>
    <w:lsdException w:name="Table Theme"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 w:type="paragraph" w:customStyle="1" w:styleId="Default">
    <w:name w:val="Default"/>
    <w:rsid w:val="00DF05AA"/>
    <w:pPr>
      <w:widowControl w:val="0"/>
      <w:autoSpaceDE w:val="0"/>
      <w:autoSpaceDN w:val="0"/>
      <w:adjustRightInd w:val="0"/>
    </w:pPr>
    <w:rPr>
      <w:rFonts w:ascii="FangSong" w:hAnsi="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FDEB3-6516-4511-B02B-DE7F4713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571</Words>
  <Characters>3260</Characters>
  <Application>Microsoft Office Word</Application>
  <DocSecurity>0</DocSecurity>
  <Lines>27</Lines>
  <Paragraphs>7</Paragraphs>
  <ScaleCrop>false</ScaleCrop>
  <Company>雨林木风电脑网络有限公司</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ZJU</cp:lastModifiedBy>
  <cp:revision>2</cp:revision>
  <cp:lastPrinted>2020-05-12T01:09:00Z</cp:lastPrinted>
  <dcterms:created xsi:type="dcterms:W3CDTF">2020-06-22T09:36:00Z</dcterms:created>
  <dcterms:modified xsi:type="dcterms:W3CDTF">2020-06-22T09:36:00Z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