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18" w:rsidRPr="00E22994" w:rsidRDefault="00FE7318" w:rsidP="00FE7318">
      <w:pPr>
        <w:spacing w:line="560" w:lineRule="exact"/>
        <w:jc w:val="center"/>
        <w:rPr>
          <w:rFonts w:ascii="方正小标宋简体" w:eastAsia="方正小标宋简体"/>
          <w:sz w:val="40"/>
        </w:rPr>
      </w:pPr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:rsidR="00393A1C" w:rsidRPr="00E22994" w:rsidRDefault="006A16DF" w:rsidP="004D09C3">
      <w:pPr>
        <w:pStyle w:val="1"/>
        <w:ind w:leftChars="-100" w:left="-210" w:rightChars="-100" w:right="-210"/>
      </w:pPr>
      <w:bookmarkStart w:id="0" w:name="_Toc40166782"/>
      <w:r w:rsidRPr="00E22994">
        <w:rPr>
          <w:rFonts w:hint="eastAsia"/>
          <w:sz w:val="40"/>
        </w:rPr>
        <w:t>科学技术进步奖</w:t>
      </w:r>
      <w:bookmarkEnd w:id="0"/>
      <w:r w:rsidR="0053035E">
        <w:rPr>
          <w:rFonts w:hint="eastAsia"/>
          <w:sz w:val="40"/>
          <w:szCs w:val="36"/>
        </w:rPr>
        <w:t>提名项目公示内容</w:t>
      </w:r>
    </w:p>
    <w:p w:rsidR="00393A1C" w:rsidRPr="00E22994" w:rsidRDefault="006A16DF">
      <w:pPr>
        <w:pStyle w:val="12"/>
      </w:pPr>
      <w:r w:rsidRPr="00E22994">
        <w:t>（</w:t>
      </w:r>
      <w:r w:rsidRPr="00E22994">
        <w:t>2020</w:t>
      </w:r>
      <w:r w:rsidRPr="00E22994">
        <w:t>年度）</w:t>
      </w:r>
    </w:p>
    <w:p w:rsidR="00393A1C" w:rsidRPr="00E22994" w:rsidRDefault="006A16DF" w:rsidP="004D09C3">
      <w:pPr>
        <w:pStyle w:val="3"/>
      </w:pPr>
      <w:r w:rsidRPr="00E22994">
        <w:t>一、项目基本情况</w:t>
      </w: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29"/>
        <w:gridCol w:w="1228"/>
        <w:gridCol w:w="7067"/>
      </w:tblGrid>
      <w:tr w:rsidR="00B83FB0" w:rsidRPr="00E22994" w:rsidTr="003C7F63">
        <w:trPr>
          <w:cantSplit/>
          <w:trHeight w:val="340"/>
        </w:trPr>
        <w:tc>
          <w:tcPr>
            <w:tcW w:w="24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83FB0" w:rsidRPr="00E22994" w:rsidRDefault="00B83FB0" w:rsidP="006C5C92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/>
              </w:rPr>
            </w:pPr>
            <w:r w:rsidRPr="00E22994">
              <w:rPr>
                <w:rFonts w:hint="eastAsia"/>
              </w:rPr>
              <w:t>提名者</w:t>
            </w:r>
          </w:p>
        </w:tc>
        <w:tc>
          <w:tcPr>
            <w:tcW w:w="70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B83FB0" w:rsidRPr="00E22994" w:rsidRDefault="0083746A" w:rsidP="004D09C3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浙江大学</w:t>
            </w:r>
          </w:p>
        </w:tc>
      </w:tr>
      <w:tr w:rsidR="005A5B91" w:rsidRPr="00E22994" w:rsidTr="003C7F63">
        <w:trPr>
          <w:cantSplit/>
          <w:trHeight w:val="340"/>
        </w:trPr>
        <w:tc>
          <w:tcPr>
            <w:tcW w:w="1229" w:type="dxa"/>
            <w:vMerge w:val="restar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/>
              </w:rPr>
            </w:pPr>
            <w:r w:rsidRPr="00E22994">
              <w:rPr>
                <w:rFonts w:ascii="宋体" w:hAnsi="宋体" w:hint="eastAsia"/>
              </w:rPr>
              <w:t>项目名称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/>
              </w:rPr>
            </w:pPr>
            <w:r w:rsidRPr="00E22994">
              <w:rPr>
                <w:rFonts w:ascii="宋体" w:hAnsi="宋体" w:hint="eastAsia"/>
              </w:rPr>
              <w:t>项目名称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83746A">
            <w:pPr>
              <w:pStyle w:val="a8"/>
              <w:spacing w:line="300" w:lineRule="exact"/>
              <w:jc w:val="center"/>
              <w:rPr>
                <w:rFonts w:ascii="宋体" w:hAnsi="宋体"/>
              </w:rPr>
            </w:pPr>
            <w:r w:rsidRPr="00C64502">
              <w:rPr>
                <w:rFonts w:ascii="宋体" w:hAnsi="宋体" w:hint="eastAsia"/>
                <w:color w:val="000000"/>
              </w:rPr>
              <w:t>复杂异构分布式新能源配电网集群优化调控理论与应用</w:t>
            </w:r>
          </w:p>
        </w:tc>
      </w:tr>
      <w:tr w:rsidR="005A5B91" w:rsidRPr="00E22994" w:rsidTr="003C7F63">
        <w:trPr>
          <w:cantSplit/>
          <w:trHeight w:val="340"/>
        </w:trPr>
        <w:tc>
          <w:tcPr>
            <w:tcW w:w="1229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/>
              </w:rPr>
            </w:pPr>
            <w:r w:rsidRPr="00E22994">
              <w:rPr>
                <w:rFonts w:ascii="宋体" w:hAnsi="宋体" w:hint="eastAsia"/>
              </w:rPr>
              <w:t>公布名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5A5B91" w:rsidRPr="00E22994" w:rsidTr="003C7F63">
        <w:trPr>
          <w:cantSplit/>
          <w:trHeight w:val="340"/>
        </w:trPr>
        <w:tc>
          <w:tcPr>
            <w:tcW w:w="2457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/>
              </w:rPr>
            </w:pPr>
            <w:r w:rsidRPr="00E22994">
              <w:rPr>
                <w:rFonts w:ascii="宋体" w:hAnsi="宋体" w:hint="eastAsia"/>
              </w:rPr>
              <w:t>主要完成人</w:t>
            </w:r>
          </w:p>
        </w:tc>
        <w:tc>
          <w:tcPr>
            <w:tcW w:w="706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83746A" w:rsidRDefault="0083746A" w:rsidP="0083746A">
            <w:pPr>
              <w:spacing w:line="300" w:lineRule="exact"/>
              <w:ind w:firstLineChars="200"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E66B51">
              <w:rPr>
                <w:rFonts w:ascii="宋体" w:hAnsi="宋体" w:hint="eastAsia"/>
                <w:bCs/>
                <w:color w:val="000000"/>
                <w:szCs w:val="21"/>
              </w:rPr>
              <w:t>韦巍、夏杨红、赵波、彭勇刚、雷金勇、</w:t>
            </w:r>
          </w:p>
          <w:p w:rsidR="005A5B91" w:rsidRPr="00E22994" w:rsidRDefault="0083746A" w:rsidP="0083746A">
            <w:pPr>
              <w:pStyle w:val="a8"/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</w:rPr>
              <w:t>李静、</w:t>
            </w:r>
            <w:r w:rsidRPr="00E66B51">
              <w:rPr>
                <w:rFonts w:ascii="宋体" w:hAnsi="宋体" w:hint="eastAsia"/>
                <w:color w:val="000000"/>
              </w:rPr>
              <w:t>冯怿彬、</w:t>
            </w:r>
            <w:r w:rsidRPr="00D35E45">
              <w:rPr>
                <w:rFonts w:ascii="宋体" w:hAnsi="宋体" w:hint="eastAsia"/>
                <w:color w:val="000000"/>
              </w:rPr>
              <w:t>朱皓斌、</w:t>
            </w:r>
            <w:r>
              <w:rPr>
                <w:rFonts w:ascii="宋体" w:hAnsi="宋体" w:hint="eastAsia"/>
                <w:color w:val="000000"/>
              </w:rPr>
              <w:t>苏义荣、</w:t>
            </w:r>
            <w:r w:rsidRPr="00D35E45">
              <w:rPr>
                <w:rFonts w:ascii="宋体" w:hAnsi="宋体" w:hint="eastAsia"/>
                <w:color w:val="000000"/>
              </w:rPr>
              <w:t>李志浩</w:t>
            </w:r>
          </w:p>
        </w:tc>
      </w:tr>
      <w:tr w:rsidR="005A5B91" w:rsidRPr="00E22994" w:rsidTr="004D09C3">
        <w:trPr>
          <w:cantSplit/>
          <w:trHeight w:val="340"/>
        </w:trPr>
        <w:tc>
          <w:tcPr>
            <w:tcW w:w="2457" w:type="dxa"/>
            <w:gridSpan w:val="2"/>
            <w:tcBorders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/>
              </w:rPr>
            </w:pPr>
            <w:r w:rsidRPr="00E22994">
              <w:rPr>
                <w:rFonts w:ascii="宋体" w:hAnsi="宋体" w:hint="eastAsia"/>
              </w:rPr>
              <w:t>主要完成单位</w:t>
            </w:r>
          </w:p>
        </w:tc>
        <w:tc>
          <w:tcPr>
            <w:tcW w:w="7067" w:type="dxa"/>
            <w:tcBorders>
              <w:tl2br w:val="nil"/>
              <w:tr2bl w:val="nil"/>
            </w:tcBorders>
            <w:vAlign w:val="center"/>
          </w:tcPr>
          <w:p w:rsidR="0083746A" w:rsidRDefault="0083746A" w:rsidP="0083746A">
            <w:pPr>
              <w:spacing w:line="300" w:lineRule="exact"/>
              <w:ind w:firstLineChars="200" w:firstLine="4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浙江大学，国网浙江省电力有限公司</w:t>
            </w:r>
            <w:r w:rsidRPr="00E66B51">
              <w:rPr>
                <w:rFonts w:ascii="宋体" w:hAnsi="宋体" w:hint="eastAsia"/>
                <w:bCs/>
                <w:color w:val="000000"/>
                <w:szCs w:val="21"/>
              </w:rPr>
              <w:t>、</w:t>
            </w:r>
          </w:p>
          <w:p w:rsidR="005A5B91" w:rsidRPr="00E22994" w:rsidRDefault="0083746A" w:rsidP="0083746A">
            <w:pPr>
              <w:pStyle w:val="a8"/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</w:rPr>
              <w:t>浙大</w:t>
            </w:r>
            <w:r w:rsidRPr="00E66B51">
              <w:rPr>
                <w:rFonts w:ascii="宋体" w:hAnsi="宋体" w:hint="eastAsia"/>
                <w:color w:val="000000"/>
              </w:rPr>
              <w:t>城市学院、南方电网科学研究院有限责任公司、南京南瑞继保电气有限公司</w:t>
            </w:r>
            <w:r>
              <w:rPr>
                <w:rFonts w:ascii="宋体" w:hAnsi="宋体" w:hint="eastAsia"/>
                <w:color w:val="000000"/>
              </w:rPr>
              <w:t>、国电南瑞科技股份有限公司</w:t>
            </w:r>
          </w:p>
        </w:tc>
      </w:tr>
    </w:tbl>
    <w:p w:rsidR="00393A1C" w:rsidRPr="00E22994" w:rsidRDefault="006A16DF" w:rsidP="004D09C3">
      <w:pPr>
        <w:spacing w:line="240" w:lineRule="exact"/>
        <w:ind w:rightChars="400" w:right="840" w:firstLine="560"/>
        <w:jc w:val="right"/>
      </w:pPr>
      <w:r w:rsidRPr="00E22994">
        <w:rPr>
          <w:rFonts w:hint="eastAsia"/>
        </w:rPr>
        <w:br w:type="page"/>
      </w:r>
    </w:p>
    <w:p w:rsidR="00393A1C" w:rsidRPr="00E22994" w:rsidRDefault="006A16DF"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r w:rsidRPr="00E22994">
        <w:rPr>
          <w:rFonts w:eastAsia="黑体" w:hint="eastAsia"/>
          <w:bCs/>
          <w:sz w:val="32"/>
          <w:szCs w:val="32"/>
        </w:rPr>
        <w:lastRenderedPageBreak/>
        <w:t>七</w:t>
      </w:r>
      <w:r w:rsidRPr="00E22994">
        <w:rPr>
          <w:rFonts w:eastAsia="黑体"/>
          <w:bCs/>
          <w:sz w:val="32"/>
          <w:szCs w:val="32"/>
        </w:rPr>
        <w:t>、</w:t>
      </w:r>
      <w:r w:rsidRPr="00E22994">
        <w:rPr>
          <w:rFonts w:eastAsia="黑体" w:hint="eastAsia"/>
          <w:bCs/>
          <w:sz w:val="32"/>
          <w:szCs w:val="32"/>
        </w:rPr>
        <w:t>主要知识产权和标准规范等目录</w:t>
      </w:r>
      <w:r w:rsidRPr="00E22994">
        <w:rPr>
          <w:rFonts w:eastAsia="黑体" w:hint="eastAsia"/>
          <w:bCs/>
          <w:sz w:val="24"/>
        </w:rPr>
        <w:t>（不超过</w:t>
      </w:r>
      <w:r w:rsidRPr="00E22994">
        <w:rPr>
          <w:rFonts w:eastAsia="黑体" w:hint="eastAsia"/>
          <w:bCs/>
          <w:sz w:val="24"/>
        </w:rPr>
        <w:t>10</w:t>
      </w:r>
      <w:r w:rsidRPr="00E22994">
        <w:rPr>
          <w:rFonts w:eastAsia="黑体" w:hint="eastAsia"/>
          <w:bCs/>
          <w:sz w:val="24"/>
        </w:rPr>
        <w:t>件）</w:t>
      </w: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701"/>
        <w:gridCol w:w="708"/>
        <w:gridCol w:w="1134"/>
        <w:gridCol w:w="851"/>
        <w:gridCol w:w="1134"/>
        <w:gridCol w:w="992"/>
        <w:gridCol w:w="1134"/>
        <w:gridCol w:w="820"/>
      </w:tblGrid>
      <w:tr w:rsidR="00393A1C" w:rsidRPr="00E22994" w:rsidTr="00741904">
        <w:trPr>
          <w:trHeight w:val="680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/>
                <w:b/>
                <w:bCs/>
              </w:rPr>
              <w:t>知识产权</w:t>
            </w:r>
            <w:r w:rsidRPr="00E22994">
              <w:rPr>
                <w:rFonts w:ascii="宋体" w:hAnsi="宋体" w:hint="eastAsia"/>
                <w:b/>
                <w:bCs/>
              </w:rPr>
              <w:t>（标准）</w:t>
            </w:r>
            <w:r w:rsidRPr="00E22994">
              <w:rPr>
                <w:rFonts w:ascii="宋体" w:hAnsi="宋体"/>
                <w:b/>
                <w:bCs/>
              </w:rPr>
              <w:t>类别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知识产权（标准）具体</w:t>
            </w:r>
            <w:r w:rsidRPr="00E22994">
              <w:rPr>
                <w:rFonts w:ascii="宋体" w:hAnsi="宋体"/>
                <w:b/>
                <w:bCs/>
              </w:rPr>
              <w:t>名称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/>
                <w:b/>
                <w:bCs/>
              </w:rPr>
              <w:t>国</w:t>
            </w:r>
            <w:r w:rsidRPr="00E22994">
              <w:rPr>
                <w:rFonts w:ascii="宋体" w:hAnsi="宋体" w:hint="eastAsia"/>
                <w:b/>
                <w:bCs/>
              </w:rPr>
              <w:t>家</w:t>
            </w:r>
          </w:p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/>
                <w:b/>
                <w:bCs/>
              </w:rPr>
              <w:t>（</w:t>
            </w:r>
            <w:r w:rsidRPr="00E22994">
              <w:rPr>
                <w:rFonts w:ascii="宋体" w:hAnsi="宋体" w:hint="eastAsia"/>
                <w:b/>
                <w:bCs/>
              </w:rPr>
              <w:t>地</w:t>
            </w:r>
            <w:r w:rsidRPr="00E22994">
              <w:rPr>
                <w:rFonts w:ascii="宋体" w:hAnsi="宋体"/>
                <w:b/>
                <w:bCs/>
              </w:rPr>
              <w:t>区）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授权号（标准编号）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授权（标准发布）日期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证书编号</w:t>
            </w:r>
            <w:r w:rsidRPr="00E22994">
              <w:rPr>
                <w:rFonts w:ascii="宋体" w:hAnsi="宋体"/>
                <w:b/>
                <w:bCs/>
              </w:rPr>
              <w:br/>
            </w:r>
            <w:r w:rsidRPr="00E22994">
              <w:rPr>
                <w:rFonts w:ascii="宋体" w:hAnsi="宋体" w:hint="eastAsia"/>
                <w:b/>
                <w:bCs/>
              </w:rPr>
              <w:t>（标准批准发布</w:t>
            </w:r>
            <w:r w:rsidRPr="00E22994">
              <w:rPr>
                <w:rFonts w:ascii="宋体" w:hAnsi="宋体"/>
                <w:b/>
                <w:bCs/>
              </w:rPr>
              <w:t>部门</w:t>
            </w:r>
            <w:r w:rsidRPr="00E22994">
              <w:rPr>
                <w:rFonts w:ascii="宋体" w:hAnsi="宋体" w:hint="eastAsia"/>
                <w:b/>
                <w:bCs/>
              </w:rPr>
              <w:t>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权利人（标准起草单位）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发明人（标准起草人）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发明专利（标准）有效状态</w:t>
            </w:r>
          </w:p>
        </w:tc>
      </w:tr>
      <w:tr w:rsidR="0083746A" w:rsidRPr="00E22994" w:rsidTr="00741904">
        <w:trPr>
          <w:trHeight w:val="680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发明专利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风光储流新能源孤网稳定运行集成控制系统及方法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ZL201110335509.8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2013.10.30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第</w:t>
            </w:r>
            <w:r w:rsidRPr="00741904">
              <w:rPr>
                <w:color w:val="000000" w:themeColor="text1"/>
                <w:szCs w:val="21"/>
              </w:rPr>
              <w:t>1293571</w:t>
            </w:r>
            <w:r w:rsidRPr="00741904">
              <w:rPr>
                <w:color w:val="000000" w:themeColor="text1"/>
                <w:szCs w:val="21"/>
              </w:rPr>
              <w:t>号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浙江大学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韦巍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有效</w:t>
            </w:r>
          </w:p>
        </w:tc>
      </w:tr>
      <w:tr w:rsidR="0083746A" w:rsidRPr="00E22994" w:rsidTr="00741904">
        <w:trPr>
          <w:trHeight w:val="680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发明专利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一种并网状态下储能逆变器</w:t>
            </w:r>
            <w:r w:rsidRPr="00741904">
              <w:rPr>
                <w:szCs w:val="21"/>
              </w:rPr>
              <w:t>PQ</w:t>
            </w:r>
            <w:r w:rsidRPr="00741904">
              <w:rPr>
                <w:szCs w:val="21"/>
              </w:rPr>
              <w:t>控制的方法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ZL201410128146.4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2016.1.13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第</w:t>
            </w:r>
            <w:r w:rsidRPr="00741904">
              <w:rPr>
                <w:color w:val="000000" w:themeColor="text1"/>
                <w:szCs w:val="21"/>
              </w:rPr>
              <w:t>1919589</w:t>
            </w:r>
            <w:r w:rsidRPr="00741904">
              <w:rPr>
                <w:color w:val="000000" w:themeColor="text1"/>
                <w:szCs w:val="21"/>
              </w:rPr>
              <w:t>号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浙江大学、南方电网科学研究院有限责任公司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胡辉勇，彭勇刚，雷金勇，韦巍，李鹏，许爱东，郭晓斌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有效</w:t>
            </w:r>
          </w:p>
        </w:tc>
      </w:tr>
      <w:tr w:rsidR="0083746A" w:rsidRPr="00E22994" w:rsidTr="00741904">
        <w:trPr>
          <w:trHeight w:val="1288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学术论文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kern w:val="0"/>
                <w:szCs w:val="21"/>
              </w:rPr>
              <w:t>Power Management for a Hybrid AC/DC Microgrid With Multiple Subgrids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美国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kern w:val="0"/>
                <w:szCs w:val="21"/>
              </w:rPr>
            </w:pPr>
            <w:r w:rsidRPr="00741904">
              <w:rPr>
                <w:szCs w:val="21"/>
              </w:rPr>
              <w:t>IEEE Transaction on Power Electronic</w:t>
            </w:r>
            <w:r w:rsidRPr="00741904">
              <w:rPr>
                <w:kern w:val="0"/>
                <w:szCs w:val="21"/>
              </w:rPr>
              <w:t>s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2018.3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p.3520-3533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浙江大学、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741904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/>
                <w:szCs w:val="21"/>
              </w:rPr>
              <w:t>夏杨红</w:t>
            </w:r>
            <w:r w:rsidR="0083746A" w:rsidRPr="00741904">
              <w:rPr>
                <w:color w:val="000000"/>
                <w:szCs w:val="21"/>
              </w:rPr>
              <w:t>,</w:t>
            </w:r>
            <w:r w:rsidR="0083746A" w:rsidRPr="00741904">
              <w:rPr>
                <w:color w:val="000000"/>
                <w:szCs w:val="21"/>
              </w:rPr>
              <w:t>韦巍</w:t>
            </w:r>
            <w:r w:rsidR="0083746A" w:rsidRPr="00741904">
              <w:rPr>
                <w:color w:val="000000"/>
                <w:szCs w:val="21"/>
              </w:rPr>
              <w:t xml:space="preserve"> ,</w:t>
            </w:r>
            <w:r w:rsidR="0083746A" w:rsidRPr="00741904">
              <w:rPr>
                <w:color w:val="000000"/>
                <w:szCs w:val="21"/>
              </w:rPr>
              <w:t>于淼</w:t>
            </w:r>
            <w:r w:rsidR="0083746A" w:rsidRPr="00741904">
              <w:rPr>
                <w:color w:val="000000"/>
                <w:szCs w:val="21"/>
              </w:rPr>
              <w:t xml:space="preserve"> ,</w:t>
            </w:r>
            <w:r w:rsidR="0083746A" w:rsidRPr="00741904">
              <w:rPr>
                <w:color w:val="000000"/>
                <w:szCs w:val="21"/>
              </w:rPr>
              <w:t>王晓明</w:t>
            </w:r>
            <w:r w:rsidR="0083746A" w:rsidRPr="00741904">
              <w:rPr>
                <w:color w:val="000000"/>
                <w:szCs w:val="21"/>
              </w:rPr>
              <w:t xml:space="preserve">,   </w:t>
            </w:r>
            <w:r w:rsidR="0083746A" w:rsidRPr="00741904">
              <w:rPr>
                <w:color w:val="000000"/>
                <w:szCs w:val="21"/>
              </w:rPr>
              <w:t>彭勇刚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有效</w:t>
            </w:r>
          </w:p>
        </w:tc>
      </w:tr>
      <w:tr w:rsidR="0083746A" w:rsidRPr="00E22994" w:rsidTr="00741904">
        <w:trPr>
          <w:trHeight w:val="1153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发明专利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主从控制模式下直流微电网的稳定性判定方法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83746A" w:rsidRPr="00741904" w:rsidRDefault="0083746A" w:rsidP="0083746A">
            <w:pPr>
              <w:jc w:val="center"/>
              <w:rPr>
                <w:color w:val="000000"/>
                <w:szCs w:val="21"/>
              </w:rPr>
            </w:pPr>
            <w:r w:rsidRPr="00741904">
              <w:rPr>
                <w:szCs w:val="21"/>
              </w:rPr>
              <w:t>ZL201710005641.X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2019.5.17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证书号第</w:t>
            </w:r>
            <w:r w:rsidRPr="00741904">
              <w:rPr>
                <w:color w:val="000000" w:themeColor="text1"/>
                <w:szCs w:val="21"/>
              </w:rPr>
              <w:t>3378485</w:t>
            </w:r>
            <w:r w:rsidRPr="00741904">
              <w:rPr>
                <w:color w:val="000000" w:themeColor="text1"/>
                <w:szCs w:val="21"/>
              </w:rPr>
              <w:t>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83746A" w:rsidRPr="00741904" w:rsidRDefault="0083746A" w:rsidP="0083746A">
            <w:pPr>
              <w:jc w:val="center"/>
              <w:rPr>
                <w:szCs w:val="21"/>
              </w:rPr>
            </w:pPr>
            <w:r w:rsidRPr="00741904">
              <w:rPr>
                <w:szCs w:val="21"/>
              </w:rPr>
              <w:t>浙江大学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彭勇刚，胡辉勇，韦巍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有效</w:t>
            </w:r>
          </w:p>
        </w:tc>
      </w:tr>
      <w:tr w:rsidR="0083746A" w:rsidRPr="00E22994" w:rsidTr="00741904">
        <w:trPr>
          <w:trHeight w:val="680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发明专利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一种防孤岛保护系统及方法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ZL201510644820.9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2018.2.2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证书号第</w:t>
            </w:r>
            <w:r w:rsidRPr="00741904">
              <w:rPr>
                <w:color w:val="000000" w:themeColor="text1"/>
                <w:szCs w:val="21"/>
              </w:rPr>
              <w:t>2800559</w:t>
            </w:r>
            <w:r w:rsidRPr="00741904">
              <w:rPr>
                <w:color w:val="000000" w:themeColor="text1"/>
                <w:szCs w:val="21"/>
              </w:rPr>
              <w:t>号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南京南瑞继保电气有限公司，南京南瑞继保工程技术有限公司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徐光福，华秀娟，余群兵，宋兵，朱皓斌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有效</w:t>
            </w:r>
          </w:p>
        </w:tc>
      </w:tr>
      <w:tr w:rsidR="0083746A" w:rsidRPr="00E22994" w:rsidTr="00741904">
        <w:trPr>
          <w:trHeight w:val="1183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发明专利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widowControl/>
              <w:jc w:val="left"/>
              <w:rPr>
                <w:color w:val="000000"/>
                <w:szCs w:val="21"/>
              </w:rPr>
            </w:pPr>
            <w:r w:rsidRPr="00741904">
              <w:rPr>
                <w:color w:val="000000"/>
                <w:szCs w:val="21"/>
              </w:rPr>
              <w:t>分布式电源接入用户双向计量与监测系统及方法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ZL201410189037.3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2017.1.4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证书号第</w:t>
            </w:r>
            <w:r w:rsidRPr="00741904">
              <w:rPr>
                <w:color w:val="000000" w:themeColor="text1"/>
                <w:szCs w:val="21"/>
              </w:rPr>
              <w:t>2335168</w:t>
            </w:r>
            <w:r w:rsidRPr="00741904">
              <w:rPr>
                <w:color w:val="000000" w:themeColor="text1"/>
                <w:szCs w:val="21"/>
              </w:rPr>
              <w:t>号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浙江大学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彭勇刚，韦巍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有效</w:t>
            </w:r>
          </w:p>
        </w:tc>
      </w:tr>
      <w:tr w:rsidR="0083746A" w:rsidRPr="00E22994" w:rsidTr="00741904">
        <w:trPr>
          <w:trHeight w:val="1584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发明专利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Control method of constant-voltage-gain isolation type bidirection full-bridge DC/DC converter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美国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US 10,581,333 B2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2019.12.3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szCs w:val="21"/>
              </w:rPr>
              <w:t>US010581333B2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浙江大学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彭勇刚，王晓明，韦巍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有效</w:t>
            </w:r>
          </w:p>
        </w:tc>
      </w:tr>
      <w:tr w:rsidR="0083746A" w:rsidRPr="00E22994" w:rsidTr="00741904">
        <w:trPr>
          <w:trHeight w:val="680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学术论文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color w:val="000000"/>
                <w:szCs w:val="21"/>
              </w:rPr>
              <w:t xml:space="preserve">Decentralized Coordination Control for Parallel Bidirectional Power Converters </w:t>
            </w:r>
            <w:r w:rsidRPr="00741904">
              <w:rPr>
                <w:color w:val="000000"/>
                <w:szCs w:val="21"/>
              </w:rPr>
              <w:lastRenderedPageBreak/>
              <w:t>in a Grid-Connected DC Microgrid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lastRenderedPageBreak/>
              <w:t>美国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IEEE Transactions on Smart Grid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2016-09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jc w:val="center"/>
              <w:rPr>
                <w:szCs w:val="21"/>
              </w:rPr>
            </w:pPr>
            <w:r w:rsidRPr="00741904">
              <w:rPr>
                <w:szCs w:val="21"/>
              </w:rPr>
              <w:t>P.6850-6861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浙江大学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夏杨红、彭勇刚、杨鹏程、于淼、韦巍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 w:rsidR="0083746A" w:rsidRPr="00E22994" w:rsidTr="00741904">
        <w:trPr>
          <w:trHeight w:val="1906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学术论文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Different Influence of Grid Impedance on Low- and High-Frequency Stability of PV Generators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美国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IEEE Transactions on Industrial Electronics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2019-01-14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P. 8498-8508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浙江大学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szCs w:val="21"/>
              </w:rPr>
            </w:pPr>
            <w:r w:rsidRPr="00741904">
              <w:rPr>
                <w:szCs w:val="21"/>
              </w:rPr>
              <w:t>夏杨红、彭勇刚、杨鹏程、李悦、韦巍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  <w:tr w:rsidR="0083746A" w:rsidRPr="00741904" w:rsidTr="00741904">
        <w:trPr>
          <w:trHeight w:val="680"/>
        </w:trPr>
        <w:tc>
          <w:tcPr>
            <w:tcW w:w="105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行业标准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widowControl/>
              <w:jc w:val="left"/>
              <w:rPr>
                <w:color w:val="000000"/>
                <w:szCs w:val="21"/>
              </w:rPr>
            </w:pPr>
            <w:r w:rsidRPr="00741904">
              <w:rPr>
                <w:szCs w:val="21"/>
              </w:rPr>
              <w:t>并网型交直流混合微电网运行与控制技术规范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/>
                <w:szCs w:val="21"/>
              </w:rPr>
              <w:t>T/CEC 151-2018</w:t>
            </w:r>
            <w:r w:rsidRPr="00741904">
              <w:rPr>
                <w:color w:val="000000"/>
                <w:szCs w:val="21"/>
              </w:rPr>
              <w:br/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中国电力企业联合会标准委员会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国网浙江省电力有限责任公司电力科学研究院，国网浙江省电力有限责任公司，中国电力科学研究院有限公司，国网浙江绍兴上虞区供电有限公司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陈安伟，李继红，李鹏，驰伟，葛晓慧，汪科，乐全明，林达，冯怿彬，顾一丰，朱亚萍，朱权，吴鸣，季宇，赫卫国，张雪松，赵波，余杰</w:t>
            </w:r>
          </w:p>
        </w:tc>
        <w:tc>
          <w:tcPr>
            <w:tcW w:w="820" w:type="dxa"/>
            <w:tcBorders>
              <w:tl2br w:val="nil"/>
              <w:tr2bl w:val="nil"/>
            </w:tcBorders>
          </w:tcPr>
          <w:p w:rsidR="0083746A" w:rsidRPr="00741904" w:rsidRDefault="0083746A" w:rsidP="0083746A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741904">
              <w:rPr>
                <w:color w:val="000000" w:themeColor="text1"/>
                <w:szCs w:val="21"/>
              </w:rPr>
              <w:t>有效</w:t>
            </w:r>
          </w:p>
        </w:tc>
      </w:tr>
    </w:tbl>
    <w:p w:rsidR="00393A1C" w:rsidRPr="00E22994" w:rsidRDefault="006A16DF" w:rsidP="00022B57">
      <w:pPr>
        <w:adjustRightInd w:val="0"/>
        <w:spacing w:line="320" w:lineRule="exact"/>
        <w:ind w:firstLineChars="200" w:firstLine="482"/>
        <w:rPr>
          <w:rFonts w:ascii="宋体" w:hAnsi="宋体"/>
          <w:b/>
          <w:bCs/>
          <w:sz w:val="24"/>
          <w:szCs w:val="28"/>
        </w:rPr>
      </w:pPr>
      <w:r w:rsidRPr="00E22994">
        <w:rPr>
          <w:rFonts w:ascii="宋体" w:hAnsi="宋体" w:hint="eastAsia"/>
          <w:b/>
          <w:bCs/>
          <w:sz w:val="24"/>
          <w:szCs w:val="28"/>
        </w:rPr>
        <w:br w:type="page"/>
      </w:r>
    </w:p>
    <w:p w:rsidR="00393A1C" w:rsidRPr="00E22994" w:rsidRDefault="006A16DF"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r w:rsidRPr="00E22994">
        <w:rPr>
          <w:rFonts w:eastAsia="黑体" w:hint="eastAsia"/>
          <w:bCs/>
          <w:sz w:val="32"/>
          <w:szCs w:val="32"/>
        </w:rPr>
        <w:lastRenderedPageBreak/>
        <w:t>九</w:t>
      </w:r>
      <w:r w:rsidRPr="00E22994">
        <w:rPr>
          <w:rFonts w:eastAsia="黑体"/>
          <w:bCs/>
          <w:sz w:val="32"/>
          <w:szCs w:val="32"/>
        </w:rPr>
        <w:t>、</w:t>
      </w:r>
      <w:r w:rsidRPr="00E22994">
        <w:rPr>
          <w:rFonts w:eastAsia="黑体" w:hint="eastAsia"/>
          <w:bCs/>
          <w:sz w:val="32"/>
          <w:szCs w:val="32"/>
        </w:rPr>
        <w:t>主要</w:t>
      </w:r>
      <w:r w:rsidRPr="00E22994">
        <w:rPr>
          <w:rFonts w:eastAsia="黑体"/>
          <w:bCs/>
          <w:sz w:val="32"/>
          <w:szCs w:val="32"/>
        </w:rPr>
        <w:t>完成人情况表</w:t>
      </w:r>
      <w:r w:rsidR="0044571E" w:rsidRPr="0044571E">
        <w:rPr>
          <w:rFonts w:eastAsia="黑体" w:hint="eastAsia"/>
          <w:bCs/>
          <w:sz w:val="32"/>
          <w:szCs w:val="32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53035E" w:rsidRPr="00E22994" w:rsidTr="007906A4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bookmarkStart w:id="1" w:name="_Hlk43286783"/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53035E" w:rsidRPr="00E22994" w:rsidRDefault="001347D1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韦巍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53035E" w:rsidRPr="00E22994" w:rsidRDefault="001347D1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53035E" w:rsidRPr="00E22994" w:rsidTr="007906A4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53035E" w:rsidRPr="00E22994" w:rsidRDefault="001347D1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</w:tr>
      <w:tr w:rsidR="0053035E" w:rsidRPr="00E22994" w:rsidTr="007906A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53035E" w:rsidRPr="00E22994" w:rsidRDefault="001347D1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53035E" w:rsidRPr="00E22994" w:rsidTr="007906A4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53035E" w:rsidRPr="00E22994" w:rsidRDefault="001347D1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3035E" w:rsidRPr="00E22994" w:rsidTr="007906A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3035E" w:rsidRPr="00E22994" w:rsidTr="007906A4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53035E" w:rsidRDefault="0053035E" w:rsidP="007906A4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7906A4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54282F">
              <w:rPr>
                <w:szCs w:val="21"/>
              </w:rPr>
              <w:t>本项目</w:t>
            </w:r>
            <w:r>
              <w:rPr>
                <w:rFonts w:hint="eastAsia"/>
                <w:szCs w:val="21"/>
              </w:rPr>
              <w:t>总负责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，负责项目的总体技术方案设计与理论技术研究，</w:t>
            </w:r>
            <w:r w:rsidRPr="0054282F">
              <w:rPr>
                <w:szCs w:val="21"/>
              </w:rPr>
              <w:t>对创新点</w:t>
            </w:r>
            <w:r>
              <w:rPr>
                <w:rFonts w:hint="eastAsia"/>
                <w:szCs w:val="21"/>
              </w:rPr>
              <w:t>1-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均有</w:t>
            </w:r>
            <w:r w:rsidRPr="0054282F">
              <w:rPr>
                <w:szCs w:val="21"/>
              </w:rPr>
              <w:t>贡献</w:t>
            </w:r>
            <w:r>
              <w:rPr>
                <w:rFonts w:hint="eastAsia"/>
                <w:szCs w:val="21"/>
              </w:rPr>
              <w:t>，主要提出了非线性频域稳定性分析方法，提出了光伏自适应下垂控制策略，构建了</w:t>
            </w:r>
            <w:r w:rsidRPr="00520BED">
              <w:rPr>
                <w:rFonts w:hint="eastAsia"/>
                <w:szCs w:val="21"/>
              </w:rPr>
              <w:t>基于自优化分层控制策略</w:t>
            </w:r>
            <w:r>
              <w:rPr>
                <w:rFonts w:hint="eastAsia"/>
                <w:szCs w:val="21"/>
              </w:rPr>
              <w:t>，提出了</w:t>
            </w:r>
            <w:r w:rsidRPr="00BF7EC0">
              <w:rPr>
                <w:rFonts w:hint="eastAsia"/>
                <w:szCs w:val="21"/>
              </w:rPr>
              <w:t>交直流分布式多智能体功率优化调控</w:t>
            </w:r>
            <w:r>
              <w:rPr>
                <w:rFonts w:hint="eastAsia"/>
                <w:szCs w:val="21"/>
              </w:rPr>
              <w:t>方法，负责</w:t>
            </w:r>
            <w:r w:rsidRPr="003F2C76">
              <w:rPr>
                <w:rFonts w:hint="eastAsia"/>
                <w:szCs w:val="21"/>
              </w:rPr>
              <w:t>浙江舟山摘箬山岛供电系统</w:t>
            </w:r>
            <w:r>
              <w:rPr>
                <w:rFonts w:hint="eastAsia"/>
                <w:szCs w:val="21"/>
              </w:rPr>
              <w:t>、</w:t>
            </w:r>
            <w:r w:rsidRPr="00677A6C">
              <w:rPr>
                <w:rFonts w:hint="eastAsia"/>
                <w:szCs w:val="21"/>
              </w:rPr>
              <w:t>浙江上虞交直流混合微电网系统</w:t>
            </w:r>
            <w:r>
              <w:rPr>
                <w:rFonts w:hint="eastAsia"/>
                <w:szCs w:val="21"/>
              </w:rPr>
              <w:t>总体设计、建设与调试工作。</w:t>
            </w:r>
          </w:p>
        </w:tc>
      </w:tr>
      <w:bookmarkEnd w:id="1"/>
    </w:tbl>
    <w:p w:rsidR="00741904" w:rsidRDefault="00741904">
      <w:pPr>
        <w:spacing w:line="100" w:lineRule="exact"/>
        <w:ind w:firstLineChars="200" w:firstLine="420"/>
        <w:jc w:val="left"/>
        <w:sectPr w:rsidR="00741904" w:rsidSect="0028576C">
          <w:footerReference w:type="default" r:id="rId9"/>
          <w:pgSz w:w="11906" w:h="16838"/>
          <w:pgMar w:top="1701" w:right="1247" w:bottom="1701" w:left="1247" w:header="851" w:footer="794" w:gutter="0"/>
          <w:pgNumType w:start="1"/>
          <w:cols w:space="425"/>
          <w:docGrid w:type="lines" w:linePitch="312"/>
        </w:sectPr>
      </w:pPr>
    </w:p>
    <w:p w:rsidR="00393A1C" w:rsidRDefault="00393A1C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1347D1" w:rsidRDefault="001347D1" w:rsidP="00741904">
      <w:pPr>
        <w:spacing w:line="100" w:lineRule="exact"/>
        <w:jc w:val="left"/>
        <w:rPr>
          <w:rFonts w:hint="eastAsia"/>
        </w:rPr>
      </w:pPr>
    </w:p>
    <w:p w:rsidR="00741904" w:rsidRDefault="00741904" w:rsidP="00741904">
      <w:pPr>
        <w:spacing w:line="100" w:lineRule="exact"/>
        <w:jc w:val="left"/>
        <w:rPr>
          <w:rFonts w:hint="eastAsia"/>
        </w:rPr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41904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夏杨红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741904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</w:tc>
      </w:tr>
      <w:tr w:rsidR="001347D1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1347D1" w:rsidRPr="00E22994" w:rsidRDefault="001347D1" w:rsidP="001347D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1347D1" w:rsidRPr="00E22994" w:rsidRDefault="001347D1" w:rsidP="001347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1347D1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1347D1" w:rsidRPr="00E22994" w:rsidRDefault="001347D1" w:rsidP="001347D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1347D1" w:rsidRPr="00E22994" w:rsidRDefault="001347D1" w:rsidP="001347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 w:rsidR="001347D1" w:rsidRPr="00E22994" w:rsidRDefault="001347D1" w:rsidP="001347D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741904" w:rsidRDefault="00741904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54282F">
              <w:rPr>
                <w:szCs w:val="21"/>
              </w:rPr>
              <w:t>本项目</w:t>
            </w:r>
            <w:r>
              <w:rPr>
                <w:rFonts w:hint="eastAsia"/>
                <w:szCs w:val="21"/>
              </w:rPr>
              <w:t>核心参与人员，主要负责项目理论技术研究，</w:t>
            </w:r>
            <w:r w:rsidRPr="0054282F">
              <w:rPr>
                <w:szCs w:val="21"/>
              </w:rPr>
              <w:t>对创新点</w:t>
            </w:r>
            <w:r>
              <w:rPr>
                <w:rFonts w:hint="eastAsia"/>
                <w:szCs w:val="21"/>
              </w:rPr>
              <w:t>1-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均有</w:t>
            </w:r>
            <w:r w:rsidRPr="0054282F">
              <w:rPr>
                <w:szCs w:val="21"/>
              </w:rPr>
              <w:t>贡献</w:t>
            </w:r>
            <w:r>
              <w:rPr>
                <w:rFonts w:hint="eastAsia"/>
                <w:szCs w:val="21"/>
              </w:rPr>
              <w:t>，主要揭示了网络阻抗对交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直流异构集群高低频稳定性不同影响，提出了多源自洽稳定控制技术，提出了源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储协同控制方法，构建了异构集群发电降阶模型，</w:t>
            </w:r>
            <w:r w:rsidRPr="00983FB3">
              <w:rPr>
                <w:szCs w:val="21"/>
              </w:rPr>
              <w:t>提出了</w:t>
            </w:r>
            <w:r w:rsidRPr="00983FB3">
              <w:rPr>
                <w:rFonts w:hint="eastAsia"/>
                <w:szCs w:val="21"/>
              </w:rPr>
              <w:t>异构集群统一功率控制</w:t>
            </w:r>
            <w:r w:rsidRPr="00983FB3">
              <w:rPr>
                <w:szCs w:val="21"/>
              </w:rPr>
              <w:t>策略</w:t>
            </w:r>
            <w:r>
              <w:rPr>
                <w:rFonts w:hint="eastAsia"/>
                <w:szCs w:val="21"/>
              </w:rPr>
              <w:t>，负责</w:t>
            </w:r>
            <w:r w:rsidRPr="00677A6C">
              <w:rPr>
                <w:rFonts w:hint="eastAsia"/>
                <w:szCs w:val="21"/>
              </w:rPr>
              <w:t>浙江上虞交直流混合微电网系统</w:t>
            </w:r>
            <w:r>
              <w:rPr>
                <w:rFonts w:hint="eastAsia"/>
                <w:szCs w:val="21"/>
              </w:rPr>
              <w:t>中央协同控制系统研发与调试工作。</w:t>
            </w:r>
          </w:p>
        </w:tc>
      </w:tr>
    </w:tbl>
    <w:p w:rsidR="00741904" w:rsidRDefault="00741904" w:rsidP="00741904">
      <w:pPr>
        <w:spacing w:line="100" w:lineRule="exact"/>
        <w:jc w:val="left"/>
      </w:pPr>
    </w:p>
    <w:p w:rsidR="001347D1" w:rsidRDefault="001347D1" w:rsidP="00741904">
      <w:pPr>
        <w:spacing w:line="100" w:lineRule="exact"/>
        <w:jc w:val="left"/>
      </w:pPr>
    </w:p>
    <w:p w:rsidR="001347D1" w:rsidRDefault="001347D1" w:rsidP="00741904">
      <w:pPr>
        <w:spacing w:line="100" w:lineRule="exact"/>
        <w:jc w:val="left"/>
      </w:pPr>
    </w:p>
    <w:p w:rsidR="001347D1" w:rsidRDefault="001347D1" w:rsidP="00741904">
      <w:pPr>
        <w:spacing w:line="100" w:lineRule="exact"/>
        <w:jc w:val="left"/>
        <w:rPr>
          <w:rFonts w:hint="eastAsia"/>
        </w:rPr>
      </w:pPr>
    </w:p>
    <w:p w:rsidR="00741904" w:rsidRDefault="00741904" w:rsidP="00741904">
      <w:pPr>
        <w:spacing w:line="100" w:lineRule="exact"/>
        <w:jc w:val="left"/>
        <w:rPr>
          <w:rFonts w:hint="eastAsia"/>
        </w:rPr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41904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741904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 w:rsidRPr="005C488D">
              <w:rPr>
                <w:rFonts w:hint="eastAsia"/>
                <w:szCs w:val="21"/>
              </w:rPr>
              <w:t>教授级高级工程师</w:t>
            </w: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 w:rsidRPr="006A5DC6">
              <w:rPr>
                <w:rFonts w:hint="eastAsia"/>
                <w:szCs w:val="21"/>
              </w:rPr>
              <w:t>国网浙江省电力有限公司</w:t>
            </w:r>
          </w:p>
        </w:tc>
      </w:tr>
      <w:tr w:rsidR="00741904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 w:rsidRPr="006A5DC6">
              <w:rPr>
                <w:rFonts w:hint="eastAsia"/>
                <w:szCs w:val="21"/>
              </w:rPr>
              <w:t>国网浙江省电力有限公司</w:t>
            </w:r>
          </w:p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741904" w:rsidRDefault="00741904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54282F">
              <w:rPr>
                <w:szCs w:val="21"/>
              </w:rPr>
              <w:t>本项目</w:t>
            </w:r>
            <w:r>
              <w:rPr>
                <w:rFonts w:hint="eastAsia"/>
                <w:szCs w:val="21"/>
              </w:rPr>
              <w:t>核心参与人员，主要</w:t>
            </w:r>
            <w:r w:rsidRPr="000E67AA">
              <w:rPr>
                <w:rFonts w:hint="eastAsia"/>
                <w:szCs w:val="21"/>
              </w:rPr>
              <w:t>负责项目的总体技术方案设计</w:t>
            </w:r>
            <w:r>
              <w:rPr>
                <w:rFonts w:hint="eastAsia"/>
                <w:szCs w:val="21"/>
              </w:rPr>
              <w:t>，</w:t>
            </w:r>
            <w:r w:rsidRPr="0054282F">
              <w:rPr>
                <w:szCs w:val="21"/>
              </w:rPr>
              <w:t>对创新点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有</w:t>
            </w:r>
            <w:r w:rsidRPr="0054282F">
              <w:rPr>
                <w:szCs w:val="21"/>
              </w:rPr>
              <w:t>贡献</w:t>
            </w:r>
            <w:r>
              <w:rPr>
                <w:rFonts w:hint="eastAsia"/>
                <w:szCs w:val="21"/>
              </w:rPr>
              <w:t>，主要提出了分布式集群电压稳定控制方法，分布式电源优化调度技术，主持制定了微电网接入配电网运行控制规范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国家标准，</w:t>
            </w:r>
            <w:r w:rsidRPr="0099290A">
              <w:rPr>
                <w:rFonts w:hint="eastAsia"/>
                <w:szCs w:val="21"/>
              </w:rPr>
              <w:t>负责浙江上虞交直流混合微电网系统总体设计、建设与调试工作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741904" w:rsidRPr="00741904" w:rsidRDefault="00741904" w:rsidP="00741904">
      <w:pPr>
        <w:spacing w:line="100" w:lineRule="exact"/>
        <w:jc w:val="left"/>
        <w:rPr>
          <w:rFonts w:hint="eastAsia"/>
        </w:rPr>
      </w:pPr>
      <w:r w:rsidRPr="00E22994">
        <w:rPr>
          <w:rFonts w:hint="eastAsia"/>
        </w:rP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41904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彭勇刚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741904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741904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741904" w:rsidRDefault="00741904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54282F">
              <w:rPr>
                <w:szCs w:val="21"/>
              </w:rPr>
              <w:t>本项目</w:t>
            </w:r>
            <w:r>
              <w:rPr>
                <w:rFonts w:hint="eastAsia"/>
                <w:szCs w:val="21"/>
              </w:rPr>
              <w:t>核心参与人员，</w:t>
            </w:r>
            <w:r w:rsidRPr="0054282F">
              <w:rPr>
                <w:szCs w:val="21"/>
              </w:rPr>
              <w:t>对创新点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-4</w:t>
            </w:r>
            <w:r>
              <w:rPr>
                <w:rFonts w:hint="eastAsia"/>
                <w:szCs w:val="21"/>
              </w:rPr>
              <w:t>均有</w:t>
            </w:r>
            <w:r w:rsidRPr="0054282F">
              <w:rPr>
                <w:szCs w:val="21"/>
              </w:rPr>
              <w:t>贡献</w:t>
            </w:r>
            <w:r>
              <w:rPr>
                <w:rFonts w:hint="eastAsia"/>
                <w:szCs w:val="21"/>
              </w:rPr>
              <w:t>，主要提出了直流光伏稳定控制及其稳定性分析，提出了分布式微电网电能质量监控一体化设备和方法，提出了多集群稳定互联与功率调控技术，参与</w:t>
            </w:r>
            <w:r w:rsidRPr="003F2C76">
              <w:rPr>
                <w:rFonts w:hint="eastAsia"/>
                <w:szCs w:val="21"/>
              </w:rPr>
              <w:t>浙江舟山摘箬山岛供电系统</w:t>
            </w:r>
            <w:r w:rsidRPr="0099290A">
              <w:rPr>
                <w:rFonts w:hint="eastAsia"/>
                <w:szCs w:val="21"/>
              </w:rPr>
              <w:t>总体设计、建设与调试工作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741904" w:rsidRDefault="00741904" w:rsidP="00741904">
      <w:pPr>
        <w:spacing w:line="100" w:lineRule="exact"/>
        <w:ind w:firstLineChars="200" w:firstLine="420"/>
        <w:jc w:val="left"/>
        <w:sectPr w:rsidR="00741904" w:rsidSect="00741904">
          <w:footerReference w:type="default" r:id="rId10"/>
          <w:type w:val="continuous"/>
          <w:pgSz w:w="11906" w:h="16838"/>
          <w:pgMar w:top="1701" w:right="1247" w:bottom="1701" w:left="1247" w:header="851" w:footer="794" w:gutter="0"/>
          <w:pgNumType w:start="1"/>
          <w:cols w:space="425"/>
          <w:docGrid w:type="lines" w:linePitch="312"/>
        </w:sectPr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  <w:rPr>
          <w:rFonts w:hint="eastAsia"/>
        </w:rPr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41904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雷金勇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741904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正高级工程师</w:t>
            </w: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南方电网科学研究院有限责任公司</w:t>
            </w:r>
          </w:p>
        </w:tc>
      </w:tr>
      <w:tr w:rsidR="00741904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南方电网科学研究院有限责任公司</w:t>
            </w:r>
          </w:p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741904" w:rsidRDefault="00741904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7765C3">
              <w:rPr>
                <w:szCs w:val="21"/>
              </w:rPr>
              <w:t>对创新点</w:t>
            </w:r>
            <w:r w:rsidRPr="007765C3">
              <w:rPr>
                <w:szCs w:val="21"/>
              </w:rPr>
              <w:t>2</w:t>
            </w:r>
            <w:r>
              <w:rPr>
                <w:szCs w:val="21"/>
              </w:rPr>
              <w:t>,</w:t>
            </w:r>
            <w:r w:rsidRPr="007765C3">
              <w:rPr>
                <w:szCs w:val="21"/>
              </w:rPr>
              <w:t>4</w:t>
            </w:r>
            <w:r w:rsidRPr="007765C3">
              <w:rPr>
                <w:rFonts w:hint="eastAsia"/>
                <w:szCs w:val="21"/>
              </w:rPr>
              <w:t>有</w:t>
            </w:r>
            <w:r w:rsidRPr="007765C3">
              <w:rPr>
                <w:szCs w:val="21"/>
              </w:rPr>
              <w:t>贡献</w:t>
            </w:r>
            <w:r>
              <w:rPr>
                <w:rFonts w:hint="eastAsia"/>
                <w:szCs w:val="21"/>
              </w:rPr>
              <w:t>，</w:t>
            </w:r>
            <w:r w:rsidRPr="008240A8">
              <w:rPr>
                <w:rFonts w:hint="eastAsia"/>
                <w:szCs w:val="21"/>
              </w:rPr>
              <w:t>提出</w:t>
            </w:r>
            <w:r>
              <w:rPr>
                <w:rFonts w:hint="eastAsia"/>
                <w:szCs w:val="21"/>
              </w:rPr>
              <w:t>了</w:t>
            </w:r>
            <w:r w:rsidRPr="008240A8">
              <w:rPr>
                <w:rFonts w:hint="eastAsia"/>
                <w:szCs w:val="21"/>
              </w:rPr>
              <w:t>复杂异构分布式新能源配电网源</w:t>
            </w:r>
            <w:r w:rsidRPr="008240A8">
              <w:rPr>
                <w:rFonts w:hint="eastAsia"/>
                <w:szCs w:val="21"/>
              </w:rPr>
              <w:t>-</w:t>
            </w:r>
            <w:r w:rsidRPr="008240A8">
              <w:rPr>
                <w:rFonts w:hint="eastAsia"/>
                <w:szCs w:val="21"/>
              </w:rPr>
              <w:t>网</w:t>
            </w:r>
            <w:r w:rsidRPr="008240A8">
              <w:rPr>
                <w:rFonts w:hint="eastAsia"/>
                <w:szCs w:val="21"/>
              </w:rPr>
              <w:t>-</w:t>
            </w:r>
            <w:r w:rsidRPr="008240A8">
              <w:rPr>
                <w:rFonts w:hint="eastAsia"/>
                <w:szCs w:val="21"/>
              </w:rPr>
              <w:t>荷</w:t>
            </w:r>
            <w:r w:rsidRPr="008240A8">
              <w:rPr>
                <w:rFonts w:hint="eastAsia"/>
                <w:szCs w:val="21"/>
              </w:rPr>
              <w:t>-</w:t>
            </w:r>
            <w:r w:rsidRPr="008240A8">
              <w:rPr>
                <w:rFonts w:hint="eastAsia"/>
                <w:szCs w:val="21"/>
              </w:rPr>
              <w:t>储协调优化方法，提出</w:t>
            </w:r>
            <w:r>
              <w:rPr>
                <w:rFonts w:hint="eastAsia"/>
                <w:szCs w:val="21"/>
              </w:rPr>
              <w:t>了</w:t>
            </w:r>
            <w:r w:rsidRPr="008240A8">
              <w:rPr>
                <w:rFonts w:hint="eastAsia"/>
                <w:szCs w:val="21"/>
              </w:rPr>
              <w:t>交、直流异构分布式电源和多元</w:t>
            </w:r>
            <w:r>
              <w:rPr>
                <w:rFonts w:hint="eastAsia"/>
                <w:szCs w:val="21"/>
              </w:rPr>
              <w:t>柔性负荷的多时间尺度互动支撑控制策略，参与本成果在南方电网推广应用，负责技术开发和工程实施</w:t>
            </w:r>
            <w:r w:rsidRPr="008240A8">
              <w:rPr>
                <w:rFonts w:hint="eastAsia"/>
                <w:szCs w:val="21"/>
              </w:rPr>
              <w:t>。</w:t>
            </w:r>
          </w:p>
        </w:tc>
      </w:tr>
    </w:tbl>
    <w:p w:rsidR="00741904" w:rsidRDefault="00741904" w:rsidP="00741904">
      <w:pPr>
        <w:spacing w:line="100" w:lineRule="exact"/>
        <w:jc w:val="left"/>
        <w:rPr>
          <w:rFonts w:hint="eastAsia"/>
        </w:rPr>
      </w:pPr>
    </w:p>
    <w:p w:rsidR="00741904" w:rsidRDefault="00741904" w:rsidP="00741904">
      <w:pPr>
        <w:spacing w:line="100" w:lineRule="exact"/>
        <w:jc w:val="left"/>
        <w:rPr>
          <w:rFonts w:hint="eastAsia"/>
        </w:rPr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41904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李静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741904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副教授</w:t>
            </w: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浙大城市学院</w:t>
            </w:r>
          </w:p>
        </w:tc>
      </w:tr>
      <w:tr w:rsidR="00741904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浙大城市学院</w:t>
            </w: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741904" w:rsidRDefault="00741904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7765C3">
              <w:rPr>
                <w:szCs w:val="21"/>
              </w:rPr>
              <w:t>对创新点</w:t>
            </w:r>
            <w:r>
              <w:rPr>
                <w:rFonts w:hint="eastAsia"/>
                <w:szCs w:val="21"/>
              </w:rPr>
              <w:t>3,</w:t>
            </w:r>
            <w:r w:rsidRPr="007765C3">
              <w:rPr>
                <w:szCs w:val="21"/>
              </w:rPr>
              <w:t>4</w:t>
            </w:r>
            <w:r w:rsidRPr="007765C3">
              <w:rPr>
                <w:rFonts w:hint="eastAsia"/>
                <w:szCs w:val="21"/>
              </w:rPr>
              <w:t>有</w:t>
            </w:r>
            <w:r w:rsidRPr="007765C3">
              <w:rPr>
                <w:szCs w:val="21"/>
              </w:rPr>
              <w:t>贡献</w:t>
            </w:r>
            <w:r>
              <w:rPr>
                <w:rFonts w:hint="eastAsia"/>
                <w:szCs w:val="21"/>
              </w:rPr>
              <w:t>，提出了孤立微电网成本自优化调控技术，</w:t>
            </w:r>
            <w:r w:rsidRPr="008A0A21">
              <w:rPr>
                <w:rFonts w:ascii="ˎ̥" w:hAnsi="ˎ̥" w:hint="eastAsia"/>
                <w:color w:val="000000"/>
                <w:szCs w:val="21"/>
              </w:rPr>
              <w:t>建立多时段经济运行的鲁棒优化模型，提出了交直流混合潮流分解协调优化方法，实现了</w:t>
            </w:r>
            <w:r>
              <w:rPr>
                <w:rFonts w:ascii="ˎ̥" w:hAnsi="ˎ̥" w:hint="eastAsia"/>
                <w:color w:val="000000"/>
                <w:szCs w:val="21"/>
              </w:rPr>
              <w:t>多集群</w:t>
            </w:r>
            <w:r w:rsidRPr="008A0A21">
              <w:rPr>
                <w:rFonts w:ascii="ˎ̥" w:hAnsi="ˎ̥" w:hint="eastAsia"/>
                <w:color w:val="000000"/>
                <w:szCs w:val="21"/>
              </w:rPr>
              <w:t>经济高效</w:t>
            </w:r>
            <w:r>
              <w:rPr>
                <w:rFonts w:ascii="ˎ̥" w:hAnsi="ˎ̥" w:hint="eastAsia"/>
                <w:color w:val="000000"/>
                <w:szCs w:val="21"/>
              </w:rPr>
              <w:t>协同</w:t>
            </w:r>
            <w:r w:rsidRPr="008A0A21">
              <w:rPr>
                <w:rFonts w:ascii="ˎ̥" w:hAnsi="ˎ̥" w:hint="eastAsia"/>
                <w:color w:val="000000"/>
                <w:szCs w:val="21"/>
              </w:rPr>
              <w:t>运行</w:t>
            </w:r>
            <w:r>
              <w:rPr>
                <w:rFonts w:ascii="ˎ̥" w:hAnsi="ˎ̥" w:hint="eastAsia"/>
                <w:color w:val="000000"/>
                <w:szCs w:val="21"/>
              </w:rPr>
              <w:t>，参与</w:t>
            </w:r>
            <w:r w:rsidRPr="003F2C76">
              <w:rPr>
                <w:rFonts w:hint="eastAsia"/>
                <w:szCs w:val="21"/>
              </w:rPr>
              <w:t>浙江舟山摘箬山岛供电系统</w:t>
            </w:r>
            <w:r>
              <w:rPr>
                <w:rFonts w:hint="eastAsia"/>
                <w:szCs w:val="21"/>
              </w:rPr>
              <w:t>理论研究</w:t>
            </w:r>
            <w:r w:rsidRPr="0099290A"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Pr="00741904" w:rsidRDefault="00741904" w:rsidP="00741904">
      <w:pPr>
        <w:spacing w:line="100" w:lineRule="exact"/>
        <w:jc w:val="left"/>
      </w:pPr>
    </w:p>
    <w:p w:rsidR="00741904" w:rsidRPr="00741904" w:rsidRDefault="00741904" w:rsidP="00741904">
      <w:pPr>
        <w:spacing w:line="100" w:lineRule="exact"/>
        <w:jc w:val="left"/>
        <w:rPr>
          <w:rFonts w:hint="eastAsia"/>
        </w:rPr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41904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冯怿彬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 w:rsidR="00741904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工程师</w:t>
            </w: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 w:rsidRPr="006A5DC6">
              <w:rPr>
                <w:rFonts w:hint="eastAsia"/>
                <w:szCs w:val="21"/>
              </w:rPr>
              <w:t>国网浙江省电力有限公司</w:t>
            </w:r>
          </w:p>
        </w:tc>
      </w:tr>
      <w:tr w:rsidR="00741904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 w:rsidRPr="006A5DC6">
              <w:rPr>
                <w:rFonts w:hint="eastAsia"/>
                <w:szCs w:val="21"/>
              </w:rPr>
              <w:t>国网浙江省电力有限公司</w:t>
            </w:r>
          </w:p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741904" w:rsidRDefault="00741904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7765C3">
              <w:rPr>
                <w:szCs w:val="21"/>
              </w:rPr>
              <w:t>对创新点</w:t>
            </w:r>
            <w:r w:rsidRPr="007765C3">
              <w:rPr>
                <w:szCs w:val="21"/>
              </w:rPr>
              <w:t>4</w:t>
            </w:r>
            <w:r w:rsidRPr="007765C3">
              <w:rPr>
                <w:rFonts w:hint="eastAsia"/>
                <w:szCs w:val="21"/>
              </w:rPr>
              <w:t>有</w:t>
            </w:r>
            <w:r w:rsidRPr="007765C3">
              <w:rPr>
                <w:szCs w:val="21"/>
              </w:rPr>
              <w:t>贡献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ˎ̥" w:hAnsi="ˎ̥" w:hint="eastAsia"/>
                <w:color w:val="000000"/>
                <w:szCs w:val="21"/>
              </w:rPr>
              <w:t>提出了多集群互动支撑控制算法，参与</w:t>
            </w:r>
            <w:r w:rsidRPr="0099290A">
              <w:rPr>
                <w:rFonts w:hint="eastAsia"/>
                <w:szCs w:val="21"/>
              </w:rPr>
              <w:t>浙江上虞交直流混合微电网系统总体设计、建设与调试工作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741904" w:rsidRDefault="00741904" w:rsidP="00741904">
      <w:pPr>
        <w:spacing w:line="100" w:lineRule="exact"/>
        <w:ind w:firstLineChars="200" w:firstLine="420"/>
        <w:jc w:val="left"/>
        <w:sectPr w:rsidR="00741904" w:rsidSect="00741904">
          <w:footerReference w:type="default" r:id="rId11"/>
          <w:type w:val="continuous"/>
          <w:pgSz w:w="11906" w:h="16838"/>
          <w:pgMar w:top="1701" w:right="1247" w:bottom="1701" w:left="1247" w:header="851" w:footer="794" w:gutter="0"/>
          <w:pgNumType w:start="1"/>
          <w:cols w:space="425"/>
          <w:docGrid w:type="lines" w:linePitch="312"/>
        </w:sectPr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741904" w:rsidRDefault="00741904" w:rsidP="00741904">
      <w:pPr>
        <w:spacing w:line="100" w:lineRule="exact"/>
        <w:jc w:val="left"/>
      </w:pPr>
    </w:p>
    <w:p w:rsidR="001347D1" w:rsidRDefault="001347D1" w:rsidP="00741904">
      <w:pPr>
        <w:spacing w:line="100" w:lineRule="exact"/>
        <w:jc w:val="left"/>
      </w:pPr>
    </w:p>
    <w:p w:rsidR="001347D1" w:rsidRDefault="001347D1" w:rsidP="00741904">
      <w:pPr>
        <w:spacing w:line="100" w:lineRule="exact"/>
        <w:jc w:val="left"/>
        <w:rPr>
          <w:rFonts w:hint="eastAsia"/>
        </w:rPr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41904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朱皓斌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741904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工程师</w:t>
            </w: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</w:t>
            </w:r>
            <w:r>
              <w:rPr>
                <w:szCs w:val="21"/>
              </w:rPr>
              <w:t>南瑞继保</w:t>
            </w:r>
            <w:r>
              <w:rPr>
                <w:rFonts w:hint="eastAsia"/>
                <w:szCs w:val="21"/>
              </w:rPr>
              <w:t>电气</w:t>
            </w:r>
            <w:r>
              <w:rPr>
                <w:szCs w:val="21"/>
              </w:rPr>
              <w:t>有限公司</w:t>
            </w:r>
          </w:p>
        </w:tc>
      </w:tr>
      <w:tr w:rsidR="00741904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</w:t>
            </w:r>
            <w:r>
              <w:rPr>
                <w:szCs w:val="21"/>
              </w:rPr>
              <w:t>南瑞继保</w:t>
            </w:r>
            <w:r>
              <w:rPr>
                <w:rFonts w:hint="eastAsia"/>
                <w:szCs w:val="21"/>
              </w:rPr>
              <w:t>电气</w:t>
            </w:r>
            <w:r>
              <w:rPr>
                <w:szCs w:val="21"/>
              </w:rPr>
              <w:t>有限公司</w:t>
            </w:r>
          </w:p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741904" w:rsidRDefault="00741904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7765C3">
              <w:rPr>
                <w:szCs w:val="21"/>
              </w:rPr>
              <w:t>对创新点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2</w:t>
            </w:r>
            <w:r w:rsidRPr="007765C3">
              <w:rPr>
                <w:rFonts w:hint="eastAsia"/>
                <w:szCs w:val="21"/>
              </w:rPr>
              <w:t>有</w:t>
            </w:r>
            <w:r w:rsidRPr="007765C3">
              <w:rPr>
                <w:szCs w:val="21"/>
              </w:rPr>
              <w:t>贡献</w:t>
            </w:r>
            <w:r>
              <w:rPr>
                <w:rFonts w:hint="eastAsia"/>
                <w:szCs w:val="21"/>
              </w:rPr>
              <w:t>，参与了反馈无源化自律稳定控制技术研究，</w:t>
            </w:r>
            <w:r>
              <w:rPr>
                <w:rFonts w:ascii="ˎ̥" w:hAnsi="ˎ̥" w:hint="eastAsia"/>
                <w:color w:val="000000"/>
                <w:szCs w:val="21"/>
              </w:rPr>
              <w:t>提出了储能非线性下垂控制，参与研发光伏</w:t>
            </w:r>
            <w:r>
              <w:rPr>
                <w:rFonts w:ascii="ˎ̥" w:hAnsi="ˎ̥" w:hint="eastAsia"/>
                <w:color w:val="000000"/>
                <w:szCs w:val="21"/>
              </w:rPr>
              <w:t>/</w:t>
            </w:r>
            <w:r>
              <w:rPr>
                <w:rFonts w:ascii="ˎ̥" w:hAnsi="ˎ̥" w:hint="eastAsia"/>
                <w:color w:val="000000"/>
                <w:szCs w:val="21"/>
              </w:rPr>
              <w:t>储能变流器关键核心设备，参与本成果在</w:t>
            </w:r>
            <w:r w:rsidRPr="009E6DFE">
              <w:rPr>
                <w:rFonts w:ascii="ˎ̥" w:hAnsi="ˎ̥"/>
                <w:color w:val="000000"/>
                <w:szCs w:val="21"/>
              </w:rPr>
              <w:t>马尔代夫、菲律宾等地</w:t>
            </w:r>
            <w:r>
              <w:rPr>
                <w:rFonts w:ascii="ˎ̥" w:hAnsi="ˎ̥" w:hint="eastAsia"/>
                <w:color w:val="000000"/>
                <w:szCs w:val="21"/>
              </w:rPr>
              <w:t>的推广应用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741904" w:rsidRDefault="00741904" w:rsidP="00741904">
      <w:pPr>
        <w:spacing w:line="100" w:lineRule="exact"/>
        <w:jc w:val="left"/>
        <w:rPr>
          <w:rFonts w:hint="eastAsia"/>
        </w:rPr>
      </w:pPr>
    </w:p>
    <w:p w:rsidR="00741904" w:rsidRDefault="00741904" w:rsidP="00741904">
      <w:pPr>
        <w:spacing w:line="100" w:lineRule="exact"/>
        <w:jc w:val="left"/>
      </w:pPr>
    </w:p>
    <w:p w:rsidR="001347D1" w:rsidRDefault="001347D1" w:rsidP="00741904">
      <w:pPr>
        <w:spacing w:line="100" w:lineRule="exact"/>
        <w:jc w:val="left"/>
      </w:pPr>
    </w:p>
    <w:p w:rsidR="001347D1" w:rsidRDefault="001347D1" w:rsidP="00741904">
      <w:pPr>
        <w:spacing w:line="100" w:lineRule="exact"/>
        <w:jc w:val="left"/>
        <w:rPr>
          <w:rFonts w:hint="eastAsia"/>
        </w:rPr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41904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</w:t>
            </w:r>
            <w:r>
              <w:rPr>
                <w:szCs w:val="21"/>
              </w:rPr>
              <w:t>义</w:t>
            </w:r>
            <w:r>
              <w:rPr>
                <w:rFonts w:hint="eastAsia"/>
                <w:szCs w:val="21"/>
              </w:rPr>
              <w:t>荣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</w:tr>
      <w:tr w:rsidR="00741904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高级工程师</w:t>
            </w: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国电</w:t>
            </w:r>
            <w:r>
              <w:rPr>
                <w:szCs w:val="21"/>
              </w:rPr>
              <w:t>南瑞科技股份有限公司</w:t>
            </w:r>
          </w:p>
        </w:tc>
      </w:tr>
      <w:tr w:rsidR="00741904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741904" w:rsidRPr="00E22994" w:rsidRDefault="001347D1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国电</w:t>
            </w:r>
            <w:r>
              <w:rPr>
                <w:szCs w:val="21"/>
              </w:rPr>
              <w:t>南瑞科技股份有限公司</w:t>
            </w:r>
          </w:p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41904" w:rsidRPr="00E22994" w:rsidRDefault="00741904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1904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741904" w:rsidRDefault="00741904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347D1" w:rsidRPr="00E22994" w:rsidRDefault="001347D1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对创新点</w:t>
            </w:r>
            <w:r w:rsidR="00266863">
              <w:rPr>
                <w:rFonts w:hint="eastAsia"/>
                <w:szCs w:val="21"/>
              </w:rPr>
              <w:t>1,2</w:t>
            </w:r>
            <w:r w:rsidR="00266863">
              <w:rPr>
                <w:rFonts w:hint="eastAsia"/>
                <w:szCs w:val="21"/>
              </w:rPr>
              <w:t>有贡献，</w:t>
            </w:r>
            <w:r w:rsidR="00266863">
              <w:rPr>
                <w:szCs w:val="21"/>
              </w:rPr>
              <w:t>研发了</w:t>
            </w:r>
            <w:r w:rsidR="00266863">
              <w:rPr>
                <w:rFonts w:hint="eastAsia"/>
                <w:szCs w:val="21"/>
              </w:rPr>
              <w:t>具有</w:t>
            </w:r>
            <w:r w:rsidR="00266863">
              <w:rPr>
                <w:szCs w:val="21"/>
              </w:rPr>
              <w:t>自适应协调控制</w:t>
            </w:r>
            <w:r w:rsidR="00266863">
              <w:rPr>
                <w:rFonts w:hint="eastAsia"/>
                <w:szCs w:val="21"/>
              </w:rPr>
              <w:t>功能</w:t>
            </w:r>
            <w:r w:rsidR="00266863">
              <w:rPr>
                <w:szCs w:val="21"/>
              </w:rPr>
              <w:t>的高可靠性监控装置，研</w:t>
            </w:r>
            <w:r w:rsidR="00266863">
              <w:rPr>
                <w:rFonts w:hint="eastAsia"/>
                <w:szCs w:val="21"/>
              </w:rPr>
              <w:t>发</w:t>
            </w:r>
            <w:r w:rsidR="00266863">
              <w:rPr>
                <w:szCs w:val="21"/>
              </w:rPr>
              <w:t>了</w:t>
            </w:r>
            <w:r w:rsidR="00266863">
              <w:rPr>
                <w:rFonts w:hint="eastAsia"/>
                <w:szCs w:val="21"/>
              </w:rPr>
              <w:t>支持</w:t>
            </w:r>
            <w:r w:rsidR="00266863">
              <w:rPr>
                <w:szCs w:val="21"/>
              </w:rPr>
              <w:t>动态、高效、可扩展的</w:t>
            </w:r>
            <w:r w:rsidR="00266863">
              <w:rPr>
                <w:rFonts w:hint="eastAsia"/>
                <w:szCs w:val="21"/>
              </w:rPr>
              <w:t>无缝</w:t>
            </w:r>
            <w:r w:rsidR="00266863">
              <w:rPr>
                <w:szCs w:val="21"/>
              </w:rPr>
              <w:t>信息集成，满足第三方</w:t>
            </w:r>
            <w:r w:rsidR="00266863">
              <w:rPr>
                <w:rFonts w:hint="eastAsia"/>
                <w:szCs w:val="21"/>
              </w:rPr>
              <w:t>软件</w:t>
            </w:r>
            <w:r w:rsidR="00266863">
              <w:rPr>
                <w:szCs w:val="21"/>
              </w:rPr>
              <w:t>“</w:t>
            </w:r>
            <w:r w:rsidR="00266863">
              <w:rPr>
                <w:rFonts w:hint="eastAsia"/>
                <w:szCs w:val="21"/>
              </w:rPr>
              <w:t>即插即用</w:t>
            </w:r>
            <w:r w:rsidR="00266863">
              <w:rPr>
                <w:szCs w:val="21"/>
              </w:rPr>
              <w:t>”</w:t>
            </w:r>
            <w:r w:rsidR="00266863">
              <w:rPr>
                <w:rFonts w:hint="eastAsia"/>
                <w:szCs w:val="21"/>
              </w:rPr>
              <w:t>的</w:t>
            </w:r>
            <w:r w:rsidR="00266863">
              <w:rPr>
                <w:szCs w:val="21"/>
              </w:rPr>
              <w:t>海岛新能源电站智能监控与能量管理平台</w:t>
            </w:r>
            <w:r w:rsidR="00266863">
              <w:rPr>
                <w:rFonts w:hint="eastAsia"/>
                <w:szCs w:val="21"/>
              </w:rPr>
              <w:t>，</w:t>
            </w:r>
            <w:r w:rsidR="00266863">
              <w:rPr>
                <w:szCs w:val="21"/>
              </w:rPr>
              <w:t>并</w:t>
            </w:r>
            <w:r w:rsidR="00266863">
              <w:rPr>
                <w:rFonts w:hint="eastAsia"/>
                <w:szCs w:val="21"/>
              </w:rPr>
              <w:t>参与</w:t>
            </w:r>
            <w:r w:rsidR="00266863">
              <w:rPr>
                <w:szCs w:val="21"/>
              </w:rPr>
              <w:t>在</w:t>
            </w:r>
            <w:r w:rsidR="00266863" w:rsidRPr="00564B74">
              <w:rPr>
                <w:rFonts w:hint="eastAsia"/>
                <w:szCs w:val="21"/>
              </w:rPr>
              <w:t>舟山摘箬山岛进行</w:t>
            </w:r>
            <w:r w:rsidR="00266863" w:rsidRPr="00564B74">
              <w:rPr>
                <w:szCs w:val="21"/>
              </w:rPr>
              <w:t>示范建设</w:t>
            </w:r>
            <w:r w:rsidR="00266863">
              <w:rPr>
                <w:rFonts w:hint="eastAsia"/>
                <w:szCs w:val="21"/>
              </w:rPr>
              <w:t>应用。</w:t>
            </w:r>
          </w:p>
        </w:tc>
      </w:tr>
    </w:tbl>
    <w:p w:rsidR="00AA6FAC" w:rsidRDefault="00AA6FAC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Default="00741904">
      <w:pPr>
        <w:spacing w:line="100" w:lineRule="exact"/>
        <w:ind w:firstLineChars="200" w:firstLine="420"/>
        <w:jc w:val="left"/>
      </w:pPr>
    </w:p>
    <w:p w:rsidR="00741904" w:rsidRPr="00741904" w:rsidRDefault="00741904">
      <w:pPr>
        <w:spacing w:line="100" w:lineRule="exact"/>
        <w:ind w:firstLineChars="200" w:firstLine="420"/>
        <w:jc w:val="left"/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AA6FAC" w:rsidRPr="00E22994" w:rsidTr="00800346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A6FAC" w:rsidRPr="00E22994" w:rsidRDefault="00AA6FAC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AA6FAC" w:rsidRPr="00E22994" w:rsidRDefault="00266863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李志浩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A6FAC" w:rsidRPr="00E22994" w:rsidRDefault="00AA6FAC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AA6FAC" w:rsidRPr="00E22994" w:rsidRDefault="00266863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AA6FAC" w:rsidRPr="00E22994" w:rsidTr="00800346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A6FAC" w:rsidRPr="00E22994" w:rsidRDefault="00AA6FAC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AA6FAC" w:rsidRPr="00E22994" w:rsidRDefault="00266863" w:rsidP="008003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工程师</w:t>
            </w:r>
          </w:p>
        </w:tc>
      </w:tr>
      <w:tr w:rsidR="00AA6FAC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A6FAC" w:rsidRPr="00E22994" w:rsidRDefault="00AA6FAC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AA6FAC" w:rsidRPr="00E22994" w:rsidRDefault="00266863" w:rsidP="00800346">
            <w:pPr>
              <w:spacing w:line="240" w:lineRule="exact"/>
              <w:jc w:val="center"/>
              <w:rPr>
                <w:szCs w:val="21"/>
              </w:rPr>
            </w:pPr>
            <w:r w:rsidRPr="006A5DC6">
              <w:rPr>
                <w:rFonts w:hint="eastAsia"/>
                <w:szCs w:val="21"/>
              </w:rPr>
              <w:t>国网浙江省电力有限公司</w:t>
            </w:r>
          </w:p>
        </w:tc>
      </w:tr>
      <w:tr w:rsidR="00AA6FAC" w:rsidRPr="00E22994" w:rsidTr="00800346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AA6FAC" w:rsidRPr="00E22994" w:rsidRDefault="00AA6FAC" w:rsidP="00800346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AA6FAC" w:rsidRPr="00E22994" w:rsidRDefault="00266863" w:rsidP="00800346">
            <w:pPr>
              <w:spacing w:line="240" w:lineRule="exact"/>
              <w:jc w:val="center"/>
              <w:rPr>
                <w:szCs w:val="21"/>
              </w:rPr>
            </w:pPr>
            <w:r w:rsidRPr="006A5DC6">
              <w:rPr>
                <w:rFonts w:hint="eastAsia"/>
                <w:szCs w:val="21"/>
              </w:rPr>
              <w:t>国网浙江省电力有限公司</w:t>
            </w:r>
          </w:p>
          <w:p w:rsidR="00AA6FAC" w:rsidRPr="00E22994" w:rsidRDefault="00AA6FAC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A6FAC" w:rsidRPr="00E22994" w:rsidTr="00800346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AA6FAC" w:rsidRPr="00E22994" w:rsidRDefault="00AA6FAC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AA6FAC" w:rsidRPr="00E22994" w:rsidRDefault="00AA6FAC" w:rsidP="0080034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A6FAC" w:rsidRPr="00E22994" w:rsidTr="00800346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AA6FAC" w:rsidRDefault="00AA6FAC" w:rsidP="00800346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266863" w:rsidRPr="00E22994" w:rsidRDefault="00266863" w:rsidP="00800346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A83EEF">
              <w:rPr>
                <w:szCs w:val="21"/>
              </w:rPr>
              <w:t>对创新点</w:t>
            </w:r>
            <w:r>
              <w:rPr>
                <w:szCs w:val="21"/>
              </w:rPr>
              <w:t>2</w:t>
            </w:r>
            <w:r w:rsidRPr="00A83EEF">
              <w:rPr>
                <w:rFonts w:hint="eastAsia"/>
                <w:szCs w:val="21"/>
              </w:rPr>
              <w:t>有</w:t>
            </w:r>
            <w:r w:rsidRPr="00A83EEF">
              <w:rPr>
                <w:szCs w:val="21"/>
              </w:rPr>
              <w:t>贡献，</w:t>
            </w:r>
            <w:r w:rsidRPr="00A83EEF">
              <w:rPr>
                <w:rFonts w:hint="eastAsia"/>
                <w:szCs w:val="21"/>
              </w:rPr>
              <w:t>提出了</w:t>
            </w:r>
            <w:r>
              <w:rPr>
                <w:rFonts w:hint="eastAsia"/>
                <w:szCs w:val="21"/>
              </w:rPr>
              <w:t>交直流集群源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储协同控制，提升系统电能质量</w:t>
            </w:r>
            <w:r w:rsidRPr="00A83EEF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参与</w:t>
            </w:r>
            <w:r w:rsidRPr="00A83EEF">
              <w:rPr>
                <w:rFonts w:hint="eastAsia"/>
                <w:szCs w:val="21"/>
              </w:rPr>
              <w:t>浙江上虞交直流混合微电网系统总体设计、建设与调试工作。</w:t>
            </w:r>
            <w:r w:rsidRPr="0073679F">
              <w:rPr>
                <w:rFonts w:hint="eastAsia"/>
                <w:szCs w:val="21"/>
              </w:rPr>
              <w:t>佐证材料：</w:t>
            </w:r>
            <w:r w:rsidRPr="0073679F">
              <w:rPr>
                <w:rFonts w:hint="eastAsia"/>
                <w:szCs w:val="21"/>
              </w:rPr>
              <w:t xml:space="preserve"> </w:t>
            </w:r>
            <w:r w:rsidRPr="0073679F">
              <w:rPr>
                <w:rFonts w:hint="eastAsia"/>
                <w:szCs w:val="21"/>
              </w:rPr>
              <w:t>论文</w:t>
            </w:r>
            <w:r w:rsidRPr="0073679F">
              <w:rPr>
                <w:szCs w:val="21"/>
              </w:rPr>
              <w:t>1</w:t>
            </w:r>
            <w:r w:rsidRPr="0073679F">
              <w:rPr>
                <w:rFonts w:hint="eastAsia"/>
                <w:szCs w:val="21"/>
              </w:rPr>
              <w:t>篇，参与制定行业标准</w:t>
            </w:r>
            <w:r w:rsidRPr="0073679F">
              <w:rPr>
                <w:rFonts w:hint="eastAsia"/>
                <w:szCs w:val="21"/>
              </w:rPr>
              <w:t>1</w:t>
            </w:r>
            <w:r w:rsidRPr="0073679F">
              <w:rPr>
                <w:rFonts w:hint="eastAsia"/>
                <w:szCs w:val="21"/>
              </w:rPr>
              <w:t>个。</w:t>
            </w:r>
            <w:bookmarkStart w:id="2" w:name="_GoBack"/>
            <w:bookmarkEnd w:id="2"/>
          </w:p>
        </w:tc>
      </w:tr>
    </w:tbl>
    <w:p w:rsidR="00AA6FAC" w:rsidRPr="00AA6FAC" w:rsidRDefault="00AA6FAC">
      <w:pPr>
        <w:spacing w:line="100" w:lineRule="exact"/>
        <w:ind w:firstLineChars="200" w:firstLine="420"/>
        <w:jc w:val="left"/>
      </w:pPr>
    </w:p>
    <w:p w:rsidR="00741904" w:rsidRDefault="00741904" w:rsidP="00452D49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sectPr w:rsidR="00741904" w:rsidSect="00741904">
      <w:type w:val="continuous"/>
      <w:pgSz w:w="11906" w:h="16838"/>
      <w:pgMar w:top="1701" w:right="1247" w:bottom="1701" w:left="1247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4E" w:rsidRDefault="0011574E">
      <w:r>
        <w:separator/>
      </w:r>
    </w:p>
  </w:endnote>
  <w:endnote w:type="continuationSeparator" w:id="0">
    <w:p w:rsidR="0011574E" w:rsidRDefault="0011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927172"/>
      <w:docPartObj>
        <w:docPartGallery w:val="Page Numbers (Bottom of Page)"/>
        <w:docPartUnique/>
      </w:docPartObj>
    </w:sdtPr>
    <w:sdtEndPr/>
    <w:sdtContent>
      <w:p w:rsidR="00460F0A" w:rsidRDefault="00460F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63" w:rsidRPr="00266863">
          <w:rPr>
            <w:noProof/>
            <w:lang w:val="zh-CN"/>
          </w:rPr>
          <w:t>4</w:t>
        </w:r>
        <w:r>
          <w:fldChar w:fldCharType="end"/>
        </w:r>
      </w:p>
    </w:sdtContent>
  </w:sdt>
  <w:p w:rsidR="00460F0A" w:rsidRDefault="00460F0A" w:rsidP="0028576C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931188"/>
      <w:docPartObj>
        <w:docPartGallery w:val="Page Numbers (Bottom of Page)"/>
        <w:docPartUnique/>
      </w:docPartObj>
    </w:sdtPr>
    <w:sdtContent>
      <w:p w:rsidR="00741904" w:rsidRDefault="007419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63" w:rsidRPr="00266863">
          <w:rPr>
            <w:noProof/>
            <w:lang w:val="zh-CN"/>
          </w:rPr>
          <w:t>2</w:t>
        </w:r>
        <w:r>
          <w:fldChar w:fldCharType="end"/>
        </w:r>
      </w:p>
    </w:sdtContent>
  </w:sdt>
  <w:p w:rsidR="00741904" w:rsidRDefault="00741904" w:rsidP="0028576C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911102"/>
      <w:docPartObj>
        <w:docPartGallery w:val="Page Numbers (Bottom of Page)"/>
        <w:docPartUnique/>
      </w:docPartObj>
    </w:sdtPr>
    <w:sdtContent>
      <w:p w:rsidR="00741904" w:rsidRDefault="007419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63" w:rsidRPr="00266863">
          <w:rPr>
            <w:noProof/>
            <w:lang w:val="zh-CN"/>
          </w:rPr>
          <w:t>2</w:t>
        </w:r>
        <w:r>
          <w:fldChar w:fldCharType="end"/>
        </w:r>
      </w:p>
    </w:sdtContent>
  </w:sdt>
  <w:p w:rsidR="00741904" w:rsidRDefault="00741904" w:rsidP="0028576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4E" w:rsidRDefault="0011574E">
      <w:r>
        <w:separator/>
      </w:r>
    </w:p>
  </w:footnote>
  <w:footnote w:type="continuationSeparator" w:id="0">
    <w:p w:rsidR="0011574E" w:rsidRDefault="00115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93"/>
    <w:rsid w:val="00002D32"/>
    <w:rsid w:val="00003378"/>
    <w:rsid w:val="0000447C"/>
    <w:rsid w:val="000045CD"/>
    <w:rsid w:val="0000794B"/>
    <w:rsid w:val="00010A42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324C"/>
    <w:rsid w:val="000933CD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BAC"/>
    <w:rsid w:val="000D6D4A"/>
    <w:rsid w:val="000D6D67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4A6"/>
    <w:rsid w:val="000F5838"/>
    <w:rsid w:val="000F6F0D"/>
    <w:rsid w:val="000F75BC"/>
    <w:rsid w:val="00101B2D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54E4"/>
    <w:rsid w:val="0011553A"/>
    <w:rsid w:val="0011574E"/>
    <w:rsid w:val="00116871"/>
    <w:rsid w:val="00122E3D"/>
    <w:rsid w:val="001231CB"/>
    <w:rsid w:val="001248AA"/>
    <w:rsid w:val="00124DC7"/>
    <w:rsid w:val="00125004"/>
    <w:rsid w:val="001259C0"/>
    <w:rsid w:val="001329E9"/>
    <w:rsid w:val="001330B4"/>
    <w:rsid w:val="001347D1"/>
    <w:rsid w:val="001424D1"/>
    <w:rsid w:val="00146576"/>
    <w:rsid w:val="001513D0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572C"/>
    <w:rsid w:val="001B0A0D"/>
    <w:rsid w:val="001B11F8"/>
    <w:rsid w:val="001B2657"/>
    <w:rsid w:val="001B30E4"/>
    <w:rsid w:val="001B448A"/>
    <w:rsid w:val="001B44D0"/>
    <w:rsid w:val="001B56C9"/>
    <w:rsid w:val="001B5CC0"/>
    <w:rsid w:val="001B6376"/>
    <w:rsid w:val="001C03A7"/>
    <w:rsid w:val="001C52D0"/>
    <w:rsid w:val="001C72C5"/>
    <w:rsid w:val="001C740E"/>
    <w:rsid w:val="001C7B32"/>
    <w:rsid w:val="001C7FC4"/>
    <w:rsid w:val="001D1A04"/>
    <w:rsid w:val="001D33E4"/>
    <w:rsid w:val="001D3642"/>
    <w:rsid w:val="001D4622"/>
    <w:rsid w:val="001E23BD"/>
    <w:rsid w:val="001E2D2D"/>
    <w:rsid w:val="001E4029"/>
    <w:rsid w:val="001E4EE0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DF2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6C57"/>
    <w:rsid w:val="00257456"/>
    <w:rsid w:val="00260CF8"/>
    <w:rsid w:val="002623F9"/>
    <w:rsid w:val="0026472C"/>
    <w:rsid w:val="00264AB1"/>
    <w:rsid w:val="00265920"/>
    <w:rsid w:val="00266863"/>
    <w:rsid w:val="00266D23"/>
    <w:rsid w:val="00270B8E"/>
    <w:rsid w:val="00270FFB"/>
    <w:rsid w:val="0027317E"/>
    <w:rsid w:val="0027429F"/>
    <w:rsid w:val="00276563"/>
    <w:rsid w:val="00277353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BD9"/>
    <w:rsid w:val="002A5CEF"/>
    <w:rsid w:val="002A7961"/>
    <w:rsid w:val="002A7D29"/>
    <w:rsid w:val="002B2482"/>
    <w:rsid w:val="002B24C3"/>
    <w:rsid w:val="002B393E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5135"/>
    <w:rsid w:val="002E1AF0"/>
    <w:rsid w:val="002E28D3"/>
    <w:rsid w:val="002E47ED"/>
    <w:rsid w:val="002E5F5A"/>
    <w:rsid w:val="002F133E"/>
    <w:rsid w:val="002F3349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D6F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F9E"/>
    <w:rsid w:val="003B1499"/>
    <w:rsid w:val="003B5067"/>
    <w:rsid w:val="003B544C"/>
    <w:rsid w:val="003B6924"/>
    <w:rsid w:val="003C4FA4"/>
    <w:rsid w:val="003C7F63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2F58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42C9"/>
    <w:rsid w:val="004146A6"/>
    <w:rsid w:val="00414CE5"/>
    <w:rsid w:val="00414E4C"/>
    <w:rsid w:val="00416B0A"/>
    <w:rsid w:val="0041763A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571E"/>
    <w:rsid w:val="00447752"/>
    <w:rsid w:val="00447F20"/>
    <w:rsid w:val="00450DAF"/>
    <w:rsid w:val="004526A8"/>
    <w:rsid w:val="00452C87"/>
    <w:rsid w:val="00452D49"/>
    <w:rsid w:val="004531A5"/>
    <w:rsid w:val="00460EE0"/>
    <w:rsid w:val="00460F0A"/>
    <w:rsid w:val="0046278A"/>
    <w:rsid w:val="00462BA7"/>
    <w:rsid w:val="0046333D"/>
    <w:rsid w:val="00465CDC"/>
    <w:rsid w:val="004668C2"/>
    <w:rsid w:val="004672E1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6FD5"/>
    <w:rsid w:val="004F716E"/>
    <w:rsid w:val="004F78C9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42AA"/>
    <w:rsid w:val="00525476"/>
    <w:rsid w:val="00527336"/>
    <w:rsid w:val="0052733F"/>
    <w:rsid w:val="0053035E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C5D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4631"/>
    <w:rsid w:val="0057493A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6977"/>
    <w:rsid w:val="005972C1"/>
    <w:rsid w:val="00597963"/>
    <w:rsid w:val="005A1570"/>
    <w:rsid w:val="005A18F5"/>
    <w:rsid w:val="005A2731"/>
    <w:rsid w:val="005A4E8F"/>
    <w:rsid w:val="005A5B91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D00B3"/>
    <w:rsid w:val="005D0F5D"/>
    <w:rsid w:val="005D0FCC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522AD"/>
    <w:rsid w:val="00653367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6942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460B"/>
    <w:rsid w:val="00730E18"/>
    <w:rsid w:val="00731217"/>
    <w:rsid w:val="00731C22"/>
    <w:rsid w:val="007324FB"/>
    <w:rsid w:val="007365F9"/>
    <w:rsid w:val="00737D49"/>
    <w:rsid w:val="0074156A"/>
    <w:rsid w:val="00741904"/>
    <w:rsid w:val="00741C08"/>
    <w:rsid w:val="007435D2"/>
    <w:rsid w:val="00744E23"/>
    <w:rsid w:val="00745782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7FB4"/>
    <w:rsid w:val="007815FD"/>
    <w:rsid w:val="00782DBD"/>
    <w:rsid w:val="00783792"/>
    <w:rsid w:val="00783A1B"/>
    <w:rsid w:val="00784300"/>
    <w:rsid w:val="00784951"/>
    <w:rsid w:val="007903E9"/>
    <w:rsid w:val="007913ED"/>
    <w:rsid w:val="00791B07"/>
    <w:rsid w:val="00791EE9"/>
    <w:rsid w:val="0079203C"/>
    <w:rsid w:val="0079238E"/>
    <w:rsid w:val="007A0489"/>
    <w:rsid w:val="007A0790"/>
    <w:rsid w:val="007A310A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3BF5"/>
    <w:rsid w:val="007C640C"/>
    <w:rsid w:val="007C712E"/>
    <w:rsid w:val="007C73D0"/>
    <w:rsid w:val="007C7D13"/>
    <w:rsid w:val="007C7F85"/>
    <w:rsid w:val="007D158C"/>
    <w:rsid w:val="007D23CA"/>
    <w:rsid w:val="007D4D64"/>
    <w:rsid w:val="007D7D1F"/>
    <w:rsid w:val="007E1E4D"/>
    <w:rsid w:val="007E2C09"/>
    <w:rsid w:val="007E3F91"/>
    <w:rsid w:val="007E557D"/>
    <w:rsid w:val="007F1E57"/>
    <w:rsid w:val="007F2449"/>
    <w:rsid w:val="007F2F11"/>
    <w:rsid w:val="00800EBF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3746A"/>
    <w:rsid w:val="008403E2"/>
    <w:rsid w:val="00840A56"/>
    <w:rsid w:val="0084454E"/>
    <w:rsid w:val="00845003"/>
    <w:rsid w:val="00845BA7"/>
    <w:rsid w:val="00847069"/>
    <w:rsid w:val="008547E4"/>
    <w:rsid w:val="008553D8"/>
    <w:rsid w:val="008554E1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334B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3821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91755"/>
    <w:rsid w:val="0099287A"/>
    <w:rsid w:val="00994758"/>
    <w:rsid w:val="00994B18"/>
    <w:rsid w:val="009954ED"/>
    <w:rsid w:val="00995662"/>
    <w:rsid w:val="0099647C"/>
    <w:rsid w:val="009970EC"/>
    <w:rsid w:val="009A2E6A"/>
    <w:rsid w:val="009A3E36"/>
    <w:rsid w:val="009A4DA7"/>
    <w:rsid w:val="009A5CC5"/>
    <w:rsid w:val="009A61FF"/>
    <w:rsid w:val="009A6C4F"/>
    <w:rsid w:val="009B3387"/>
    <w:rsid w:val="009B3797"/>
    <w:rsid w:val="009B39FC"/>
    <w:rsid w:val="009B5488"/>
    <w:rsid w:val="009B5855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392F"/>
    <w:rsid w:val="009F488B"/>
    <w:rsid w:val="009F52C5"/>
    <w:rsid w:val="009F67F6"/>
    <w:rsid w:val="009F7CBD"/>
    <w:rsid w:val="00A03271"/>
    <w:rsid w:val="00A03D7D"/>
    <w:rsid w:val="00A0465D"/>
    <w:rsid w:val="00A0507B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785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A0410"/>
    <w:rsid w:val="00AA2DE9"/>
    <w:rsid w:val="00AA6FAC"/>
    <w:rsid w:val="00AA7E2C"/>
    <w:rsid w:val="00AB068A"/>
    <w:rsid w:val="00AB1BA0"/>
    <w:rsid w:val="00AB3CD8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F14F3"/>
    <w:rsid w:val="00AF5BE1"/>
    <w:rsid w:val="00AF6337"/>
    <w:rsid w:val="00AF71C3"/>
    <w:rsid w:val="00AF726A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F87"/>
    <w:rsid w:val="00B643FA"/>
    <w:rsid w:val="00B7003C"/>
    <w:rsid w:val="00B70221"/>
    <w:rsid w:val="00B7362F"/>
    <w:rsid w:val="00B74D8A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676"/>
    <w:rsid w:val="00C0302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70084"/>
    <w:rsid w:val="00C72D5F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D1D86"/>
    <w:rsid w:val="00CD26FA"/>
    <w:rsid w:val="00CD2A35"/>
    <w:rsid w:val="00CD492E"/>
    <w:rsid w:val="00CD4CC0"/>
    <w:rsid w:val="00CD5AC3"/>
    <w:rsid w:val="00CE1A56"/>
    <w:rsid w:val="00CE1FE5"/>
    <w:rsid w:val="00CE254A"/>
    <w:rsid w:val="00CE279D"/>
    <w:rsid w:val="00CE3338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76D3"/>
    <w:rsid w:val="00D27FB6"/>
    <w:rsid w:val="00D33861"/>
    <w:rsid w:val="00D33CF6"/>
    <w:rsid w:val="00D34D15"/>
    <w:rsid w:val="00D3612A"/>
    <w:rsid w:val="00D408A4"/>
    <w:rsid w:val="00D4092C"/>
    <w:rsid w:val="00D424FA"/>
    <w:rsid w:val="00D466F8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A5B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45C1"/>
    <w:rsid w:val="00DB5982"/>
    <w:rsid w:val="00DB6948"/>
    <w:rsid w:val="00DC2ACD"/>
    <w:rsid w:val="00DC3333"/>
    <w:rsid w:val="00DC40CC"/>
    <w:rsid w:val="00DD04C0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7E8"/>
    <w:rsid w:val="00DE5ACB"/>
    <w:rsid w:val="00DE6818"/>
    <w:rsid w:val="00DE7FBC"/>
    <w:rsid w:val="00DF31F1"/>
    <w:rsid w:val="00DF6813"/>
    <w:rsid w:val="00DF6A75"/>
    <w:rsid w:val="00DF7EA7"/>
    <w:rsid w:val="00E02A4B"/>
    <w:rsid w:val="00E033A3"/>
    <w:rsid w:val="00E045D4"/>
    <w:rsid w:val="00E06930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22BD"/>
    <w:rsid w:val="00E22994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2070"/>
    <w:rsid w:val="00E7543E"/>
    <w:rsid w:val="00E76F9F"/>
    <w:rsid w:val="00E80653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E16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3E8B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3E7"/>
    <w:rsid w:val="00FA66C8"/>
    <w:rsid w:val="00FA7227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38E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1903A5"/>
  <w15:docId w15:val="{B091DC4D-6E00-44C8-93DC-7501C89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link w:val="a7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8">
    <w:name w:val="Plain Text"/>
    <w:basedOn w:val="a"/>
    <w:link w:val="a9"/>
    <w:qFormat/>
    <w:pPr>
      <w:spacing w:line="400" w:lineRule="exact"/>
      <w:ind w:firstLineChars="200" w:firstLine="420"/>
    </w:pPr>
    <w:rPr>
      <w:bCs/>
      <w:szCs w:val="21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f3">
    <w:name w:val="annotation subject"/>
    <w:basedOn w:val="a4"/>
    <w:next w:val="a4"/>
    <w:link w:val="af4"/>
    <w:qFormat/>
    <w:rPr>
      <w:b/>
      <w:bCs/>
    </w:rPr>
  </w:style>
  <w:style w:type="table" w:styleId="af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age number"/>
    <w:basedOn w:val="a0"/>
    <w:qFormat/>
  </w:style>
  <w:style w:type="character" w:styleId="af7">
    <w:name w:val="annotation reference"/>
    <w:basedOn w:val="a0"/>
    <w:qFormat/>
    <w:rPr>
      <w:sz w:val="21"/>
      <w:szCs w:val="21"/>
    </w:rPr>
  </w:style>
  <w:style w:type="character" w:customStyle="1" w:styleId="ad">
    <w:name w:val="页脚 字符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正文文本缩进 字符"/>
    <w:link w:val="a6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af2">
    <w:name w:val="标题 字符"/>
    <w:link w:val="af1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8">
    <w:name w:val="No Spacing"/>
    <w:link w:val="af9"/>
    <w:uiPriority w:val="1"/>
    <w:qFormat/>
    <w:rPr>
      <w:rFonts w:ascii="Calibri" w:hAnsi="Calibri"/>
      <w:sz w:val="22"/>
      <w:szCs w:val="22"/>
    </w:rPr>
  </w:style>
  <w:style w:type="character" w:customStyle="1" w:styleId="af9">
    <w:name w:val="无间隔 字符"/>
    <w:link w:val="af8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a9">
    <w:name w:val="纯文本 字符"/>
    <w:link w:val="a8"/>
    <w:qFormat/>
    <w:rPr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4">
    <w:name w:val="批注主题 字符"/>
    <w:basedOn w:val="a5"/>
    <w:link w:val="af3"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0">
    <w:name w:val="标题 3 字符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2">
    <w:name w:val="样式1"/>
    <w:basedOn w:val="a"/>
    <w:link w:val="1Char"/>
    <w:qFormat/>
    <w:pPr>
      <w:spacing w:line="360" w:lineRule="exact"/>
      <w:jc w:val="center"/>
    </w:pPr>
    <w:rPr>
      <w:b/>
      <w:sz w:val="24"/>
    </w:rPr>
  </w:style>
  <w:style w:type="character" w:customStyle="1" w:styleId="1Char">
    <w:name w:val="样式1 Char"/>
    <w:link w:val="12"/>
    <w:qFormat/>
    <w:rPr>
      <w:b/>
      <w:sz w:val="24"/>
    </w:rPr>
  </w:style>
  <w:style w:type="paragraph" w:styleId="afb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FE7318"/>
  </w:style>
  <w:style w:type="paragraph" w:styleId="32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c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1DE90A-6B44-4369-AD3C-F72B6C9D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566</Words>
  <Characters>3229</Characters>
  <Application>Microsoft Office Word</Application>
  <DocSecurity>0</DocSecurity>
  <Lines>26</Lines>
  <Paragraphs>7</Paragraphs>
  <ScaleCrop>false</ScaleCrop>
  <Company>雨林木风电脑网络有限公司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PC05</cp:lastModifiedBy>
  <cp:revision>19</cp:revision>
  <cp:lastPrinted>2020-05-12T01:09:00Z</cp:lastPrinted>
  <dcterms:created xsi:type="dcterms:W3CDTF">2020-05-11T08:10:00Z</dcterms:created>
  <dcterms:modified xsi:type="dcterms:W3CDTF">2020-06-17T04:00:00Z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