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关于申报20</w:t>
      </w:r>
      <w:r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年度宁波市科学技术进步奖的公示</w:t>
      </w: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根据《宁波市科学技术奖励办法(修订)》(甬政发(2021) 24号)和《宁波市科学技术奖励办法实施细则(修订)》(甬科资(2021)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46号)规定，现将拟申报20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年度宁波市科学技术进步奖项目进行公示。公示内容详见附件《20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年宁波市科学技术进步奖公示信息表》。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本项目公示时间为：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日至20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日(8天)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如对公示的项目内容有异议，可在公示期限内以书面形式向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反馈，并签署自己的真实姓名，否则不予受理。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联系人: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田娟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联系电话: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0571-88981070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浙江大学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年宁波市科学技术进步奖公示信息表</w:t>
      </w: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6"/>
        <w:tblpPr w:leftFromText="180" w:rightFromText="180" w:vertAnchor="text" w:horzAnchor="page" w:tblpX="1785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953"/>
      </w:tblGrid>
      <w:tr>
        <w:trPr>
          <w:trHeight w:val="71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95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高活性多功能生物肽关键技术研发及应用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695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提名书相关内容</w:t>
            </w:r>
          </w:p>
        </w:tc>
        <w:tc>
          <w:tcPr>
            <w:tcW w:w="6953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具有改善胃肠道功能的中药复合肽组合物及其制备方法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ZL201710686121.X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宁波御坊堂生物科技有限公司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一种解酒护肝组合物及其制备方法和应用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ZL201710131281.8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宁波御坊堂生物科技有限公司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szCs w:val="21"/>
              </w:rPr>
              <w:t>植物酚甘氨酸酯植酸盐组合物维稳的素食粉及其制备方法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ZL201410466389.9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宁波御坊堂生物科技有限公司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一种谷朊蛋白胶体颗粒及其制备方法和用途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ZL201510053065.7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浙江大学；杭州康源食品科技有限公司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szCs w:val="21"/>
              </w:rPr>
              <w:t>用于修复受损胃黏膜的海参肽及其制备方法和应用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ZL202010056918.3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杭州康源食品科技有限公司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一种海参肽的制备方法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ZL201810961331.X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杭州康源食品科技有限公司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一种多肽纯化装置及方法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ZL202210678603.1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）——权利人：浙江大学；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实用新型专利：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一种用于海参肽制造的蒸煮酶解罐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ZL201821359590.7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）——权利人：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杭州康源食品科技有限公司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基于谷物生物处理与营养重组技术的植物基营养乳饮料的开发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贾福怀, 马芙俊, 晏永球, 袁媛, 韩晓峰, 段盛林, 苑鹏, 王俊, 文剑, 侯占群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一款固体饮料的体外活性及其对斑马鱼肠道健康改善作用的评价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贾福怀, 陶刚, 涂宏建, 晏永球, 袁媛, 王彩霞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High-degree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hydrolysis sea cucumber peptides improve exercise performance and exert antifatigue effect via activating the NRF2 and AMPK signaling pathways in mice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Qianqian Wang, Jinyuan Shi, Hao Zhong, Abdullah, Jiachen Zhuang, Junhui Zhang, Jing Wang, Xi Zhang, Fengqin Feng*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The mediation of the AHR/IL-22/STAT3/IL-6 axis by soft-shelled turtle (Pelodiscus sinensis) peptide and Chinese pond turtle(Chinemys reevesii) peptide contributed to their amelioration effects on intestinal mucosal immunity in immunosuppressed mice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Jiachen Zhuang, Qianqian Wang, Fei Shen, Jing Wang, Juan Du, Peng Yu, Fengqin Feng, Minjie Zhao*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 novel Atlantic salmon (Salmo salar) bone collagen peptide delays osteoarthritis development by inhibiting cartilage matrix degradation and anti-inflammatory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Xianliang Luo, Wangxin Liu, Minjie Zhao, Tao Liu, Feifei Xiong, Lei Lei, Fuhuai Jia, FengqinFeng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Anti-aging function of Chinese pond turtle (Chinemys reevesii) peptides through activation of the Nrf2/Keap1 signaling pathway and its structure-activity relationship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Qianqian Wang, Zherui Yang, Jiachen Zhuang, Junhui Zhang, Fei Shen, Peng Yu, Hao Zhong, Fengqin Feng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Exploring the Potential of Novel Xanthine Oxidase Inhibitory Peptide (ACECD) Derived from Skipjack Tuna Hydrolysates Using Affinity-Ultrafiltration Coupled with HPLC–MALDI-TOF/TOF-MS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Hao Zhong, Abdullah, Yipeng Zhang, Lingli Deng, Minjie Zhao, Jun Tang, Hui Zhang, Fengqin Feng *, Jing Wang *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Synergistic effect of combined oyster peptide and ginseng extracts on anti-exercise-fatigue and promotion of sexual interest activity in male ICR mice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（发表时间：20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月）——作者：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 xml:space="preserve"> Xianliang Luo, Wangxin Liu, Hao Zhong, Yongqiu Yan, Fengqin Feng*, Minjie Zhao*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Soft-Shelled Turtle Peptide Supplementation Modifies Energy Metabolism and Oxidative Stress,Enhances Exercise Endurance, and Decreases Physical Fatigue in Mice（发表时间：2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022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年1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月）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——作者：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Hao Zhong, Jinyuan Shi, Junhui Zhang, Qianqian Wang, Yipeng Zhang, Peng Yu, Rongfa Guan*, Fengqin Feng*；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论文：The evaluation of sea cucumber (Acaudina leucoprocta) peptide on sex hormone regulation in normal and premature ovarian failure female mice（发表时间：2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022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年1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月）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——作者：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Luo Xianliang, Liu Wangxin, Zhao Minjie, Wang Jing, Gao Xinchang, Feng Fengqin。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95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贾福怀，排名1，正高级工程师，宁波御坊堂生物科技有限公司；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冯凤琴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，排名2，教授，浙江大学；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陶刚，排名3，高级工程师，浙江大医德美生物科技有限公司；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王晶，排名4，副研究员，浙江大学；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杜鹃，排名5，高级工程师，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杭州康源食品科技有限公司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晏永球，排名</w:t>
            </w:r>
            <w: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，高级工程师，宁波御坊堂生物科技有限公司；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熊菲菲，排名7，高级工程师，宁波御坊堂生物科技有限公司；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骆贤亮，排名8，其他，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福建农林大学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余鹏，排名9，其他，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余姚市冷江鳖业有限公司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袁媛，排名1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，高级工程师，宁波御坊堂生物科技有限公司；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赵敏洁，排名1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，副研究员，浙江大学；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王倩倩，排名1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，其他，浙江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陈羽薇，排名1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，其他，宁波御坊堂生物科技有限公司。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95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宁波御坊堂生物科技有限公司；浙江大学；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杭州康源食品科技有限公司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余姚市冷江鳖业有限公司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695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海曙区科学技术局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2B438"/>
    <w:multiLevelType w:val="singleLevel"/>
    <w:tmpl w:val="1892B4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MDJiOGExZTI2NThhMDBjYzRmM2M4NWI3ZmUzMzIifQ=="/>
  </w:docVars>
  <w:rsids>
    <w:rsidRoot w:val="005C084B"/>
    <w:rsid w:val="000C60CE"/>
    <w:rsid w:val="00111C3A"/>
    <w:rsid w:val="0016349C"/>
    <w:rsid w:val="004C5D2C"/>
    <w:rsid w:val="005C084B"/>
    <w:rsid w:val="005F4011"/>
    <w:rsid w:val="00660BE3"/>
    <w:rsid w:val="0072424A"/>
    <w:rsid w:val="007477B4"/>
    <w:rsid w:val="0075031A"/>
    <w:rsid w:val="007757BA"/>
    <w:rsid w:val="00AD0E21"/>
    <w:rsid w:val="00B21D3E"/>
    <w:rsid w:val="00B932C3"/>
    <w:rsid w:val="00C17C46"/>
    <w:rsid w:val="00C82DD6"/>
    <w:rsid w:val="00D25404"/>
    <w:rsid w:val="00D45B89"/>
    <w:rsid w:val="00DE6C28"/>
    <w:rsid w:val="00EE1827"/>
    <w:rsid w:val="00F85A27"/>
    <w:rsid w:val="020D49A1"/>
    <w:rsid w:val="02753756"/>
    <w:rsid w:val="038C67AB"/>
    <w:rsid w:val="07E844F5"/>
    <w:rsid w:val="0AFC01F2"/>
    <w:rsid w:val="0D5631BD"/>
    <w:rsid w:val="0F2826E6"/>
    <w:rsid w:val="13E31232"/>
    <w:rsid w:val="13E752D8"/>
    <w:rsid w:val="144357A0"/>
    <w:rsid w:val="157417DA"/>
    <w:rsid w:val="16D439C5"/>
    <w:rsid w:val="1C7A05BE"/>
    <w:rsid w:val="1D1E5520"/>
    <w:rsid w:val="1DC449F0"/>
    <w:rsid w:val="21A67760"/>
    <w:rsid w:val="22E7409D"/>
    <w:rsid w:val="248A6A26"/>
    <w:rsid w:val="25354FA9"/>
    <w:rsid w:val="25E94AB1"/>
    <w:rsid w:val="26040EF9"/>
    <w:rsid w:val="2999576A"/>
    <w:rsid w:val="2AA42820"/>
    <w:rsid w:val="2E425770"/>
    <w:rsid w:val="307C3D92"/>
    <w:rsid w:val="316D3DF6"/>
    <w:rsid w:val="33857B1D"/>
    <w:rsid w:val="358425F0"/>
    <w:rsid w:val="369D517D"/>
    <w:rsid w:val="37030298"/>
    <w:rsid w:val="38DA6FA5"/>
    <w:rsid w:val="3C2653D1"/>
    <w:rsid w:val="3E825847"/>
    <w:rsid w:val="44C16147"/>
    <w:rsid w:val="44D9432D"/>
    <w:rsid w:val="467F070E"/>
    <w:rsid w:val="51F43AF3"/>
    <w:rsid w:val="535C4F98"/>
    <w:rsid w:val="55060133"/>
    <w:rsid w:val="591C713E"/>
    <w:rsid w:val="5BCC46E3"/>
    <w:rsid w:val="61BC5B34"/>
    <w:rsid w:val="65CE326E"/>
    <w:rsid w:val="69712A20"/>
    <w:rsid w:val="69F354A4"/>
    <w:rsid w:val="6D855A48"/>
    <w:rsid w:val="725637CD"/>
    <w:rsid w:val="725C2BEA"/>
    <w:rsid w:val="72941DF6"/>
    <w:rsid w:val="73F05BE5"/>
    <w:rsid w:val="755365E7"/>
    <w:rsid w:val="7B503B39"/>
    <w:rsid w:val="7BE8505F"/>
    <w:rsid w:val="7E1C3987"/>
    <w:rsid w:val="7FDFD22C"/>
    <w:rsid w:val="EFEFFD53"/>
    <w:rsid w:val="FDF59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574</Words>
  <Characters>3273</Characters>
  <Lines>27</Lines>
  <Paragraphs>7</Paragraphs>
  <TotalTime>16</TotalTime>
  <ScaleCrop>false</ScaleCrop>
  <LinksUpToDate>false</LinksUpToDate>
  <CharactersWithSpaces>3840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2022-04-28T02:17:00Z</dcterms:created>
  <dc:creator>SRKJ006</dc:creator>
  <cp:lastModifiedBy>Wang J</cp:lastModifiedBy>
  <dcterms:modified xsi:type="dcterms:W3CDTF">2023-09-15T08:58:44Z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7DA242867EB946A08E55B4D998A9B863_13</vt:lpwstr>
  </property>
</Properties>
</file>