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AA" w:rsidRPr="001B7BB9" w:rsidRDefault="00FD1620" w:rsidP="00FD1620">
      <w:pPr>
        <w:spacing w:line="360" w:lineRule="auto"/>
        <w:jc w:val="center"/>
        <w:rPr>
          <w:b/>
          <w:sz w:val="44"/>
        </w:rPr>
      </w:pPr>
      <w:r w:rsidRPr="001B7BB9">
        <w:rPr>
          <w:rFonts w:hint="eastAsia"/>
          <w:b/>
          <w:sz w:val="44"/>
        </w:rPr>
        <w:t>申报成果材料</w:t>
      </w:r>
    </w:p>
    <w:p w:rsidR="00FD1620" w:rsidRPr="00FD1620" w:rsidRDefault="00FD1620" w:rsidP="00FD1620">
      <w:pPr>
        <w:spacing w:line="360" w:lineRule="auto"/>
        <w:rPr>
          <w:rFonts w:ascii="仿宋_GB2312" w:eastAsia="仿宋_GB2312" w:hAnsi="仿宋"/>
          <w:b/>
          <w:sz w:val="28"/>
        </w:rPr>
      </w:pPr>
      <w:r w:rsidRPr="00FD1620">
        <w:rPr>
          <w:rFonts w:ascii="仿宋_GB2312" w:eastAsia="仿宋_GB2312" w:hAnsi="仿宋" w:hint="eastAsia"/>
          <w:b/>
          <w:sz w:val="28"/>
        </w:rPr>
        <w:t>一、成果名称</w:t>
      </w:r>
    </w:p>
    <w:p w:rsidR="00FD1620" w:rsidRDefault="00FD1620" w:rsidP="00FD1620">
      <w:pPr>
        <w:spacing w:line="360" w:lineRule="auto"/>
        <w:ind w:firstLineChars="200" w:firstLine="560"/>
        <w:rPr>
          <w:sz w:val="28"/>
          <w:szCs w:val="28"/>
        </w:rPr>
      </w:pPr>
      <w:r w:rsidRPr="00FD1620">
        <w:rPr>
          <w:rFonts w:hint="eastAsia"/>
          <w:sz w:val="28"/>
          <w:szCs w:val="28"/>
        </w:rPr>
        <w:t>浙江省全域土地综合整治理论探索、技术创新与实践示范</w:t>
      </w:r>
    </w:p>
    <w:p w:rsidR="00FD1620" w:rsidRPr="00FD1620" w:rsidRDefault="00FD1620" w:rsidP="00FD1620">
      <w:pPr>
        <w:spacing w:line="360" w:lineRule="auto"/>
        <w:rPr>
          <w:rFonts w:ascii="仿宋_GB2312" w:eastAsia="仿宋_GB2312" w:hAnsi="仿宋"/>
          <w:b/>
          <w:sz w:val="28"/>
        </w:rPr>
      </w:pPr>
      <w:r w:rsidRPr="00FD1620">
        <w:rPr>
          <w:rFonts w:ascii="仿宋_GB2312" w:eastAsia="仿宋_GB2312" w:hAnsi="仿宋"/>
          <w:b/>
          <w:sz w:val="28"/>
        </w:rPr>
        <w:t>二、主要完成人</w:t>
      </w:r>
    </w:p>
    <w:p w:rsidR="00FD1620" w:rsidRDefault="00FD1620" w:rsidP="00FD1620">
      <w:pPr>
        <w:spacing w:line="360" w:lineRule="auto"/>
        <w:ind w:firstLineChars="200" w:firstLine="560"/>
        <w:rPr>
          <w:sz w:val="28"/>
          <w:szCs w:val="28"/>
        </w:rPr>
      </w:pPr>
      <w:r w:rsidRPr="00FD1620">
        <w:rPr>
          <w:rFonts w:hint="eastAsia"/>
          <w:sz w:val="28"/>
          <w:szCs w:val="28"/>
        </w:rPr>
        <w:t>陈习军、岳文泽、陈新明、肖武、沈志勤、宋佩华、何佑勇、谢邦廷、章岳峰、童英良、李树一、李子川、边辉辉、张英男、国安东</w:t>
      </w:r>
    </w:p>
    <w:p w:rsidR="00FD1620" w:rsidRDefault="00FD1620" w:rsidP="00FD1620">
      <w:pPr>
        <w:spacing w:line="360" w:lineRule="auto"/>
        <w:rPr>
          <w:rFonts w:ascii="仿宋_GB2312" w:eastAsia="仿宋_GB2312" w:hAnsi="仿宋"/>
          <w:b/>
          <w:sz w:val="28"/>
        </w:rPr>
      </w:pPr>
      <w:r w:rsidRPr="00D52A4E">
        <w:rPr>
          <w:rFonts w:ascii="仿宋_GB2312" w:eastAsia="仿宋_GB2312" w:hAnsi="仿宋"/>
          <w:b/>
          <w:sz w:val="28"/>
        </w:rPr>
        <w:t>三、主要完成单位</w:t>
      </w:r>
    </w:p>
    <w:p w:rsidR="00D52A4E" w:rsidRDefault="00D52A4E" w:rsidP="00D52A4E">
      <w:pPr>
        <w:spacing w:line="360" w:lineRule="auto"/>
        <w:ind w:firstLineChars="200" w:firstLine="560"/>
        <w:rPr>
          <w:sz w:val="28"/>
          <w:szCs w:val="28"/>
        </w:rPr>
      </w:pPr>
      <w:r w:rsidRPr="00D52A4E">
        <w:rPr>
          <w:rFonts w:hint="eastAsia"/>
          <w:sz w:val="28"/>
          <w:szCs w:val="28"/>
        </w:rPr>
        <w:t>浙江省国土整治中心、浙江大学、中国电建集团华东勘测技术研究院有限公司、浙江臻善科技股份有限公司</w:t>
      </w:r>
    </w:p>
    <w:p w:rsidR="00D52A4E" w:rsidRDefault="00D52A4E" w:rsidP="00D52A4E">
      <w:pPr>
        <w:spacing w:line="360" w:lineRule="auto"/>
        <w:rPr>
          <w:rFonts w:ascii="仿宋_GB2312" w:eastAsia="仿宋_GB2312" w:hAnsi="仿宋"/>
          <w:b/>
          <w:sz w:val="28"/>
        </w:rPr>
      </w:pPr>
      <w:r w:rsidRPr="00D52A4E">
        <w:rPr>
          <w:rFonts w:ascii="仿宋_GB2312" w:eastAsia="仿宋_GB2312" w:hAnsi="仿宋"/>
          <w:b/>
          <w:sz w:val="28"/>
        </w:rPr>
        <w:t>四、推荐意见</w:t>
      </w:r>
    </w:p>
    <w:p w:rsidR="00D52A4E" w:rsidRDefault="00D52A4E" w:rsidP="00D52A4E">
      <w:pPr>
        <w:spacing w:line="360" w:lineRule="auto"/>
        <w:ind w:firstLineChars="200" w:firstLine="560"/>
        <w:rPr>
          <w:sz w:val="28"/>
          <w:szCs w:val="28"/>
        </w:rPr>
      </w:pPr>
      <w:r w:rsidRPr="00D52A4E">
        <w:rPr>
          <w:sz w:val="28"/>
          <w:szCs w:val="28"/>
        </w:rPr>
        <w:t>推荐该成果为自然资源科技进步一等奖。</w:t>
      </w:r>
    </w:p>
    <w:p w:rsidR="00F31682" w:rsidRDefault="00F31682" w:rsidP="00F31682">
      <w:pPr>
        <w:spacing w:line="360" w:lineRule="auto"/>
        <w:rPr>
          <w:rFonts w:ascii="仿宋_GB2312" w:eastAsia="仿宋_GB2312" w:hAnsi="仿宋"/>
          <w:b/>
          <w:sz w:val="28"/>
        </w:rPr>
      </w:pPr>
      <w:r w:rsidRPr="00F31682">
        <w:rPr>
          <w:rFonts w:ascii="仿宋_GB2312" w:eastAsia="仿宋_GB2312" w:hAnsi="仿宋"/>
          <w:b/>
          <w:sz w:val="28"/>
        </w:rPr>
        <w:t>五、成果简介</w:t>
      </w:r>
    </w:p>
    <w:p w:rsidR="00F31682" w:rsidRPr="007D23D6" w:rsidRDefault="00F31682" w:rsidP="00F31682">
      <w:pPr>
        <w:spacing w:line="360" w:lineRule="auto"/>
        <w:ind w:firstLineChars="200" w:firstLine="560"/>
        <w:rPr>
          <w:sz w:val="28"/>
          <w:szCs w:val="28"/>
        </w:rPr>
      </w:pPr>
      <w:r w:rsidRPr="007D23D6">
        <w:rPr>
          <w:rFonts w:hint="eastAsia"/>
          <w:sz w:val="28"/>
          <w:szCs w:val="28"/>
        </w:rPr>
        <w:t>长期以来的城乡割裂与重城轻乡思</w:t>
      </w:r>
      <w:proofErr w:type="gramStart"/>
      <w:r w:rsidRPr="007D23D6">
        <w:rPr>
          <w:rFonts w:hint="eastAsia"/>
          <w:sz w:val="28"/>
          <w:szCs w:val="28"/>
        </w:rPr>
        <w:t>维导致</w:t>
      </w:r>
      <w:proofErr w:type="gramEnd"/>
      <w:r w:rsidRPr="007D23D6">
        <w:rPr>
          <w:rFonts w:hint="eastAsia"/>
          <w:sz w:val="28"/>
          <w:szCs w:val="28"/>
        </w:rPr>
        <w:t>我国的乡村生态环境污损化、农村空心化、耕地破碎化、城进村衰与乡村产业振兴乏力等诸多困境，传统单一要素、单一手段的土地整治模式已难以完全解决系统性、综合性问题。浙江省全域土地综合整治从空间适配的“最优解”入手，坚持“山水林田湖草”生命共同体理念，采用系统性方法，开展国土空间治理，全域规划、全方位设计、全要素整治，串联起“山水林田湖草”综合治理和“产城人文景生”融合发展的和美画卷，不断推动资源要素配置更加高效、空间利用结构不断优化、生态价值逐步显现，城乡融合发展愈发协调，人与自然和谐共生彰显，已然成为推进共同富裕基本单元建设、打造中国式现代化和美城乡的重要载体。</w:t>
      </w:r>
    </w:p>
    <w:p w:rsidR="003947DE" w:rsidRPr="007D23D6" w:rsidRDefault="00F31682" w:rsidP="00F31682">
      <w:pPr>
        <w:spacing w:line="360" w:lineRule="auto"/>
        <w:ind w:firstLineChars="200" w:firstLine="560"/>
        <w:rPr>
          <w:sz w:val="28"/>
          <w:szCs w:val="28"/>
        </w:rPr>
      </w:pPr>
      <w:r w:rsidRPr="007D23D6">
        <w:rPr>
          <w:rFonts w:hint="eastAsia"/>
          <w:sz w:val="28"/>
          <w:szCs w:val="28"/>
        </w:rPr>
        <w:lastRenderedPageBreak/>
        <w:t>本项目以浙江省全域土地综合整治工程为例，围绕“理论探索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技术突破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实践示范”逻辑主线，构建了面向系统治理的理论框架、研制了生态化整治工程技术、开发了全过程监测监管系统、设计了相关政策制度和多样化整治模式，创新成果在浙江省“千万工程”和乡村振兴等战略实施中得到充分应用，为国家和其他省</w:t>
      </w:r>
      <w:r w:rsidR="0042229B">
        <w:rPr>
          <w:rFonts w:hint="eastAsia"/>
          <w:sz w:val="28"/>
          <w:szCs w:val="28"/>
        </w:rPr>
        <w:t>市区</w:t>
      </w:r>
      <w:r w:rsidRPr="007D23D6">
        <w:rPr>
          <w:rFonts w:hint="eastAsia"/>
          <w:sz w:val="28"/>
          <w:szCs w:val="28"/>
        </w:rPr>
        <w:t>开展全域土地综合整治工程提供了实践经验和示范。</w:t>
      </w:r>
    </w:p>
    <w:p w:rsidR="00F31682" w:rsidRPr="007D23D6" w:rsidRDefault="00F31682" w:rsidP="00F31682">
      <w:pPr>
        <w:spacing w:line="360" w:lineRule="auto"/>
        <w:ind w:firstLineChars="200" w:firstLine="560"/>
        <w:rPr>
          <w:sz w:val="28"/>
          <w:szCs w:val="28"/>
        </w:rPr>
      </w:pPr>
      <w:r w:rsidRPr="007D23D6">
        <w:rPr>
          <w:rFonts w:hint="eastAsia"/>
          <w:sz w:val="28"/>
          <w:szCs w:val="28"/>
        </w:rPr>
        <w:t>创新点可概括：</w:t>
      </w:r>
      <w:r w:rsidRPr="007D23D6">
        <w:rPr>
          <w:rFonts w:hint="eastAsia"/>
          <w:sz w:val="28"/>
          <w:szCs w:val="28"/>
        </w:rPr>
        <w:t>1</w:t>
      </w:r>
      <w:r w:rsidRPr="007D23D6">
        <w:rPr>
          <w:rFonts w:hint="eastAsia"/>
          <w:sz w:val="28"/>
          <w:szCs w:val="28"/>
        </w:rPr>
        <w:t>、提出了面向全域整治模式的“空间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生态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人文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治理”四个转向，构建了“要素统筹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结构优化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价值彰显”三维一体的综合整治理论框架，形成了全域全要素系统治理的理论基础；</w:t>
      </w:r>
      <w:r w:rsidRPr="007D23D6">
        <w:rPr>
          <w:rFonts w:hint="eastAsia"/>
          <w:sz w:val="28"/>
          <w:szCs w:val="28"/>
        </w:rPr>
        <w:t>2</w:t>
      </w:r>
      <w:r w:rsidRPr="007D23D6">
        <w:rPr>
          <w:rFonts w:hint="eastAsia"/>
          <w:sz w:val="28"/>
          <w:szCs w:val="28"/>
        </w:rPr>
        <w:t>、研发了岸坡支护和自重平衡的防滑坡生态挡墙技术、犁底层渗透度检测技术，创建了生态化整治的绿色施工工艺，形成了全要素整治的核心技术；</w:t>
      </w:r>
      <w:r w:rsidRPr="007D23D6">
        <w:rPr>
          <w:rFonts w:hint="eastAsia"/>
          <w:sz w:val="28"/>
          <w:szCs w:val="28"/>
        </w:rPr>
        <w:t>3</w:t>
      </w:r>
      <w:r w:rsidRPr="007D23D6">
        <w:rPr>
          <w:rFonts w:hint="eastAsia"/>
          <w:sz w:val="28"/>
          <w:szCs w:val="28"/>
        </w:rPr>
        <w:t>、融合多源遥感影像、手机信令等多模态时空数据，研发了城乡低效用地、非粮化非农化耕地</w:t>
      </w:r>
      <w:r w:rsidR="00AC3833">
        <w:rPr>
          <w:rFonts w:hint="eastAsia"/>
          <w:sz w:val="28"/>
          <w:szCs w:val="28"/>
        </w:rPr>
        <w:t>自动化</w:t>
      </w:r>
      <w:r w:rsidRPr="007D23D6">
        <w:rPr>
          <w:rFonts w:hint="eastAsia"/>
          <w:sz w:val="28"/>
          <w:szCs w:val="28"/>
        </w:rPr>
        <w:t>精准识别技术，</w:t>
      </w:r>
      <w:r w:rsidR="00945A17">
        <w:rPr>
          <w:rFonts w:hint="eastAsia"/>
          <w:sz w:val="28"/>
          <w:szCs w:val="28"/>
        </w:rPr>
        <w:t>支撑</w:t>
      </w:r>
      <w:r w:rsidR="00C2102C">
        <w:rPr>
          <w:rFonts w:hint="eastAsia"/>
          <w:sz w:val="28"/>
          <w:szCs w:val="28"/>
        </w:rPr>
        <w:t>全域土地综合整治</w:t>
      </w:r>
      <w:r w:rsidR="00AC3833">
        <w:rPr>
          <w:rFonts w:hint="eastAsia"/>
          <w:sz w:val="28"/>
          <w:szCs w:val="28"/>
        </w:rPr>
        <w:t>项目分区分类分级</w:t>
      </w:r>
      <w:r w:rsidR="00BB6BB5">
        <w:rPr>
          <w:rFonts w:hint="eastAsia"/>
          <w:sz w:val="28"/>
          <w:szCs w:val="28"/>
        </w:rPr>
        <w:t>管控</w:t>
      </w:r>
      <w:r w:rsidRPr="007D23D6">
        <w:rPr>
          <w:rFonts w:hint="eastAsia"/>
          <w:sz w:val="28"/>
          <w:szCs w:val="28"/>
        </w:rPr>
        <w:t>。</w:t>
      </w:r>
      <w:r w:rsidRPr="007D23D6">
        <w:rPr>
          <w:rFonts w:hint="eastAsia"/>
          <w:sz w:val="28"/>
          <w:szCs w:val="28"/>
        </w:rPr>
        <w:t>4</w:t>
      </w:r>
      <w:r w:rsidRPr="007D23D6">
        <w:rPr>
          <w:rFonts w:hint="eastAsia"/>
          <w:sz w:val="28"/>
          <w:szCs w:val="28"/>
        </w:rPr>
        <w:t>、构建了面向“安全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发展</w:t>
      </w:r>
      <w:r w:rsidRPr="007D23D6">
        <w:rPr>
          <w:rFonts w:hint="eastAsia"/>
          <w:sz w:val="28"/>
          <w:szCs w:val="28"/>
        </w:rPr>
        <w:t>-</w:t>
      </w:r>
      <w:r w:rsidRPr="007D23D6">
        <w:rPr>
          <w:rFonts w:hint="eastAsia"/>
          <w:sz w:val="28"/>
          <w:szCs w:val="28"/>
        </w:rPr>
        <w:t>共享”多层次协同的全域土地综合整治政策体系，实现政策迭代升级，并创新提出全过程管理办法及可复制可推广的多样化整治模式</w:t>
      </w:r>
      <w:r w:rsidR="00154D5B">
        <w:rPr>
          <w:rFonts w:hint="eastAsia"/>
          <w:sz w:val="28"/>
          <w:szCs w:val="28"/>
        </w:rPr>
        <w:t>，具有重要的推广价值和示范效应</w:t>
      </w:r>
      <w:r w:rsidRPr="007D23D6">
        <w:rPr>
          <w:rFonts w:hint="eastAsia"/>
          <w:sz w:val="28"/>
          <w:szCs w:val="28"/>
        </w:rPr>
        <w:t>。</w:t>
      </w:r>
    </w:p>
    <w:p w:rsidR="00F31682" w:rsidRPr="007D23D6" w:rsidRDefault="00F31682" w:rsidP="00F31682">
      <w:pPr>
        <w:spacing w:line="360" w:lineRule="auto"/>
        <w:ind w:firstLineChars="200" w:firstLine="560"/>
        <w:rPr>
          <w:sz w:val="28"/>
          <w:szCs w:val="28"/>
        </w:rPr>
      </w:pPr>
      <w:r w:rsidRPr="007D23D6">
        <w:rPr>
          <w:rFonts w:hint="eastAsia"/>
          <w:sz w:val="28"/>
          <w:szCs w:val="28"/>
        </w:rPr>
        <w:t>项目成果为浙江省各县市区</w:t>
      </w:r>
      <w:r w:rsidRPr="007D23D6">
        <w:rPr>
          <w:rFonts w:hint="eastAsia"/>
          <w:sz w:val="28"/>
          <w:szCs w:val="28"/>
        </w:rPr>
        <w:t>700</w:t>
      </w:r>
      <w:r w:rsidRPr="007D23D6">
        <w:rPr>
          <w:rFonts w:hint="eastAsia"/>
          <w:sz w:val="28"/>
          <w:szCs w:val="28"/>
        </w:rPr>
        <w:t>多个全域土地综合整治项目提供了重要理论、技术和政策支撑，助力“千万工程”迭代升级，在新华社、中国新闻网等国家级主流媒体报道，展示了重要示范效应和应用价值。</w:t>
      </w:r>
      <w:r w:rsidR="005D2420">
        <w:rPr>
          <w:rFonts w:hint="eastAsia"/>
          <w:sz w:val="28"/>
          <w:szCs w:val="28"/>
        </w:rPr>
        <w:t>此外，项目成果先后获授权发明专利、</w:t>
      </w:r>
      <w:r w:rsidR="006210EF">
        <w:rPr>
          <w:rFonts w:hint="eastAsia"/>
          <w:sz w:val="28"/>
          <w:szCs w:val="28"/>
        </w:rPr>
        <w:t>实用新型</w:t>
      </w:r>
      <w:r w:rsidRPr="007D23D6">
        <w:rPr>
          <w:rFonts w:hint="eastAsia"/>
          <w:sz w:val="28"/>
          <w:szCs w:val="28"/>
        </w:rPr>
        <w:t>专利</w:t>
      </w:r>
      <w:r w:rsidR="00AC7B0E">
        <w:rPr>
          <w:rFonts w:hint="eastAsia"/>
          <w:sz w:val="28"/>
          <w:szCs w:val="28"/>
        </w:rPr>
        <w:t>和</w:t>
      </w:r>
      <w:r w:rsidRPr="007D23D6">
        <w:rPr>
          <w:rFonts w:hint="eastAsia"/>
          <w:sz w:val="28"/>
          <w:szCs w:val="28"/>
        </w:rPr>
        <w:t>软件著作权</w:t>
      </w:r>
      <w:r w:rsidR="006210EF">
        <w:rPr>
          <w:sz w:val="28"/>
          <w:szCs w:val="28"/>
        </w:rPr>
        <w:t>共</w:t>
      </w:r>
      <w:r w:rsidR="006210EF">
        <w:rPr>
          <w:rFonts w:hint="eastAsia"/>
          <w:sz w:val="28"/>
          <w:szCs w:val="28"/>
        </w:rPr>
        <w:t>1</w:t>
      </w:r>
      <w:r w:rsidR="006210EF">
        <w:rPr>
          <w:sz w:val="28"/>
          <w:szCs w:val="28"/>
        </w:rPr>
        <w:t>0</w:t>
      </w:r>
      <w:r w:rsidR="006210EF">
        <w:rPr>
          <w:sz w:val="28"/>
          <w:szCs w:val="28"/>
        </w:rPr>
        <w:t>多</w:t>
      </w:r>
      <w:r w:rsidRPr="007D23D6">
        <w:rPr>
          <w:rFonts w:hint="eastAsia"/>
          <w:sz w:val="28"/>
          <w:szCs w:val="28"/>
        </w:rPr>
        <w:t>项，发表高质量论文</w:t>
      </w:r>
      <w:r w:rsidRPr="007D23D6">
        <w:rPr>
          <w:rFonts w:hint="eastAsia"/>
          <w:sz w:val="28"/>
          <w:szCs w:val="28"/>
        </w:rPr>
        <w:t>50</w:t>
      </w:r>
      <w:r w:rsidRPr="007D23D6">
        <w:rPr>
          <w:rFonts w:hint="eastAsia"/>
          <w:sz w:val="28"/>
          <w:szCs w:val="28"/>
        </w:rPr>
        <w:t>余篇，全面推动全域土地综合</w:t>
      </w:r>
      <w:r w:rsidRPr="007D23D6">
        <w:rPr>
          <w:rFonts w:hint="eastAsia"/>
          <w:sz w:val="28"/>
          <w:szCs w:val="28"/>
        </w:rPr>
        <w:lastRenderedPageBreak/>
        <w:t>整治的人才培养和学科建设。</w:t>
      </w:r>
    </w:p>
    <w:p w:rsidR="00285F02" w:rsidRDefault="00285F02" w:rsidP="00285F02">
      <w:pPr>
        <w:spacing w:line="360" w:lineRule="auto"/>
        <w:rPr>
          <w:rFonts w:ascii="仿宋_GB2312" w:eastAsia="仿宋_GB2312" w:hAnsi="仿宋"/>
          <w:b/>
          <w:sz w:val="28"/>
        </w:rPr>
      </w:pPr>
      <w:r w:rsidRPr="00285F02">
        <w:rPr>
          <w:rFonts w:ascii="仿宋_GB2312" w:eastAsia="仿宋_GB2312" w:hAnsi="仿宋"/>
          <w:b/>
          <w:sz w:val="28"/>
        </w:rPr>
        <w:t>六、客观评价</w:t>
      </w:r>
    </w:p>
    <w:p w:rsidR="00285F02" w:rsidRPr="00DB79B7" w:rsidRDefault="00285F02" w:rsidP="00285F02">
      <w:pPr>
        <w:spacing w:line="360" w:lineRule="auto"/>
        <w:ind w:firstLineChars="200" w:firstLine="560"/>
        <w:rPr>
          <w:rFonts w:ascii="仿宋_GB2312" w:eastAsia="仿宋_GB2312" w:hAnsi="仿宋"/>
          <w:sz w:val="28"/>
        </w:rPr>
      </w:pPr>
      <w:r w:rsidRPr="00DB79B7">
        <w:rPr>
          <w:rFonts w:ascii="仿宋_GB2312" w:eastAsia="仿宋_GB2312" w:hAnsi="仿宋"/>
          <w:sz w:val="28"/>
        </w:rPr>
        <w:t>（一）科技成果</w:t>
      </w:r>
      <w:r w:rsidR="00625DEB" w:rsidRPr="00DB79B7">
        <w:rPr>
          <w:rFonts w:ascii="仿宋_GB2312" w:eastAsia="仿宋_GB2312" w:hAnsi="仿宋"/>
          <w:sz w:val="28"/>
        </w:rPr>
        <w:t>评审意见</w:t>
      </w:r>
    </w:p>
    <w:p w:rsidR="00E77BCD" w:rsidRPr="007D23D6" w:rsidRDefault="00E77BCD" w:rsidP="00285F02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</w:rPr>
      </w:pPr>
      <w:r w:rsidRPr="007D23D6">
        <w:rPr>
          <w:rFonts w:ascii="Times New Roman" w:eastAsia="宋体" w:hAnsi="Times New Roman" w:cs="Times New Roman"/>
          <w:sz w:val="28"/>
        </w:rPr>
        <w:t>2023</w:t>
      </w:r>
      <w:r w:rsidRPr="007D23D6">
        <w:rPr>
          <w:rFonts w:ascii="Times New Roman" w:eastAsia="宋体" w:hAnsi="Times New Roman" w:cs="Times New Roman"/>
          <w:sz w:val="28"/>
        </w:rPr>
        <w:t>年</w:t>
      </w:r>
      <w:r w:rsidRPr="007D23D6">
        <w:rPr>
          <w:rFonts w:ascii="Times New Roman" w:eastAsia="宋体" w:hAnsi="Times New Roman" w:cs="Times New Roman"/>
          <w:sz w:val="28"/>
        </w:rPr>
        <w:t>12</w:t>
      </w:r>
      <w:r w:rsidRPr="007D23D6">
        <w:rPr>
          <w:rFonts w:ascii="Times New Roman" w:eastAsia="宋体" w:hAnsi="Times New Roman" w:cs="Times New Roman"/>
          <w:sz w:val="28"/>
        </w:rPr>
        <w:t>月</w:t>
      </w:r>
      <w:r w:rsidR="00FD4365" w:rsidRPr="007D23D6">
        <w:rPr>
          <w:rFonts w:ascii="Times New Roman" w:eastAsia="宋体" w:hAnsi="Times New Roman" w:cs="Times New Roman"/>
          <w:sz w:val="28"/>
        </w:rPr>
        <w:t>28</w:t>
      </w:r>
      <w:r w:rsidR="00FD4365" w:rsidRPr="007D23D6">
        <w:rPr>
          <w:rFonts w:ascii="Times New Roman" w:eastAsia="宋体" w:hAnsi="Times New Roman" w:cs="Times New Roman"/>
          <w:sz w:val="28"/>
        </w:rPr>
        <w:t>日，由</w:t>
      </w:r>
      <w:r w:rsidR="006A63C6" w:rsidRPr="007D23D6">
        <w:rPr>
          <w:rFonts w:ascii="Times New Roman" w:eastAsia="宋体" w:hAnsi="Times New Roman" w:cs="Times New Roman"/>
          <w:sz w:val="28"/>
        </w:rPr>
        <w:t>中国工程院</w:t>
      </w:r>
      <w:r w:rsidR="00452E17" w:rsidRPr="007D23D6">
        <w:rPr>
          <w:rFonts w:ascii="Times New Roman" w:eastAsia="宋体" w:hAnsi="Times New Roman" w:cs="Times New Roman"/>
          <w:sz w:val="28"/>
        </w:rPr>
        <w:t>郭仁忠</w:t>
      </w:r>
      <w:r w:rsidR="00546A05" w:rsidRPr="007D23D6">
        <w:rPr>
          <w:rFonts w:ascii="Times New Roman" w:eastAsia="宋体" w:hAnsi="Times New Roman" w:cs="Times New Roman"/>
          <w:sz w:val="28"/>
        </w:rPr>
        <w:t>院士</w:t>
      </w:r>
      <w:r w:rsidR="00452E17" w:rsidRPr="007D23D6">
        <w:rPr>
          <w:rFonts w:ascii="Times New Roman" w:eastAsia="宋体" w:hAnsi="Times New Roman" w:cs="Times New Roman"/>
          <w:sz w:val="28"/>
        </w:rPr>
        <w:t>为组长，龙花楼教授、吴次芳教授</w:t>
      </w:r>
      <w:r w:rsidR="00546A05" w:rsidRPr="007D23D6">
        <w:rPr>
          <w:rFonts w:ascii="Times New Roman" w:eastAsia="宋体" w:hAnsi="Times New Roman" w:cs="Times New Roman"/>
          <w:sz w:val="28"/>
        </w:rPr>
        <w:t>、金晓</w:t>
      </w:r>
      <w:proofErr w:type="gramStart"/>
      <w:r w:rsidR="00546A05" w:rsidRPr="007D23D6">
        <w:rPr>
          <w:rFonts w:ascii="Times New Roman" w:eastAsia="宋体" w:hAnsi="Times New Roman" w:cs="Times New Roman"/>
          <w:sz w:val="28"/>
        </w:rPr>
        <w:t>斌</w:t>
      </w:r>
      <w:proofErr w:type="gramEnd"/>
      <w:r w:rsidR="00546A05" w:rsidRPr="007D23D6">
        <w:rPr>
          <w:rFonts w:ascii="Times New Roman" w:eastAsia="宋体" w:hAnsi="Times New Roman" w:cs="Times New Roman"/>
          <w:sz w:val="28"/>
        </w:rPr>
        <w:t>教授、徐志红正高级工程师等在内的专家组</w:t>
      </w:r>
      <w:r w:rsidR="00452E17" w:rsidRPr="007D23D6">
        <w:rPr>
          <w:rFonts w:ascii="Times New Roman" w:eastAsia="宋体" w:hAnsi="Times New Roman" w:cs="Times New Roman"/>
          <w:sz w:val="28"/>
        </w:rPr>
        <w:t>，对</w:t>
      </w:r>
      <w:r w:rsidR="00452E17" w:rsidRPr="007D23D6">
        <w:rPr>
          <w:rFonts w:ascii="Times New Roman" w:eastAsia="宋体" w:hAnsi="Times New Roman" w:cs="Times New Roman"/>
          <w:sz w:val="28"/>
        </w:rPr>
        <w:t>“</w:t>
      </w:r>
      <w:r w:rsidR="00452E17" w:rsidRPr="007D23D6">
        <w:rPr>
          <w:rFonts w:ascii="Times New Roman" w:eastAsia="宋体" w:hAnsi="Times New Roman" w:cs="Times New Roman"/>
          <w:sz w:val="28"/>
        </w:rPr>
        <w:t>浙江省全域土地综合整治理论探索、技术创新与实践示范</w:t>
      </w:r>
      <w:r w:rsidR="00452E17" w:rsidRPr="007D23D6">
        <w:rPr>
          <w:rFonts w:ascii="Times New Roman" w:eastAsia="宋体" w:hAnsi="Times New Roman" w:cs="Times New Roman"/>
          <w:sz w:val="28"/>
        </w:rPr>
        <w:t>”</w:t>
      </w:r>
      <w:r w:rsidR="00452E17" w:rsidRPr="007D23D6">
        <w:rPr>
          <w:rFonts w:ascii="Times New Roman" w:eastAsia="宋体" w:hAnsi="Times New Roman" w:cs="Times New Roman"/>
          <w:sz w:val="28"/>
        </w:rPr>
        <w:t>成果进行鉴定</w:t>
      </w:r>
      <w:r w:rsidR="006A63C6" w:rsidRPr="007D23D6">
        <w:rPr>
          <w:rFonts w:ascii="Times New Roman" w:eastAsia="宋体" w:hAnsi="Times New Roman" w:cs="Times New Roman"/>
          <w:sz w:val="28"/>
        </w:rPr>
        <w:t>，专家委员会成员一致认为该项目在全域土地综合整治理论、技术、政策和实践等方面取得系列创新成果，总体达到了国际先进水平。</w:t>
      </w:r>
    </w:p>
    <w:p w:rsidR="00DB79B7" w:rsidRDefault="00DB79B7" w:rsidP="00285F02">
      <w:pPr>
        <w:spacing w:line="360" w:lineRule="auto"/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（二）科技查新结论</w:t>
      </w:r>
    </w:p>
    <w:p w:rsidR="00DB79B7" w:rsidRPr="00EE34B3" w:rsidRDefault="00DB79B7" w:rsidP="00285F0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E34B3">
        <w:rPr>
          <w:rFonts w:ascii="宋体" w:eastAsia="宋体" w:hAnsi="宋体" w:hint="eastAsia"/>
          <w:sz w:val="28"/>
        </w:rPr>
        <w:t>浙江省科技信息研究院出具的</w:t>
      </w:r>
      <w:r w:rsidR="007511FB" w:rsidRPr="00EE34B3">
        <w:rPr>
          <w:rFonts w:ascii="宋体" w:eastAsia="宋体" w:hAnsi="宋体" w:hint="eastAsia"/>
          <w:sz w:val="28"/>
        </w:rPr>
        <w:t>编号2</w:t>
      </w:r>
      <w:r w:rsidR="007511FB" w:rsidRPr="00EE34B3">
        <w:rPr>
          <w:rFonts w:ascii="宋体" w:eastAsia="宋体" w:hAnsi="宋体"/>
          <w:sz w:val="28"/>
        </w:rPr>
        <w:t>02333B2122895</w:t>
      </w:r>
      <w:r w:rsidR="00C04FBC" w:rsidRPr="00EE34B3">
        <w:rPr>
          <w:rFonts w:ascii="宋体" w:eastAsia="宋体" w:hAnsi="宋体"/>
          <w:sz w:val="28"/>
        </w:rPr>
        <w:t>科技成果报告</w:t>
      </w:r>
      <w:r w:rsidR="00D56CDF">
        <w:rPr>
          <w:rFonts w:ascii="宋体" w:eastAsia="宋体" w:hAnsi="宋体"/>
          <w:sz w:val="28"/>
        </w:rPr>
        <w:t>中指出</w:t>
      </w:r>
      <w:r w:rsidR="00C04FBC" w:rsidRPr="00EE34B3">
        <w:rPr>
          <w:rFonts w:ascii="宋体" w:eastAsia="宋体" w:hAnsi="宋体"/>
          <w:sz w:val="28"/>
        </w:rPr>
        <w:t>，</w:t>
      </w:r>
      <w:r w:rsidR="005C7492" w:rsidRPr="00EE34B3">
        <w:rPr>
          <w:rFonts w:ascii="宋体" w:eastAsia="宋体" w:hAnsi="宋体"/>
          <w:sz w:val="28"/>
        </w:rPr>
        <w:t>项目</w:t>
      </w:r>
      <w:r w:rsidR="00A51C2B" w:rsidRPr="00EE34B3">
        <w:rPr>
          <w:rFonts w:ascii="宋体" w:eastAsia="宋体" w:hAnsi="宋体"/>
          <w:sz w:val="28"/>
        </w:rPr>
        <w:t>提出</w:t>
      </w:r>
      <w:r w:rsidR="00D56CDF">
        <w:rPr>
          <w:rFonts w:ascii="宋体" w:eastAsia="宋体" w:hAnsi="宋体"/>
          <w:sz w:val="28"/>
        </w:rPr>
        <w:t>了</w:t>
      </w:r>
      <w:r w:rsidR="005C7492" w:rsidRPr="00EE34B3">
        <w:rPr>
          <w:rFonts w:ascii="宋体" w:eastAsia="宋体" w:hAnsi="宋体" w:hint="eastAsia"/>
          <w:sz w:val="28"/>
        </w:rPr>
        <w:t>面向全域整治模式的</w:t>
      </w:r>
      <w:r w:rsidR="00D56CDF">
        <w:rPr>
          <w:rFonts w:ascii="宋体" w:eastAsia="宋体" w:hAnsi="宋体" w:hint="eastAsia"/>
          <w:sz w:val="28"/>
        </w:rPr>
        <w:t>“</w:t>
      </w:r>
      <w:r w:rsidR="005C7492" w:rsidRPr="00EE34B3">
        <w:rPr>
          <w:rFonts w:ascii="宋体" w:eastAsia="宋体" w:hAnsi="宋体" w:hint="eastAsia"/>
          <w:sz w:val="28"/>
        </w:rPr>
        <w:t>空间-生态-人文-</w:t>
      </w:r>
      <w:r w:rsidR="00E8627F" w:rsidRPr="00EE34B3">
        <w:rPr>
          <w:rFonts w:ascii="宋体" w:eastAsia="宋体" w:hAnsi="宋体" w:hint="eastAsia"/>
          <w:sz w:val="28"/>
        </w:rPr>
        <w:t>治理”四个转向和</w:t>
      </w:r>
      <w:r w:rsidR="005C7492" w:rsidRPr="00EE34B3">
        <w:rPr>
          <w:rFonts w:ascii="宋体" w:eastAsia="宋体" w:hAnsi="宋体" w:hint="eastAsia"/>
          <w:sz w:val="28"/>
        </w:rPr>
        <w:t>“要素统筹-结构优化-</w:t>
      </w:r>
      <w:r w:rsidR="00E8627F" w:rsidRPr="00EE34B3">
        <w:rPr>
          <w:rFonts w:ascii="宋体" w:eastAsia="宋体" w:hAnsi="宋体" w:hint="eastAsia"/>
          <w:sz w:val="28"/>
        </w:rPr>
        <w:t>价值彰显”三维一体的综合整治理论框架、岸坡支护和自重平衡的防滑坡生态挡墙技术和</w:t>
      </w:r>
      <w:r w:rsidR="00B54193" w:rsidRPr="00EE34B3">
        <w:rPr>
          <w:rFonts w:ascii="宋体" w:eastAsia="宋体" w:hAnsi="宋体" w:hint="eastAsia"/>
          <w:sz w:val="28"/>
        </w:rPr>
        <w:t>水田渗透度监测、低效用地和非粮化</w:t>
      </w:r>
      <w:r w:rsidR="00EB189C" w:rsidRPr="00EE34B3">
        <w:rPr>
          <w:rFonts w:ascii="宋体" w:eastAsia="宋体" w:hAnsi="宋体" w:hint="eastAsia"/>
          <w:sz w:val="28"/>
        </w:rPr>
        <w:t>诊断识别</w:t>
      </w:r>
      <w:r w:rsidR="00B54193" w:rsidRPr="00EE34B3">
        <w:rPr>
          <w:rFonts w:ascii="宋体" w:eastAsia="宋体" w:hAnsi="宋体" w:hint="eastAsia"/>
          <w:sz w:val="28"/>
        </w:rPr>
        <w:t>等</w:t>
      </w:r>
      <w:r w:rsidR="00E4399E">
        <w:rPr>
          <w:rFonts w:ascii="宋体" w:eastAsia="宋体" w:hAnsi="宋体" w:hint="eastAsia"/>
          <w:sz w:val="28"/>
        </w:rPr>
        <w:t>关键</w:t>
      </w:r>
      <w:r w:rsidR="00EB189C" w:rsidRPr="00EE34B3">
        <w:rPr>
          <w:rFonts w:ascii="宋体" w:eastAsia="宋体" w:hAnsi="宋体" w:hint="eastAsia"/>
          <w:sz w:val="28"/>
        </w:rPr>
        <w:t>技术</w:t>
      </w:r>
      <w:r w:rsidR="00E4399E">
        <w:rPr>
          <w:rFonts w:ascii="宋体" w:eastAsia="宋体" w:hAnsi="宋体" w:hint="eastAsia"/>
          <w:sz w:val="28"/>
        </w:rPr>
        <w:t>及</w:t>
      </w:r>
      <w:r w:rsidR="00E574F2">
        <w:rPr>
          <w:rFonts w:ascii="宋体" w:eastAsia="宋体" w:hAnsi="宋体" w:hint="eastAsia"/>
          <w:sz w:val="28"/>
        </w:rPr>
        <w:t>装备</w:t>
      </w:r>
      <w:r w:rsidR="00EB189C" w:rsidRPr="00EE34B3">
        <w:rPr>
          <w:rFonts w:ascii="宋体" w:eastAsia="宋体" w:hAnsi="宋体" w:hint="eastAsia"/>
          <w:sz w:val="28"/>
        </w:rPr>
        <w:t>，</w:t>
      </w:r>
      <w:r w:rsidR="00590C8C" w:rsidRPr="00EE34B3">
        <w:rPr>
          <w:rFonts w:ascii="宋体" w:eastAsia="宋体" w:hAnsi="宋体" w:hint="eastAsia"/>
          <w:sz w:val="28"/>
        </w:rPr>
        <w:t>除委托人</w:t>
      </w:r>
      <w:r w:rsidR="000860C7" w:rsidRPr="00EE34B3">
        <w:rPr>
          <w:rFonts w:ascii="宋体" w:eastAsia="宋体" w:hAnsi="宋体" w:hint="eastAsia"/>
          <w:sz w:val="28"/>
        </w:rPr>
        <w:t>、委托人所在单位以及其他合作单位发表的论文、授予的知识产权外，</w:t>
      </w:r>
      <w:r w:rsidR="00EB189C" w:rsidRPr="00EE34B3">
        <w:rPr>
          <w:rFonts w:ascii="宋体" w:eastAsia="宋体" w:hAnsi="宋体" w:hint="eastAsia"/>
          <w:sz w:val="28"/>
        </w:rPr>
        <w:t>在其他所检索相关文献中未见具体述及</w:t>
      </w:r>
      <w:r w:rsidR="006071EB" w:rsidRPr="00EE34B3">
        <w:rPr>
          <w:rFonts w:ascii="宋体" w:eastAsia="宋体" w:hAnsi="宋体" w:hint="eastAsia"/>
          <w:sz w:val="28"/>
        </w:rPr>
        <w:t>。</w:t>
      </w:r>
    </w:p>
    <w:p w:rsidR="006071EB" w:rsidRDefault="006071EB" w:rsidP="006071EB">
      <w:pPr>
        <w:spacing w:line="360" w:lineRule="auto"/>
        <w:rPr>
          <w:rFonts w:ascii="仿宋_GB2312" w:eastAsia="仿宋_GB2312" w:hAnsi="仿宋"/>
          <w:b/>
          <w:sz w:val="28"/>
        </w:rPr>
      </w:pPr>
      <w:r w:rsidRPr="006071EB">
        <w:rPr>
          <w:rFonts w:ascii="仿宋_GB2312" w:eastAsia="仿宋_GB2312" w:hAnsi="仿宋"/>
          <w:b/>
          <w:sz w:val="28"/>
        </w:rPr>
        <w:t>七、主要知识产权目录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898"/>
        <w:gridCol w:w="814"/>
        <w:gridCol w:w="2116"/>
        <w:gridCol w:w="923"/>
        <w:gridCol w:w="1063"/>
        <w:gridCol w:w="869"/>
        <w:gridCol w:w="869"/>
        <w:gridCol w:w="953"/>
      </w:tblGrid>
      <w:tr w:rsidR="007E088F" w:rsidTr="00A95206">
        <w:trPr>
          <w:trHeight w:val="79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国家（地区）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88F" w:rsidRDefault="007E088F" w:rsidP="00F77EB8">
            <w:pPr>
              <w:pStyle w:val="a4"/>
              <w:spacing w:line="240" w:lineRule="auto"/>
              <w:ind w:firstLineChars="0" w:firstLine="0"/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b/>
                <w:color w:val="000000"/>
                <w:sz w:val="21"/>
                <w:szCs w:val="21"/>
              </w:rPr>
              <w:t>发明专利（标准）有效状态</w:t>
            </w:r>
          </w:p>
        </w:tc>
      </w:tr>
      <w:tr w:rsidR="00893E67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GoBack" w:colFirst="0" w:colLast="9"/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具有酸碱调节作用的</w:t>
            </w: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水循环自净化生态挡墙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ZL202010884948.3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2022-01-18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证书号第</w:t>
            </w: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4894623</w:t>
            </w: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t>陈习军，陈新明，</w:t>
            </w: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宋佩华，赵林江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pStyle w:val="a4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4C6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有效</w:t>
            </w:r>
          </w:p>
        </w:tc>
      </w:tr>
      <w:tr w:rsidR="00893E67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一种基于岸坡支护的生态挡墙及施工方法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ZL201810444587.3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2019-01-15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证书号第</w:t>
            </w:r>
            <w:r w:rsidRPr="00D84C64">
              <w:rPr>
                <w:rFonts w:ascii="Times New Roman" w:hAnsi="Times New Roman" w:cs="Times New Roman"/>
                <w:szCs w:val="21"/>
              </w:rPr>
              <w:t>3216294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浙江华东工程建设管理有限公司，中国电建集团华东勘测设计研究院有限公司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李树一，赵凯，陈骏，陈勇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3E67" w:rsidRPr="00D84C64" w:rsidRDefault="00893E67" w:rsidP="00893E67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一种基于自重平衡的防滑坡生态挡墙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ZL201811412752.3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2020-09-22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证书号第</w:t>
            </w:r>
            <w:r w:rsidRPr="00D84C64">
              <w:rPr>
                <w:rFonts w:ascii="Times New Roman" w:hAnsi="Times New Roman" w:cs="Times New Roman"/>
                <w:szCs w:val="21"/>
              </w:rPr>
              <w:t>4000682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浙江华东工程建设管理有限公司，中国电建集团华东勘测设计研究院有限公司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李树一，赵凯，陈骏，陈勇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实用新型专利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一种新垦造水田水位变化监测设备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ZL202223230101.7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2023-03-03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证件号第</w:t>
            </w:r>
            <w:r w:rsidRPr="00D84C64">
              <w:rPr>
                <w:rFonts w:ascii="Times New Roman" w:hAnsi="Times New Roman" w:cs="Times New Roman"/>
                <w:szCs w:val="21"/>
              </w:rPr>
              <w:t>18556234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边辉辉，邱滋璐，陈新明，任春，王海玲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浙江省土地整治项目监管系统</w:t>
            </w:r>
            <w:r w:rsidRPr="00D84C64">
              <w:rPr>
                <w:rFonts w:ascii="Times New Roman" w:hAnsi="Times New Roman" w:cs="Times New Roman"/>
                <w:szCs w:val="21"/>
              </w:rPr>
              <w:t>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2020SR0848447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2020-07-29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软著登字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5727143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耕地种植属性识别与监测系</w:t>
            </w: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统</w:t>
            </w:r>
            <w:r w:rsidRPr="00D84C64">
              <w:rPr>
                <w:rFonts w:ascii="Times New Roman" w:hAnsi="Times New Roman" w:cs="Times New Roman"/>
                <w:szCs w:val="21"/>
              </w:rPr>
              <w:t>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2022SR1631793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2022-12-30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软著登字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10585992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陈新明，陈铭，周吕彬，</w:t>
            </w: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王海玲，余青，赵玉萍，金梅丹，张珂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基于物联网技术的水田渗透度</w:t>
            </w: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检测微信小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程序软件</w:t>
            </w:r>
            <w:r w:rsidRPr="00D84C64">
              <w:rPr>
                <w:rFonts w:ascii="Times New Roman" w:hAnsi="Times New Roman" w:cs="Times New Roman"/>
                <w:szCs w:val="21"/>
              </w:rPr>
              <w:t>[</w:t>
            </w:r>
            <w:r w:rsidRPr="00D84C64">
              <w:rPr>
                <w:rFonts w:ascii="Times New Roman" w:hAnsi="Times New Roman" w:cs="Times New Roman"/>
                <w:szCs w:val="21"/>
              </w:rPr>
              <w:t>简称：水田渗透度</w:t>
            </w: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检测微信小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程序</w:t>
            </w:r>
            <w:r w:rsidRPr="00D84C64">
              <w:rPr>
                <w:rFonts w:ascii="Times New Roman" w:hAnsi="Times New Roman" w:cs="Times New Roman"/>
                <w:szCs w:val="21"/>
              </w:rPr>
              <w:t>]V1.0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2023SR0337151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2023-03-14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软著登字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10924322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边辉辉，陈新明，宋佩华，王海玲，周吕彬，陈铭，余青，赵玉萍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基于物联网技术的水田渗透度检测云平台软件</w:t>
            </w:r>
            <w:r w:rsidRPr="00D84C64">
              <w:rPr>
                <w:rFonts w:ascii="Times New Roman" w:hAnsi="Times New Roman" w:cs="Times New Roman"/>
                <w:szCs w:val="21"/>
              </w:rPr>
              <w:t>[</w:t>
            </w:r>
            <w:r w:rsidRPr="00D84C64">
              <w:rPr>
                <w:rFonts w:ascii="Times New Roman" w:hAnsi="Times New Roman" w:cs="Times New Roman"/>
                <w:szCs w:val="21"/>
              </w:rPr>
              <w:t>简称：水田渗透度监测云平台</w:t>
            </w:r>
            <w:r w:rsidRPr="00D84C64">
              <w:rPr>
                <w:rFonts w:ascii="Times New Roman" w:hAnsi="Times New Roman" w:cs="Times New Roman"/>
                <w:szCs w:val="21"/>
              </w:rPr>
              <w:t>]V1.0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2023SR0337152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2023-03-14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软著登字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10924323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边辉辉，陈新明，宋佩华，王海玲，周吕彬，陈铭，余青，赵玉萍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基于探地雷达的耕地土层厚度</w:t>
            </w: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检测微信小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程序</w:t>
            </w:r>
            <w:r w:rsidRPr="00D84C64">
              <w:rPr>
                <w:rFonts w:ascii="Times New Roman" w:hAnsi="Times New Roman" w:cs="Times New Roman"/>
                <w:szCs w:val="21"/>
              </w:rPr>
              <w:t>[</w:t>
            </w:r>
            <w:r w:rsidRPr="00D84C64">
              <w:rPr>
                <w:rFonts w:ascii="Times New Roman" w:hAnsi="Times New Roman" w:cs="Times New Roman"/>
                <w:szCs w:val="21"/>
              </w:rPr>
              <w:t>简称：耕地土</w:t>
            </w: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层厚度</w:t>
            </w: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检测微信小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程序</w:t>
            </w:r>
            <w:r w:rsidRPr="00D84C64">
              <w:rPr>
                <w:rFonts w:ascii="Times New Roman" w:hAnsi="Times New Roman" w:cs="Times New Roman"/>
                <w:szCs w:val="21"/>
              </w:rPr>
              <w:t>]V1.0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lastRenderedPageBreak/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2024SR0387068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2024-03-13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软著登子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12790941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陈新明，边辉辉，余青，王梓，陈铭，王海玲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:rsidR="002F2739" w:rsidRPr="00D84C64" w:rsidTr="00A95206">
        <w:trPr>
          <w:trHeight w:val="53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计算机软件著作权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基于探地雷达的耕地土层厚度检测云平台</w:t>
            </w:r>
            <w:r w:rsidRPr="00D84C64">
              <w:rPr>
                <w:rFonts w:ascii="Times New Roman" w:hAnsi="Times New Roman" w:cs="Times New Roman"/>
                <w:szCs w:val="21"/>
              </w:rPr>
              <w:t>[</w:t>
            </w:r>
            <w:r w:rsidRPr="00D84C64">
              <w:rPr>
                <w:rFonts w:ascii="Times New Roman" w:hAnsi="Times New Roman" w:cs="Times New Roman"/>
                <w:szCs w:val="21"/>
              </w:rPr>
              <w:t>简称：耕地土层厚度检测云平台</w:t>
            </w:r>
            <w:r w:rsidRPr="00D84C64">
              <w:rPr>
                <w:rFonts w:ascii="Times New Roman" w:hAnsi="Times New Roman" w:cs="Times New Roman"/>
                <w:szCs w:val="21"/>
              </w:rPr>
              <w:t>]V1.0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2024SR0388532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2024-03-13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D84C64">
              <w:rPr>
                <w:rFonts w:ascii="Times New Roman" w:hAnsi="Times New Roman" w:cs="Times New Roman"/>
                <w:szCs w:val="21"/>
              </w:rPr>
              <w:t>软著登字</w:t>
            </w:r>
            <w:proofErr w:type="gramEnd"/>
            <w:r w:rsidRPr="00D84C64">
              <w:rPr>
                <w:rFonts w:ascii="Times New Roman" w:hAnsi="Times New Roman" w:cs="Times New Roman"/>
                <w:szCs w:val="21"/>
              </w:rPr>
              <w:t>第</w:t>
            </w:r>
            <w:r w:rsidRPr="00D84C64">
              <w:rPr>
                <w:rFonts w:ascii="Times New Roman" w:hAnsi="Times New Roman" w:cs="Times New Roman"/>
                <w:szCs w:val="21"/>
              </w:rPr>
              <w:t>12792405</w:t>
            </w:r>
            <w:r w:rsidRPr="00D84C64">
              <w:rPr>
                <w:rFonts w:ascii="Times New Roman" w:hAnsi="Times New Roman" w:cs="Times New Roman"/>
                <w:szCs w:val="21"/>
              </w:rPr>
              <w:t>号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浙江省国土整治中心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陈新明，边辉辉，陈铭，余青，王梓，金梅丹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739" w:rsidRPr="00D84C64" w:rsidRDefault="002F2739" w:rsidP="001F2EEA">
            <w:pPr>
              <w:rPr>
                <w:rFonts w:ascii="Times New Roman" w:hAnsi="Times New Roman" w:cs="Times New Roman"/>
                <w:szCs w:val="21"/>
              </w:rPr>
            </w:pPr>
            <w:r w:rsidRPr="00D84C64"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bookmarkEnd w:id="0"/>
    </w:tbl>
    <w:p w:rsidR="006071EB" w:rsidRPr="006071EB" w:rsidRDefault="006071EB" w:rsidP="006071EB">
      <w:pPr>
        <w:spacing w:line="360" w:lineRule="auto"/>
        <w:rPr>
          <w:rFonts w:ascii="仿宋_GB2312" w:eastAsia="仿宋_GB2312" w:hAnsi="仿宋"/>
          <w:b/>
          <w:sz w:val="28"/>
        </w:rPr>
      </w:pPr>
    </w:p>
    <w:sectPr w:rsidR="006071EB" w:rsidRPr="0060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DC"/>
    <w:rsid w:val="000860C7"/>
    <w:rsid w:val="000C5F1F"/>
    <w:rsid w:val="00103ED6"/>
    <w:rsid w:val="00154D5B"/>
    <w:rsid w:val="001B7BB9"/>
    <w:rsid w:val="001C7999"/>
    <w:rsid w:val="001E5B48"/>
    <w:rsid w:val="001F2EEA"/>
    <w:rsid w:val="00285F02"/>
    <w:rsid w:val="002D3C97"/>
    <w:rsid w:val="002F2739"/>
    <w:rsid w:val="00301A4A"/>
    <w:rsid w:val="003947DE"/>
    <w:rsid w:val="003D34DD"/>
    <w:rsid w:val="0042229B"/>
    <w:rsid w:val="00452E17"/>
    <w:rsid w:val="00516C03"/>
    <w:rsid w:val="00546A05"/>
    <w:rsid w:val="00546B4A"/>
    <w:rsid w:val="00586FE1"/>
    <w:rsid w:val="00590C8C"/>
    <w:rsid w:val="005C7492"/>
    <w:rsid w:val="005D2420"/>
    <w:rsid w:val="006071EB"/>
    <w:rsid w:val="006210EF"/>
    <w:rsid w:val="00625DEB"/>
    <w:rsid w:val="006831A6"/>
    <w:rsid w:val="006A63C6"/>
    <w:rsid w:val="007511FB"/>
    <w:rsid w:val="00752DCE"/>
    <w:rsid w:val="007749B6"/>
    <w:rsid w:val="00787257"/>
    <w:rsid w:val="007D23D6"/>
    <w:rsid w:val="007D33F6"/>
    <w:rsid w:val="007E088F"/>
    <w:rsid w:val="00883382"/>
    <w:rsid w:val="00893E67"/>
    <w:rsid w:val="00896328"/>
    <w:rsid w:val="008B6647"/>
    <w:rsid w:val="00906727"/>
    <w:rsid w:val="00945A17"/>
    <w:rsid w:val="00A51C2B"/>
    <w:rsid w:val="00A95206"/>
    <w:rsid w:val="00AB4D2B"/>
    <w:rsid w:val="00AC3833"/>
    <w:rsid w:val="00AC7B0E"/>
    <w:rsid w:val="00B54193"/>
    <w:rsid w:val="00B6284C"/>
    <w:rsid w:val="00BB6BB5"/>
    <w:rsid w:val="00C04FBC"/>
    <w:rsid w:val="00C13F2A"/>
    <w:rsid w:val="00C2102C"/>
    <w:rsid w:val="00C46FAA"/>
    <w:rsid w:val="00C713E9"/>
    <w:rsid w:val="00D52A4E"/>
    <w:rsid w:val="00D56CDF"/>
    <w:rsid w:val="00D84C64"/>
    <w:rsid w:val="00D94A98"/>
    <w:rsid w:val="00D97E2F"/>
    <w:rsid w:val="00DB79B7"/>
    <w:rsid w:val="00DE5CA6"/>
    <w:rsid w:val="00DF2FF5"/>
    <w:rsid w:val="00E4399E"/>
    <w:rsid w:val="00E574F2"/>
    <w:rsid w:val="00E77BCD"/>
    <w:rsid w:val="00E83C1E"/>
    <w:rsid w:val="00E8627F"/>
    <w:rsid w:val="00EB189C"/>
    <w:rsid w:val="00EE34B3"/>
    <w:rsid w:val="00F31682"/>
    <w:rsid w:val="00F621DC"/>
    <w:rsid w:val="00F93BC8"/>
    <w:rsid w:val="00FA78B0"/>
    <w:rsid w:val="00FD1620"/>
    <w:rsid w:val="00FD4365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EB0F5-6E59-4A72-9BD3-AAA1696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620"/>
    <w:pPr>
      <w:ind w:firstLineChars="200" w:firstLine="420"/>
    </w:pPr>
  </w:style>
  <w:style w:type="paragraph" w:styleId="a4">
    <w:name w:val="Plain Text"/>
    <w:basedOn w:val="a"/>
    <w:link w:val="Char"/>
    <w:qFormat/>
    <w:rsid w:val="007E088F"/>
    <w:pPr>
      <w:spacing w:line="360" w:lineRule="auto"/>
      <w:ind w:firstLineChars="200" w:firstLine="480"/>
    </w:pPr>
    <w:rPr>
      <w:rFonts w:ascii="仿宋_GB2312" w:eastAsia="宋体" w:hAnsi="Calibri" w:cs="Times New Roman"/>
      <w:sz w:val="24"/>
      <w:szCs w:val="24"/>
    </w:rPr>
  </w:style>
  <w:style w:type="character" w:customStyle="1" w:styleId="Char">
    <w:name w:val="纯文本 Char"/>
    <w:basedOn w:val="a0"/>
    <w:link w:val="a4"/>
    <w:qFormat/>
    <w:rsid w:val="007E088F"/>
    <w:rPr>
      <w:rFonts w:ascii="仿宋_GB2312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11</cp:revision>
  <dcterms:created xsi:type="dcterms:W3CDTF">2024-05-20T06:59:00Z</dcterms:created>
  <dcterms:modified xsi:type="dcterms:W3CDTF">2024-05-20T07:41:00Z</dcterms:modified>
</cp:coreProperties>
</file>