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45A8DCD">
      <w:pPr>
        <w:jc w:val="center"/>
        <w:rPr>
          <w:rStyle w:val="5"/>
          <w:rFonts w:eastAsia="方正小标宋简体"/>
          <w:bCs w:val="0"/>
          <w:color w:val="auto"/>
          <w:sz w:val="36"/>
          <w:szCs w:val="36"/>
        </w:rPr>
      </w:pPr>
      <w:r>
        <w:rPr>
          <w:rStyle w:val="5"/>
          <w:rFonts w:eastAsia="方正小标宋简体"/>
          <w:b w:val="0"/>
          <w:color w:val="auto"/>
          <w:sz w:val="36"/>
          <w:szCs w:val="36"/>
        </w:rPr>
        <w:t>浙江省科学技术奖公示信息表</w:t>
      </w:r>
      <w:r>
        <w:rPr>
          <w:rStyle w:val="5"/>
          <w:rFonts w:eastAsia="仿宋_GB2312"/>
          <w:b w:val="0"/>
          <w:color w:val="auto"/>
          <w:sz w:val="32"/>
          <w:szCs w:val="32"/>
        </w:rPr>
        <w:t>（专家提名）</w:t>
      </w:r>
    </w:p>
    <w:p w14:paraId="3F3225FC">
      <w:pPr>
        <w:spacing w:line="440" w:lineRule="exact"/>
        <w:rPr>
          <w:rFonts w:eastAsia="仿宋_GB2312"/>
          <w:sz w:val="28"/>
          <w:szCs w:val="24"/>
        </w:rPr>
      </w:pPr>
      <w:r>
        <w:rPr>
          <w:rFonts w:eastAsia="仿宋_GB2312"/>
          <w:sz w:val="28"/>
          <w:szCs w:val="24"/>
        </w:rPr>
        <w:t>提名奖项：（科学技术进步奖）</w:t>
      </w:r>
    </w:p>
    <w:tbl>
      <w:tblPr>
        <w:tblStyle w:val="3"/>
        <w:tblW w:w="8358" w:type="dxa"/>
        <w:tblInd w:w="-3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286"/>
        <w:gridCol w:w="6072"/>
      </w:tblGrid>
      <w:tr w14:paraId="2114196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47" w:hRule="atLeast"/>
        </w:trPr>
        <w:tc>
          <w:tcPr>
            <w:tcW w:w="2286" w:type="dxa"/>
            <w:vAlign w:val="center"/>
          </w:tcPr>
          <w:p w14:paraId="416FBD60">
            <w:pPr>
              <w:jc w:val="center"/>
              <w:rPr>
                <w:rStyle w:val="5"/>
                <w:rFonts w:eastAsia="仿宋_GB2312"/>
                <w:b w:val="0"/>
                <w:color w:val="auto"/>
                <w:sz w:val="28"/>
              </w:rPr>
            </w:pPr>
            <w:r>
              <w:rPr>
                <w:rStyle w:val="5"/>
                <w:rFonts w:eastAsia="仿宋_GB2312"/>
                <w:b w:val="0"/>
                <w:bCs w:val="0"/>
                <w:color w:val="auto"/>
                <w:sz w:val="28"/>
              </w:rPr>
              <w:t>成果名称</w:t>
            </w:r>
          </w:p>
        </w:tc>
        <w:tc>
          <w:tcPr>
            <w:tcW w:w="6072" w:type="dxa"/>
            <w:vAlign w:val="center"/>
          </w:tcPr>
          <w:p w14:paraId="56634316">
            <w:pPr>
              <w:jc w:val="center"/>
              <w:rPr>
                <w:rStyle w:val="5"/>
                <w:rFonts w:eastAsia="仿宋_GB2312"/>
                <w:b w:val="0"/>
                <w:color w:val="auto"/>
                <w:sz w:val="28"/>
              </w:rPr>
            </w:pPr>
            <w:r>
              <w:rPr>
                <w:rStyle w:val="5"/>
                <w:rFonts w:hint="eastAsia" w:eastAsia="仿宋_GB2312"/>
                <w:b w:val="0"/>
                <w:color w:val="auto"/>
                <w:sz w:val="28"/>
              </w:rPr>
              <w:t>亚热带退化粮果地控酸培肥与产能协同提升关键技术及应用</w:t>
            </w:r>
          </w:p>
        </w:tc>
      </w:tr>
      <w:tr w14:paraId="52E8551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61" w:hRule="atLeast"/>
        </w:trPr>
        <w:tc>
          <w:tcPr>
            <w:tcW w:w="2286" w:type="dxa"/>
            <w:vAlign w:val="center"/>
          </w:tcPr>
          <w:p w14:paraId="28FB7902">
            <w:pPr>
              <w:jc w:val="center"/>
              <w:rPr>
                <w:rStyle w:val="5"/>
                <w:rFonts w:eastAsia="仿宋_GB2312"/>
                <w:b w:val="0"/>
                <w:color w:val="auto"/>
                <w:sz w:val="28"/>
              </w:rPr>
            </w:pPr>
            <w:r>
              <w:rPr>
                <w:rStyle w:val="5"/>
                <w:rFonts w:eastAsia="仿宋_GB2312"/>
                <w:b w:val="0"/>
                <w:bCs w:val="0"/>
                <w:color w:val="auto"/>
                <w:sz w:val="28"/>
              </w:rPr>
              <w:t>提名等级</w:t>
            </w:r>
          </w:p>
        </w:tc>
        <w:tc>
          <w:tcPr>
            <w:tcW w:w="6072" w:type="dxa"/>
            <w:vAlign w:val="center"/>
          </w:tcPr>
          <w:p w14:paraId="128629D4">
            <w:pPr>
              <w:jc w:val="center"/>
              <w:rPr>
                <w:rStyle w:val="5"/>
                <w:rFonts w:eastAsia="仿宋_GB2312"/>
                <w:b w:val="0"/>
                <w:color w:val="auto"/>
                <w:sz w:val="28"/>
              </w:rPr>
            </w:pPr>
            <w:r>
              <w:rPr>
                <w:rStyle w:val="5"/>
                <w:rFonts w:hint="eastAsia" w:eastAsia="仿宋_GB2312"/>
                <w:b w:val="0"/>
                <w:color w:val="auto"/>
                <w:sz w:val="28"/>
              </w:rPr>
              <w:t>一等奖</w:t>
            </w:r>
          </w:p>
        </w:tc>
      </w:tr>
      <w:tr w14:paraId="62849B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09" w:hRule="atLeast"/>
        </w:trPr>
        <w:tc>
          <w:tcPr>
            <w:tcW w:w="2286" w:type="dxa"/>
            <w:vAlign w:val="center"/>
          </w:tcPr>
          <w:p w14:paraId="3CD6D54A">
            <w:pPr>
              <w:spacing w:line="440" w:lineRule="exact"/>
              <w:jc w:val="center"/>
              <w:rPr>
                <w:rFonts w:eastAsia="仿宋_GB2312"/>
                <w:bCs/>
                <w:sz w:val="28"/>
                <w:szCs w:val="24"/>
              </w:rPr>
            </w:pPr>
            <w:r>
              <w:rPr>
                <w:rFonts w:eastAsia="仿宋_GB2312"/>
                <w:bCs/>
                <w:sz w:val="28"/>
                <w:szCs w:val="24"/>
              </w:rPr>
              <w:t>提名书</w:t>
            </w:r>
          </w:p>
          <w:p w14:paraId="01BDE870">
            <w:pPr>
              <w:spacing w:line="440" w:lineRule="exact"/>
              <w:jc w:val="center"/>
              <w:rPr>
                <w:rFonts w:eastAsia="仿宋_GB2312"/>
                <w:bCs/>
                <w:sz w:val="28"/>
                <w:szCs w:val="24"/>
              </w:rPr>
            </w:pPr>
            <w:r>
              <w:rPr>
                <w:rFonts w:eastAsia="仿宋_GB2312"/>
                <w:bCs/>
                <w:sz w:val="28"/>
                <w:szCs w:val="24"/>
              </w:rPr>
              <w:t>相关内容</w:t>
            </w:r>
          </w:p>
        </w:tc>
        <w:tc>
          <w:tcPr>
            <w:tcW w:w="6072" w:type="dxa"/>
            <w:vAlign w:val="center"/>
          </w:tcPr>
          <w:p w14:paraId="7D5A8755">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eastAsia="仿宋_GB2312"/>
                <w:bCs/>
                <w:sz w:val="24"/>
                <w:szCs w:val="24"/>
              </w:rPr>
              <w:t>主要知识产权和标准规范目录</w:t>
            </w:r>
          </w:p>
          <w:p w14:paraId="7B923AD2">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sz w:val="24"/>
                <w:szCs w:val="24"/>
              </w:rPr>
              <w:t>沈仁芳</w:t>
            </w:r>
            <w:r>
              <w:rPr>
                <w:rFonts w:hint="eastAsia" w:eastAsia="仿宋_GB2312"/>
                <w:sz w:val="24"/>
                <w:szCs w:val="24"/>
              </w:rPr>
              <w:t>，</w:t>
            </w:r>
            <w:r>
              <w:rPr>
                <w:rFonts w:eastAsia="仿宋_GB2312"/>
                <w:sz w:val="24"/>
                <w:szCs w:val="24"/>
              </w:rPr>
              <w:t>孙玉芳</w:t>
            </w:r>
            <w:r>
              <w:rPr>
                <w:rFonts w:hint="eastAsia" w:eastAsia="仿宋_GB2312"/>
                <w:sz w:val="24"/>
                <w:szCs w:val="24"/>
              </w:rPr>
              <w:t>，</w:t>
            </w:r>
            <w:r>
              <w:rPr>
                <w:rFonts w:eastAsia="仿宋_GB2312"/>
                <w:sz w:val="24"/>
                <w:szCs w:val="24"/>
              </w:rPr>
              <w:t>范巧君</w:t>
            </w:r>
            <w:r>
              <w:rPr>
                <w:rFonts w:hint="eastAsia" w:eastAsia="仿宋_GB2312"/>
                <w:sz w:val="24"/>
                <w:szCs w:val="24"/>
              </w:rPr>
              <w:t>，</w:t>
            </w:r>
            <w:r>
              <w:rPr>
                <w:rFonts w:eastAsia="仿宋_GB2312"/>
                <w:sz w:val="24"/>
                <w:szCs w:val="24"/>
              </w:rPr>
              <w:t>马常宝</w:t>
            </w:r>
            <w:r>
              <w:rPr>
                <w:rFonts w:hint="eastAsia" w:eastAsia="仿宋_GB2312"/>
                <w:sz w:val="24"/>
                <w:szCs w:val="24"/>
              </w:rPr>
              <w:t>，</w:t>
            </w:r>
            <w:r>
              <w:rPr>
                <w:rFonts w:eastAsia="仿宋_GB2312"/>
                <w:sz w:val="24"/>
                <w:szCs w:val="24"/>
              </w:rPr>
              <w:t>唐昊冶</w:t>
            </w:r>
            <w:r>
              <w:rPr>
                <w:rFonts w:hint="eastAsia" w:eastAsia="仿宋_GB2312"/>
                <w:sz w:val="24"/>
                <w:szCs w:val="24"/>
              </w:rPr>
              <w:t>，</w:t>
            </w:r>
            <w:r>
              <w:rPr>
                <w:rFonts w:eastAsia="仿宋_GB2312"/>
                <w:sz w:val="24"/>
                <w:szCs w:val="24"/>
              </w:rPr>
              <w:t>郑磊</w:t>
            </w:r>
            <w:r>
              <w:rPr>
                <w:rFonts w:hint="eastAsia" w:eastAsia="仿宋_GB2312"/>
                <w:sz w:val="24"/>
                <w:szCs w:val="24"/>
              </w:rPr>
              <w:t>，</w:t>
            </w:r>
            <w:r>
              <w:rPr>
                <w:rFonts w:eastAsia="仿宋_GB2312"/>
                <w:sz w:val="24"/>
                <w:szCs w:val="24"/>
              </w:rPr>
              <w:t>汪洪</w:t>
            </w:r>
            <w:r>
              <w:rPr>
                <w:rFonts w:hint="eastAsia" w:eastAsia="仿宋_GB2312"/>
                <w:sz w:val="24"/>
                <w:szCs w:val="24"/>
              </w:rPr>
              <w:t>，</w:t>
            </w:r>
            <w:r>
              <w:rPr>
                <w:rFonts w:eastAsia="仿宋_GB2312"/>
                <w:sz w:val="24"/>
                <w:szCs w:val="24"/>
              </w:rPr>
              <w:t>冯兆忠</w:t>
            </w:r>
            <w:r>
              <w:rPr>
                <w:rFonts w:hint="eastAsia" w:eastAsia="仿宋_GB2312"/>
                <w:sz w:val="24"/>
                <w:szCs w:val="24"/>
              </w:rPr>
              <w:t>，</w:t>
            </w:r>
            <w:r>
              <w:rPr>
                <w:rFonts w:eastAsia="仿宋_GB2312"/>
                <w:sz w:val="24"/>
                <w:szCs w:val="24"/>
              </w:rPr>
              <w:t>薛思远</w:t>
            </w:r>
            <w:r>
              <w:rPr>
                <w:rFonts w:hint="eastAsia" w:eastAsia="仿宋_GB2312"/>
                <w:sz w:val="24"/>
                <w:szCs w:val="24"/>
              </w:rPr>
              <w:t>，</w:t>
            </w:r>
            <w:r>
              <w:rPr>
                <w:rFonts w:eastAsia="仿宋_GB2312"/>
                <w:sz w:val="24"/>
                <w:szCs w:val="24"/>
              </w:rPr>
              <w:t>郭志英</w:t>
            </w:r>
            <w:r>
              <w:rPr>
                <w:rFonts w:hint="eastAsia" w:eastAsia="仿宋_GB2312"/>
                <w:sz w:val="24"/>
                <w:szCs w:val="24"/>
              </w:rPr>
              <w:t>，</w:t>
            </w:r>
            <w:r>
              <w:rPr>
                <w:rFonts w:eastAsia="仿宋_GB2312"/>
                <w:sz w:val="24"/>
                <w:szCs w:val="24"/>
              </w:rPr>
              <w:t>黄金丽</w:t>
            </w:r>
            <w:r>
              <w:rPr>
                <w:rFonts w:hint="eastAsia" w:eastAsia="仿宋_GB2312"/>
                <w:sz w:val="24"/>
                <w:szCs w:val="24"/>
              </w:rPr>
              <w:t>，</w:t>
            </w:r>
            <w:r>
              <w:rPr>
                <w:rFonts w:eastAsia="仿宋_GB2312"/>
                <w:sz w:val="24"/>
                <w:szCs w:val="24"/>
              </w:rPr>
              <w:t>毛雪飞</w:t>
            </w:r>
            <w:r>
              <w:rPr>
                <w:rFonts w:hint="eastAsia" w:eastAsia="仿宋_GB2312"/>
                <w:sz w:val="24"/>
                <w:szCs w:val="24"/>
              </w:rPr>
              <w:t>，</w:t>
            </w:r>
            <w:r>
              <w:rPr>
                <w:rFonts w:eastAsia="仿宋_GB2312"/>
                <w:sz w:val="24"/>
                <w:szCs w:val="24"/>
              </w:rPr>
              <w:t>李本银</w:t>
            </w:r>
            <w:r>
              <w:rPr>
                <w:rFonts w:hint="eastAsia" w:eastAsia="仿宋_GB2312"/>
                <w:sz w:val="24"/>
                <w:szCs w:val="24"/>
              </w:rPr>
              <w:t>，</w:t>
            </w:r>
            <w:r>
              <w:rPr>
                <w:rFonts w:eastAsia="仿宋_GB2312"/>
                <w:sz w:val="24"/>
                <w:szCs w:val="24"/>
              </w:rPr>
              <w:t>戴郁菁</w:t>
            </w:r>
            <w:r>
              <w:rPr>
                <w:rFonts w:hint="eastAsia" w:eastAsia="仿宋_GB2312"/>
                <w:sz w:val="24"/>
                <w:szCs w:val="24"/>
              </w:rPr>
              <w:t>，</w:t>
            </w:r>
            <w:r>
              <w:rPr>
                <w:rFonts w:eastAsia="仿宋_GB2312"/>
                <w:sz w:val="24"/>
                <w:szCs w:val="24"/>
              </w:rPr>
              <w:t>谭文峰</w:t>
            </w:r>
            <w:r>
              <w:rPr>
                <w:rFonts w:hint="eastAsia" w:eastAsia="仿宋_GB2312"/>
                <w:sz w:val="24"/>
                <w:szCs w:val="24"/>
              </w:rPr>
              <w:t>，</w:t>
            </w:r>
            <w:r>
              <w:rPr>
                <w:rFonts w:eastAsia="仿宋_GB2312"/>
                <w:sz w:val="24"/>
                <w:szCs w:val="24"/>
              </w:rPr>
              <w:t>毕建玲</w:t>
            </w:r>
            <w:r>
              <w:rPr>
                <w:rFonts w:hint="eastAsia" w:eastAsia="仿宋_GB2312"/>
                <w:sz w:val="24"/>
                <w:szCs w:val="24"/>
              </w:rPr>
              <w:t>，</w:t>
            </w:r>
            <w:r>
              <w:rPr>
                <w:rFonts w:eastAsia="仿宋_GB2312"/>
                <w:sz w:val="24"/>
                <w:szCs w:val="24"/>
              </w:rPr>
              <w:t>刘一兰</w:t>
            </w:r>
            <w:r>
              <w:rPr>
                <w:rFonts w:hint="eastAsia" w:eastAsia="仿宋_GB2312"/>
                <w:sz w:val="24"/>
                <w:szCs w:val="24"/>
              </w:rPr>
              <w:t>，</w:t>
            </w:r>
            <w:r>
              <w:rPr>
                <w:rFonts w:eastAsia="仿宋_GB2312"/>
                <w:sz w:val="24"/>
                <w:szCs w:val="24"/>
              </w:rPr>
              <w:t>吕航</w:t>
            </w:r>
            <w:r>
              <w:rPr>
                <w:rFonts w:hint="eastAsia" w:eastAsia="仿宋_GB2312"/>
                <w:sz w:val="24"/>
                <w:szCs w:val="24"/>
              </w:rPr>
              <w:t>，</w:t>
            </w:r>
            <w:r>
              <w:rPr>
                <w:rFonts w:eastAsia="仿宋_GB2312"/>
                <w:sz w:val="24"/>
                <w:szCs w:val="24"/>
              </w:rPr>
              <w:t>李如燕</w:t>
            </w:r>
            <w:r>
              <w:rPr>
                <w:rFonts w:hint="eastAsia" w:eastAsia="仿宋_GB2312"/>
                <w:sz w:val="24"/>
                <w:szCs w:val="24"/>
              </w:rPr>
              <w:t>，</w:t>
            </w:r>
            <w:r>
              <w:rPr>
                <w:rFonts w:eastAsia="仿宋_GB2312"/>
                <w:sz w:val="24"/>
                <w:szCs w:val="24"/>
              </w:rPr>
              <w:t>于英杰</w:t>
            </w:r>
            <w:r>
              <w:rPr>
                <w:rFonts w:hint="eastAsia" w:eastAsia="仿宋_GB2312"/>
                <w:sz w:val="24"/>
                <w:szCs w:val="24"/>
              </w:rPr>
              <w:t>，</w:t>
            </w:r>
            <w:r>
              <w:rPr>
                <w:rFonts w:eastAsia="仿宋_GB2312"/>
                <w:sz w:val="24"/>
                <w:szCs w:val="24"/>
              </w:rPr>
              <w:t>陕红</w:t>
            </w:r>
            <w:r>
              <w:rPr>
                <w:rFonts w:hint="eastAsia" w:eastAsia="仿宋_GB2312"/>
                <w:sz w:val="24"/>
                <w:szCs w:val="24"/>
              </w:rPr>
              <w:t>，</w:t>
            </w:r>
            <w:r>
              <w:rPr>
                <w:rFonts w:eastAsia="仿宋_GB2312"/>
                <w:sz w:val="24"/>
                <w:szCs w:val="24"/>
              </w:rPr>
              <w:t>王如海</w:t>
            </w:r>
            <w:r>
              <w:rPr>
                <w:rFonts w:hint="eastAsia" w:eastAsia="仿宋_GB2312"/>
                <w:sz w:val="24"/>
                <w:szCs w:val="24"/>
              </w:rPr>
              <w:t>，</w:t>
            </w:r>
            <w:r>
              <w:rPr>
                <w:rFonts w:eastAsia="仿宋_GB2312"/>
                <w:sz w:val="24"/>
                <w:szCs w:val="24"/>
              </w:rPr>
              <w:t>陆国兴</w:t>
            </w:r>
            <w:r>
              <w:rPr>
                <w:rFonts w:hint="eastAsia" w:eastAsia="仿宋_GB2312"/>
                <w:sz w:val="24"/>
                <w:szCs w:val="24"/>
              </w:rPr>
              <w:t>，</w:t>
            </w:r>
            <w:r>
              <w:rPr>
                <w:rFonts w:eastAsia="仿宋_GB2312"/>
                <w:sz w:val="24"/>
                <w:szCs w:val="24"/>
              </w:rPr>
              <w:t>傅泽华</w:t>
            </w:r>
            <w:r>
              <w:rPr>
                <w:rFonts w:hint="eastAsia" w:eastAsia="仿宋_GB2312"/>
                <w:sz w:val="24"/>
                <w:szCs w:val="24"/>
              </w:rPr>
              <w:t>，</w:t>
            </w:r>
            <w:r>
              <w:rPr>
                <w:rFonts w:eastAsia="仿宋_GB2312"/>
                <w:sz w:val="24"/>
                <w:szCs w:val="24"/>
              </w:rPr>
              <w:t>钟明</w:t>
            </w:r>
            <w:r>
              <w:rPr>
                <w:rFonts w:hint="eastAsia" w:eastAsia="仿宋_GB2312"/>
                <w:sz w:val="24"/>
                <w:szCs w:val="24"/>
              </w:rPr>
              <w:t>，</w:t>
            </w:r>
            <w:r>
              <w:rPr>
                <w:rFonts w:eastAsia="仿宋_GB2312"/>
                <w:sz w:val="24"/>
                <w:szCs w:val="24"/>
              </w:rPr>
              <w:t>陈美军</w:t>
            </w:r>
            <w:r>
              <w:rPr>
                <w:rFonts w:hint="eastAsia" w:eastAsia="仿宋_GB2312"/>
                <w:sz w:val="24"/>
                <w:szCs w:val="24"/>
              </w:rPr>
              <w:t>，</w:t>
            </w:r>
            <w:r>
              <w:rPr>
                <w:rFonts w:eastAsia="仿宋_GB2312"/>
                <w:sz w:val="24"/>
                <w:szCs w:val="24"/>
              </w:rPr>
              <w:t>袁秀雪</w:t>
            </w:r>
            <w:r>
              <w:rPr>
                <w:rFonts w:hint="eastAsia" w:eastAsia="仿宋_GB2312"/>
                <w:sz w:val="24"/>
                <w:szCs w:val="24"/>
              </w:rPr>
              <w:t>，</w:t>
            </w:r>
            <w:r>
              <w:rPr>
                <w:rFonts w:eastAsia="仿宋_GB2312"/>
                <w:sz w:val="24"/>
                <w:szCs w:val="24"/>
              </w:rPr>
              <w:t>晋琪</w:t>
            </w:r>
            <w:r>
              <w:rPr>
                <w:rFonts w:hint="eastAsia" w:eastAsia="仿宋_GB2312"/>
                <w:sz w:val="24"/>
                <w:szCs w:val="24"/>
              </w:rPr>
              <w:t>，</w:t>
            </w:r>
            <w:r>
              <w:rPr>
                <w:rFonts w:eastAsia="仿宋_GB2312"/>
                <w:sz w:val="24"/>
                <w:szCs w:val="24"/>
              </w:rPr>
              <w:t>张丽梅</w:t>
            </w:r>
            <w:r>
              <w:rPr>
                <w:rFonts w:hint="eastAsia" w:eastAsia="仿宋_GB2312"/>
                <w:sz w:val="24"/>
                <w:szCs w:val="24"/>
              </w:rPr>
              <w:t>，</w:t>
            </w:r>
            <w:r>
              <w:rPr>
                <w:rFonts w:eastAsia="仿宋_GB2312"/>
                <w:sz w:val="24"/>
                <w:szCs w:val="24"/>
              </w:rPr>
              <w:t>石洪玮</w:t>
            </w:r>
            <w:r>
              <w:rPr>
                <w:rFonts w:hint="eastAsia" w:eastAsia="仿宋_GB2312"/>
                <w:sz w:val="24"/>
                <w:szCs w:val="24"/>
              </w:rPr>
              <w:t>，</w:t>
            </w:r>
            <w:r>
              <w:rPr>
                <w:rFonts w:eastAsia="仿宋_GB2312"/>
                <w:sz w:val="24"/>
                <w:szCs w:val="24"/>
              </w:rPr>
              <w:t>王超仁</w:t>
            </w:r>
            <w:r>
              <w:rPr>
                <w:rFonts w:hint="eastAsia" w:eastAsia="仿宋_GB2312"/>
                <w:sz w:val="24"/>
                <w:szCs w:val="24"/>
              </w:rPr>
              <w:t>，</w:t>
            </w:r>
            <w:r>
              <w:rPr>
                <w:rFonts w:eastAsia="仿宋_GB2312"/>
                <w:sz w:val="24"/>
                <w:szCs w:val="24"/>
              </w:rPr>
              <w:t>陈璐</w:t>
            </w:r>
            <w:r>
              <w:rPr>
                <w:rFonts w:hint="eastAsia" w:eastAsia="仿宋_GB2312"/>
                <w:sz w:val="24"/>
                <w:szCs w:val="24"/>
              </w:rPr>
              <w:t>，</w:t>
            </w:r>
            <w:r>
              <w:rPr>
                <w:rFonts w:eastAsia="仿宋_GB2312"/>
                <w:sz w:val="24"/>
                <w:szCs w:val="24"/>
              </w:rPr>
              <w:t>王柏寒</w:t>
            </w:r>
            <w:r>
              <w:rPr>
                <w:rFonts w:hint="eastAsia" w:eastAsia="仿宋_GB2312"/>
                <w:sz w:val="24"/>
                <w:szCs w:val="24"/>
              </w:rPr>
              <w:t>，</w:t>
            </w:r>
            <w:r>
              <w:rPr>
                <w:rFonts w:eastAsia="仿宋_GB2312"/>
                <w:sz w:val="24"/>
                <w:szCs w:val="24"/>
              </w:rPr>
              <w:t>王加倩</w:t>
            </w:r>
            <w:r>
              <w:rPr>
                <w:rFonts w:hint="eastAsia" w:eastAsia="仿宋_GB2312"/>
                <w:sz w:val="24"/>
                <w:szCs w:val="24"/>
              </w:rPr>
              <w:t>，</w:t>
            </w:r>
            <w:r>
              <w:rPr>
                <w:rFonts w:eastAsia="仿宋_GB2312"/>
                <w:sz w:val="24"/>
                <w:szCs w:val="24"/>
              </w:rPr>
              <w:t>王冰</w:t>
            </w:r>
            <w:r>
              <w:rPr>
                <w:rFonts w:hint="eastAsia" w:eastAsia="仿宋_GB2312"/>
                <w:sz w:val="24"/>
                <w:szCs w:val="24"/>
              </w:rPr>
              <w:t>，</w:t>
            </w:r>
            <w:r>
              <w:rPr>
                <w:rFonts w:eastAsia="仿宋_GB2312"/>
                <w:sz w:val="24"/>
                <w:szCs w:val="24"/>
              </w:rPr>
              <w:t>张庸</w:t>
            </w:r>
            <w:r>
              <w:rPr>
                <w:rFonts w:hint="eastAsia" w:eastAsia="仿宋_GB2312"/>
                <w:sz w:val="24"/>
                <w:szCs w:val="24"/>
              </w:rPr>
              <w:t>，</w:t>
            </w:r>
            <w:r>
              <w:rPr>
                <w:rFonts w:eastAsia="仿宋_GB2312"/>
                <w:sz w:val="24"/>
                <w:szCs w:val="24"/>
              </w:rPr>
              <w:t>周旻悦</w:t>
            </w:r>
            <w:r>
              <w:rPr>
                <w:rFonts w:hint="eastAsia" w:eastAsia="仿宋_GB2312"/>
                <w:sz w:val="24"/>
                <w:szCs w:val="24"/>
              </w:rPr>
              <w:t>，</w:t>
            </w:r>
            <w:r>
              <w:rPr>
                <w:rFonts w:eastAsia="仿宋_GB2312"/>
                <w:sz w:val="24"/>
                <w:szCs w:val="24"/>
              </w:rPr>
              <w:t>郭玉琪</w:t>
            </w:r>
            <w:r>
              <w:rPr>
                <w:rFonts w:hint="eastAsia" w:eastAsia="仿宋_GB2312"/>
                <w:sz w:val="24"/>
                <w:szCs w:val="24"/>
              </w:rPr>
              <w:t>，</w:t>
            </w:r>
            <w:r>
              <w:rPr>
                <w:rFonts w:eastAsia="仿宋_GB2312"/>
                <w:sz w:val="24"/>
                <w:szCs w:val="24"/>
              </w:rPr>
              <w:t>任平</w:t>
            </w:r>
            <w:r>
              <w:rPr>
                <w:rFonts w:hint="eastAsia" w:eastAsia="仿宋_GB2312"/>
                <w:sz w:val="24"/>
                <w:szCs w:val="24"/>
              </w:rPr>
              <w:t>，</w:t>
            </w:r>
            <w:r>
              <w:rPr>
                <w:rFonts w:eastAsia="仿宋_GB2312"/>
                <w:sz w:val="24"/>
                <w:szCs w:val="24"/>
              </w:rPr>
              <w:t>土壤总碳</w:t>
            </w:r>
            <w:r>
              <w:rPr>
                <w:rFonts w:hint="eastAsia" w:eastAsia="仿宋_GB2312"/>
                <w:sz w:val="24"/>
                <w:szCs w:val="24"/>
              </w:rPr>
              <w:t>、</w:t>
            </w:r>
            <w:r>
              <w:rPr>
                <w:rFonts w:eastAsia="仿宋_GB2312"/>
                <w:sz w:val="24"/>
                <w:szCs w:val="24"/>
              </w:rPr>
              <w:t>总氮</w:t>
            </w:r>
            <w:r>
              <w:rPr>
                <w:rFonts w:hint="eastAsia" w:eastAsia="仿宋_GB2312"/>
                <w:sz w:val="24"/>
                <w:szCs w:val="24"/>
              </w:rPr>
              <w:t>、</w:t>
            </w:r>
            <w:r>
              <w:rPr>
                <w:rFonts w:eastAsia="仿宋_GB2312"/>
                <w:sz w:val="24"/>
                <w:szCs w:val="24"/>
              </w:rPr>
              <w:t>总硫含量的测定</w:t>
            </w:r>
            <w:r>
              <w:rPr>
                <w:rFonts w:hint="eastAsia" w:eastAsia="仿宋_GB2312"/>
                <w:sz w:val="24"/>
                <w:szCs w:val="24"/>
              </w:rPr>
              <w:t>，</w:t>
            </w:r>
            <w:r>
              <w:rPr>
                <w:rFonts w:eastAsia="仿宋_GB2312"/>
                <w:sz w:val="24"/>
                <w:szCs w:val="24"/>
              </w:rPr>
              <w:t>GB/T 47297-2026</w:t>
            </w:r>
            <w:r>
              <w:rPr>
                <w:rFonts w:hint="eastAsia" w:eastAsia="仿宋_GB2312"/>
                <w:sz w:val="24"/>
                <w:szCs w:val="24"/>
              </w:rPr>
              <w:t>；</w:t>
            </w:r>
          </w:p>
          <w:p w14:paraId="7F001BE5">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詹成芳，金蕾，蔡楚韵，李顺远，曾大力，代丽萍，葛毅，卢泽宇，</w:t>
            </w:r>
            <w:r>
              <w:rPr>
                <w:rFonts w:eastAsia="仿宋_GB2312"/>
                <w:sz w:val="24"/>
                <w:szCs w:val="24"/>
              </w:rPr>
              <w:t>调控水稻落粒性和粒型的OsBb基因及其用途</w:t>
            </w:r>
            <w:r>
              <w:rPr>
                <w:rFonts w:hint="eastAsia" w:eastAsia="仿宋_GB2312"/>
                <w:sz w:val="24"/>
                <w:szCs w:val="24"/>
              </w:rPr>
              <w:t>，</w:t>
            </w:r>
            <w:r>
              <w:rPr>
                <w:rFonts w:eastAsia="仿宋_GB2312"/>
                <w:sz w:val="24"/>
                <w:szCs w:val="24"/>
              </w:rPr>
              <w:t>ZL202610015600.8</w:t>
            </w:r>
            <w:r>
              <w:rPr>
                <w:rFonts w:hint="eastAsia" w:eastAsia="仿宋_GB2312"/>
                <w:sz w:val="24"/>
                <w:szCs w:val="24"/>
              </w:rPr>
              <w:t>；</w:t>
            </w:r>
          </w:p>
          <w:p w14:paraId="68E9B390">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吴永红，赵洪猛，沈仁芳，利用生物结皮改良坡耕地酸化土壤的复混肥及其制备方法，</w:t>
            </w:r>
            <w:r>
              <w:rPr>
                <w:rFonts w:eastAsia="仿宋_GB2312"/>
                <w:sz w:val="24"/>
                <w:szCs w:val="24"/>
                <w:lang w:bidi="ar"/>
              </w:rPr>
              <w:t>ZL202411710188.9</w:t>
            </w:r>
            <w:r>
              <w:rPr>
                <w:rFonts w:hint="eastAsia" w:eastAsia="仿宋_GB2312"/>
                <w:sz w:val="24"/>
                <w:szCs w:val="24"/>
                <w:lang w:bidi="ar"/>
              </w:rPr>
              <w:t>；</w:t>
            </w:r>
          </w:p>
          <w:p w14:paraId="78DF365C">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杨艳，吕勇杰，张圆圆，徐洁章，王峰，陈惠英，一种具有快速搅拌功能的硅钙镁土壤改良剂制备设备，ZL202411106454.7；</w:t>
            </w:r>
          </w:p>
          <w:p w14:paraId="2A9542A0">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王峰，马军伟，林辉，俞巧钢，孙万春，王强，叶静，</w:t>
            </w:r>
            <w:r>
              <w:rPr>
                <w:rFonts w:eastAsia="仿宋_GB2312"/>
                <w:sz w:val="24"/>
                <w:szCs w:val="24"/>
              </w:rPr>
              <w:t>一种含腐殖酸的葡萄专用有机无机复合肥</w:t>
            </w:r>
            <w:r>
              <w:rPr>
                <w:rFonts w:hint="eastAsia" w:eastAsia="仿宋_GB2312"/>
                <w:sz w:val="24"/>
                <w:szCs w:val="24"/>
              </w:rPr>
              <w:t>，</w:t>
            </w:r>
            <w:r>
              <w:rPr>
                <w:rFonts w:eastAsia="仿宋_GB2312"/>
                <w:sz w:val="24"/>
                <w:szCs w:val="24"/>
                <w:lang w:bidi="ar"/>
              </w:rPr>
              <w:t>ZL202110764869.3</w:t>
            </w:r>
            <w:r>
              <w:rPr>
                <w:rFonts w:hint="eastAsia" w:eastAsia="仿宋_GB2312"/>
                <w:sz w:val="24"/>
                <w:szCs w:val="24"/>
                <w:lang w:bidi="ar"/>
              </w:rPr>
              <w:t>；</w:t>
            </w:r>
          </w:p>
          <w:p w14:paraId="410809C9">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陈丰山，杨艳，陈文建，一种新垦稻田土壤改良腐植酸复合肥料及其制备方法，</w:t>
            </w:r>
            <w:r>
              <w:rPr>
                <w:rFonts w:eastAsia="仿宋_GB2312"/>
                <w:sz w:val="24"/>
                <w:szCs w:val="24"/>
              </w:rPr>
              <w:t>ZL202010057371.9</w:t>
            </w:r>
            <w:r>
              <w:rPr>
                <w:rFonts w:hint="eastAsia" w:eastAsia="仿宋_GB2312"/>
                <w:sz w:val="24"/>
                <w:szCs w:val="24"/>
              </w:rPr>
              <w:t>；</w:t>
            </w:r>
          </w:p>
          <w:p w14:paraId="1A51AB49">
            <w:pPr>
              <w:keepNext w:val="0"/>
              <w:keepLines w:val="0"/>
              <w:pageBreakBefore w:val="0"/>
              <w:widowControl w:val="0"/>
              <w:numPr>
                <w:ilvl w:val="0"/>
                <w:numId w:val="1"/>
              </w:numPr>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sz w:val="24"/>
                <w:szCs w:val="24"/>
              </w:rPr>
              <w:t>朱春权</w:t>
            </w:r>
            <w:r>
              <w:rPr>
                <w:rFonts w:hint="eastAsia" w:eastAsia="仿宋_GB2312"/>
                <w:sz w:val="24"/>
                <w:szCs w:val="24"/>
              </w:rPr>
              <w:t>，</w:t>
            </w:r>
            <w:r>
              <w:rPr>
                <w:rFonts w:eastAsia="仿宋_GB2312"/>
                <w:sz w:val="24"/>
                <w:szCs w:val="24"/>
              </w:rPr>
              <w:t>金千瑜</w:t>
            </w:r>
            <w:r>
              <w:rPr>
                <w:rFonts w:hint="eastAsia" w:eastAsia="仿宋_GB2312"/>
                <w:sz w:val="24"/>
                <w:szCs w:val="24"/>
              </w:rPr>
              <w:t>，</w:t>
            </w:r>
            <w:r>
              <w:rPr>
                <w:rFonts w:eastAsia="仿宋_GB2312"/>
                <w:sz w:val="24"/>
                <w:szCs w:val="24"/>
              </w:rPr>
              <w:t>曹小闯</w:t>
            </w:r>
            <w:r>
              <w:rPr>
                <w:rFonts w:hint="eastAsia" w:eastAsia="仿宋_GB2312"/>
                <w:sz w:val="24"/>
                <w:szCs w:val="24"/>
              </w:rPr>
              <w:t>，</w:t>
            </w:r>
            <w:r>
              <w:rPr>
                <w:rFonts w:eastAsia="仿宋_GB2312"/>
                <w:sz w:val="24"/>
                <w:szCs w:val="24"/>
              </w:rPr>
              <w:t>张均华</w:t>
            </w:r>
            <w:r>
              <w:rPr>
                <w:rFonts w:hint="eastAsia" w:eastAsia="仿宋_GB2312"/>
                <w:sz w:val="24"/>
                <w:szCs w:val="24"/>
              </w:rPr>
              <w:t>，</w:t>
            </w:r>
            <w:r>
              <w:rPr>
                <w:rFonts w:eastAsia="仿宋_GB2312"/>
                <w:sz w:val="24"/>
                <w:szCs w:val="24"/>
              </w:rPr>
              <w:t>朱练峰</w:t>
            </w:r>
            <w:r>
              <w:rPr>
                <w:rFonts w:hint="eastAsia" w:eastAsia="仿宋_GB2312"/>
                <w:sz w:val="24"/>
                <w:szCs w:val="24"/>
              </w:rPr>
              <w:t>，</w:t>
            </w:r>
            <w:r>
              <w:rPr>
                <w:rFonts w:eastAsia="仿宋_GB2312"/>
                <w:sz w:val="24"/>
                <w:szCs w:val="24"/>
              </w:rPr>
              <w:t>禹盛苗</w:t>
            </w:r>
            <w:r>
              <w:rPr>
                <w:rFonts w:hint="eastAsia" w:eastAsia="仿宋_GB2312"/>
                <w:sz w:val="24"/>
                <w:szCs w:val="24"/>
              </w:rPr>
              <w:t>，</w:t>
            </w:r>
            <w:r>
              <w:rPr>
                <w:rFonts w:eastAsia="仿宋_GB2312"/>
                <w:sz w:val="24"/>
                <w:szCs w:val="24"/>
              </w:rPr>
              <w:t>一种水稻浸种剂</w:t>
            </w:r>
            <w:r>
              <w:rPr>
                <w:rFonts w:hint="eastAsia" w:eastAsia="仿宋_GB2312"/>
                <w:sz w:val="24"/>
                <w:szCs w:val="24"/>
              </w:rPr>
              <w:t>，</w:t>
            </w:r>
            <w:r>
              <w:rPr>
                <w:rFonts w:eastAsia="仿宋_GB2312"/>
                <w:sz w:val="24"/>
                <w:szCs w:val="24"/>
              </w:rPr>
              <w:t>ZL201711390972.6</w:t>
            </w:r>
            <w:r>
              <w:rPr>
                <w:rFonts w:hint="eastAsia" w:eastAsia="仿宋_GB2312"/>
                <w:sz w:val="24"/>
                <w:szCs w:val="24"/>
              </w:rPr>
              <w:t>；</w:t>
            </w:r>
          </w:p>
          <w:p w14:paraId="74775D85">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color w:val="0000FF"/>
                <w:sz w:val="24"/>
                <w:szCs w:val="24"/>
              </w:rPr>
            </w:pPr>
          </w:p>
          <w:p w14:paraId="08C14590">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eastAsia="仿宋_GB2312"/>
                <w:bCs/>
                <w:sz w:val="24"/>
                <w:szCs w:val="24"/>
              </w:rPr>
              <w:t>代表性论文专著目录</w:t>
            </w:r>
          </w:p>
          <w:p w14:paraId="1581861E">
            <w:pPr>
              <w:keepNext w:val="0"/>
              <w:keepLines w:val="0"/>
              <w:pageBreakBefore w:val="0"/>
              <w:widowControl w:val="0"/>
              <w:numPr>
                <w:ilvl w:val="0"/>
                <w:numId w:val="2"/>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 xml:space="preserve">Lu XL, Yang L, Shen L, Zhan CF, Dai LP, Huang LZ, Zhang Q, Fang YX, Ren DY, Zhu L, Hu J, Gao ZY, Zhang GH, Lin YJ, Zeng DL, Xue DW, Qian Q, Li Q. Genome-wide association study uncovers a novel gene responsible for rice seedling submergence tolerance, Plant Biotechnology Journal, </w:t>
            </w:r>
            <w:r>
              <w:rPr>
                <w:rFonts w:hint="eastAsia"/>
                <w:sz w:val="24"/>
                <w:szCs w:val="24"/>
              </w:rPr>
              <w:t xml:space="preserve">2025, 23: </w:t>
            </w:r>
            <w:r>
              <w:rPr>
                <w:sz w:val="24"/>
                <w:szCs w:val="24"/>
              </w:rPr>
              <w:t>4092-4108</w:t>
            </w:r>
            <w:r>
              <w:rPr>
                <w:rFonts w:hint="eastAsia"/>
                <w:sz w:val="24"/>
                <w:szCs w:val="24"/>
              </w:rPr>
              <w:t>.</w:t>
            </w:r>
          </w:p>
          <w:p w14:paraId="4FFDF119">
            <w:pPr>
              <w:keepNext w:val="0"/>
              <w:keepLines w:val="0"/>
              <w:pageBreakBefore w:val="0"/>
              <w:widowControl w:val="0"/>
              <w:numPr>
                <w:ilvl w:val="0"/>
                <w:numId w:val="2"/>
              </w:numPr>
              <w:kinsoku/>
              <w:wordWrap/>
              <w:overflowPunct/>
              <w:topLinePunct w:val="0"/>
              <w:autoSpaceDE/>
              <w:autoSpaceDN/>
              <w:bidi w:val="0"/>
              <w:adjustRightInd/>
              <w:snapToGrid/>
              <w:spacing w:line="320" w:lineRule="exact"/>
              <w:textAlignment w:val="auto"/>
              <w:rPr>
                <w:rFonts w:eastAsia="仿宋_GB2312"/>
                <w:bCs/>
                <w:sz w:val="24"/>
                <w:szCs w:val="24"/>
              </w:rPr>
            </w:pPr>
            <w:r>
              <w:rPr>
                <w:rFonts w:hint="eastAsia" w:eastAsia="仿宋_GB2312"/>
                <w:bCs/>
                <w:sz w:val="24"/>
                <w:szCs w:val="24"/>
              </w:rPr>
              <w:t xml:space="preserve">Li S, Yang JB, Li JQ, Huang J, Shen RF, Zeng DL, Zhu XF, A NAC transcription factor represses a module associated with xyloglucan content and regulates aluminum tolerance, </w:t>
            </w:r>
            <w:r>
              <w:rPr>
                <w:sz w:val="24"/>
                <w:szCs w:val="24"/>
              </w:rPr>
              <w:t>Plant Physiology</w:t>
            </w:r>
            <w:r>
              <w:rPr>
                <w:rFonts w:hint="eastAsia"/>
                <w:sz w:val="24"/>
                <w:szCs w:val="24"/>
              </w:rPr>
              <w:t xml:space="preserve">, </w:t>
            </w:r>
            <w:r>
              <w:rPr>
                <w:sz w:val="24"/>
                <w:szCs w:val="24"/>
              </w:rPr>
              <w:t>2024, 196: 564-578</w:t>
            </w:r>
            <w:r>
              <w:rPr>
                <w:rFonts w:hint="eastAsia"/>
                <w:sz w:val="24"/>
                <w:szCs w:val="24"/>
              </w:rPr>
              <w:t>.</w:t>
            </w:r>
          </w:p>
          <w:p w14:paraId="1B233F9D">
            <w:pPr>
              <w:keepNext w:val="0"/>
              <w:keepLines w:val="0"/>
              <w:pageBreakBefore w:val="0"/>
              <w:widowControl w:val="0"/>
              <w:numPr>
                <w:ilvl w:val="0"/>
                <w:numId w:val="2"/>
              </w:numPr>
              <w:kinsoku/>
              <w:wordWrap/>
              <w:overflowPunct/>
              <w:topLinePunct w:val="0"/>
              <w:autoSpaceDE/>
              <w:autoSpaceDN/>
              <w:bidi w:val="0"/>
              <w:adjustRightInd/>
              <w:snapToGrid/>
              <w:spacing w:line="320" w:lineRule="exact"/>
              <w:textAlignment w:val="auto"/>
              <w:rPr>
                <w:rFonts w:eastAsia="仿宋_GB2312"/>
                <w:bCs/>
                <w:sz w:val="24"/>
                <w:szCs w:val="24"/>
              </w:rPr>
            </w:pPr>
            <w:r>
              <w:rPr>
                <w:sz w:val="24"/>
                <w:szCs w:val="24"/>
              </w:rPr>
              <w:t xml:space="preserve">Liu XX, Zhang HH, Zhu QY, Ye JY, Zhu YX, Jing XT, </w:t>
            </w:r>
            <w:r>
              <w:rPr>
                <w:rFonts w:hint="eastAsia"/>
                <w:sz w:val="24"/>
                <w:szCs w:val="24"/>
              </w:rPr>
              <w:t xml:space="preserve">Du WX, Zhou M, Lin XY, Zheng SJ, </w:t>
            </w:r>
            <w:r>
              <w:rPr>
                <w:sz w:val="24"/>
                <w:szCs w:val="24"/>
              </w:rPr>
              <w:t>Jin CW</w:t>
            </w:r>
            <w:r>
              <w:rPr>
                <w:rFonts w:hint="eastAsia"/>
                <w:sz w:val="24"/>
                <w:szCs w:val="24"/>
              </w:rPr>
              <w:t xml:space="preserve">, </w:t>
            </w:r>
            <w:r>
              <w:rPr>
                <w:sz w:val="24"/>
                <w:szCs w:val="24"/>
              </w:rPr>
              <w:t>Phloem iron remodels root development in response to ammonium as the major nitrogen source</w:t>
            </w:r>
            <w:r>
              <w:rPr>
                <w:rFonts w:hint="eastAsia"/>
                <w:sz w:val="24"/>
                <w:szCs w:val="24"/>
              </w:rPr>
              <w:t xml:space="preserve">, Nature Communications, </w:t>
            </w:r>
            <w:r>
              <w:rPr>
                <w:sz w:val="24"/>
                <w:szCs w:val="24"/>
              </w:rPr>
              <w:t>2022, 13, 561</w:t>
            </w:r>
            <w:r>
              <w:rPr>
                <w:rFonts w:hint="eastAsia"/>
                <w:sz w:val="24"/>
                <w:szCs w:val="24"/>
              </w:rPr>
              <w:t>.</w:t>
            </w:r>
          </w:p>
        </w:tc>
      </w:tr>
      <w:tr w14:paraId="214AAAA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70" w:hRule="atLeast"/>
        </w:trPr>
        <w:tc>
          <w:tcPr>
            <w:tcW w:w="2286" w:type="dxa"/>
            <w:tcBorders>
              <w:right w:val="single" w:color="auto" w:sz="4" w:space="0"/>
            </w:tcBorders>
            <w:vAlign w:val="center"/>
          </w:tcPr>
          <w:p w14:paraId="155FEE85">
            <w:pPr>
              <w:spacing w:line="440" w:lineRule="exact"/>
              <w:jc w:val="center"/>
              <w:rPr>
                <w:rFonts w:eastAsia="仿宋_GB2312"/>
                <w:bCs/>
                <w:sz w:val="28"/>
                <w:szCs w:val="24"/>
              </w:rPr>
            </w:pPr>
            <w:r>
              <w:rPr>
                <w:rFonts w:eastAsia="仿宋_GB2312"/>
                <w:bCs/>
                <w:sz w:val="28"/>
                <w:szCs w:val="24"/>
              </w:rPr>
              <w:t>主要完成人</w:t>
            </w:r>
          </w:p>
        </w:tc>
        <w:tc>
          <w:tcPr>
            <w:tcW w:w="6072" w:type="dxa"/>
            <w:tcBorders>
              <w:left w:val="single" w:color="auto" w:sz="4" w:space="0"/>
            </w:tcBorders>
            <w:vAlign w:val="center"/>
          </w:tcPr>
          <w:p w14:paraId="0CAE123A">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沈仁芳</w:t>
            </w:r>
            <w:r>
              <w:rPr>
                <w:rFonts w:hint="eastAsia" w:eastAsia="仿宋_GB2312"/>
                <w:bCs/>
                <w:sz w:val="24"/>
                <w:szCs w:val="24"/>
              </w:rPr>
              <w:t>，</w:t>
            </w:r>
            <w:r>
              <w:rPr>
                <w:rFonts w:eastAsia="仿宋_GB2312"/>
                <w:bCs/>
                <w:sz w:val="24"/>
                <w:szCs w:val="24"/>
              </w:rPr>
              <w:t>排名1，技术职称</w:t>
            </w:r>
            <w:r>
              <w:rPr>
                <w:rFonts w:hint="eastAsia" w:eastAsia="仿宋_GB2312"/>
                <w:bCs/>
                <w:sz w:val="24"/>
                <w:szCs w:val="24"/>
              </w:rPr>
              <w:t>：</w:t>
            </w:r>
            <w:r>
              <w:rPr>
                <w:rFonts w:eastAsia="仿宋_GB2312"/>
                <w:bCs/>
                <w:sz w:val="24"/>
                <w:szCs w:val="24"/>
              </w:rPr>
              <w:t>研究员，工作单位</w:t>
            </w:r>
            <w:r>
              <w:rPr>
                <w:rFonts w:hint="eastAsia" w:eastAsia="仿宋_GB2312"/>
                <w:bCs/>
                <w:sz w:val="24"/>
                <w:szCs w:val="24"/>
              </w:rPr>
              <w:t>：</w:t>
            </w:r>
            <w:r>
              <w:rPr>
                <w:rFonts w:eastAsia="仿宋_GB2312"/>
                <w:bCs/>
                <w:sz w:val="24"/>
                <w:szCs w:val="24"/>
              </w:rPr>
              <w:t>中国科学院南京土壤研究所；</w:t>
            </w:r>
          </w:p>
          <w:p w14:paraId="780DDBAF">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曾大力，排名2，技术职称</w:t>
            </w:r>
            <w:r>
              <w:rPr>
                <w:rFonts w:hint="eastAsia" w:eastAsia="仿宋_GB2312"/>
                <w:bCs/>
                <w:sz w:val="24"/>
                <w:szCs w:val="24"/>
              </w:rPr>
              <w:t>：</w:t>
            </w:r>
            <w:r>
              <w:rPr>
                <w:rFonts w:eastAsia="仿宋_GB2312"/>
                <w:bCs/>
                <w:sz w:val="24"/>
                <w:szCs w:val="24"/>
              </w:rPr>
              <w:t>教授，工作单位</w:t>
            </w:r>
            <w:r>
              <w:rPr>
                <w:rFonts w:hint="eastAsia" w:eastAsia="仿宋_GB2312"/>
                <w:bCs/>
                <w:sz w:val="24"/>
                <w:szCs w:val="24"/>
              </w:rPr>
              <w:t>：</w:t>
            </w:r>
            <w:r>
              <w:rPr>
                <w:rFonts w:eastAsia="仿宋_GB2312"/>
                <w:bCs/>
                <w:sz w:val="24"/>
                <w:szCs w:val="24"/>
              </w:rPr>
              <w:t>浙江农林大学；</w:t>
            </w:r>
          </w:p>
          <w:p w14:paraId="4CE8BE29">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金崇伟，排名3，技术职称</w:t>
            </w:r>
            <w:r>
              <w:rPr>
                <w:rFonts w:hint="eastAsia" w:eastAsia="仿宋_GB2312"/>
                <w:bCs/>
                <w:sz w:val="24"/>
                <w:szCs w:val="24"/>
              </w:rPr>
              <w:t>：</w:t>
            </w:r>
            <w:r>
              <w:rPr>
                <w:rFonts w:eastAsia="仿宋_GB2312"/>
                <w:bCs/>
                <w:sz w:val="24"/>
                <w:szCs w:val="24"/>
              </w:rPr>
              <w:t>教授，工作单位</w:t>
            </w:r>
            <w:r>
              <w:rPr>
                <w:rFonts w:hint="eastAsia" w:eastAsia="仿宋_GB2312"/>
                <w:bCs/>
                <w:sz w:val="24"/>
                <w:szCs w:val="24"/>
              </w:rPr>
              <w:t>：</w:t>
            </w:r>
            <w:r>
              <w:rPr>
                <w:rFonts w:eastAsia="仿宋_GB2312"/>
                <w:bCs/>
                <w:sz w:val="24"/>
                <w:szCs w:val="24"/>
              </w:rPr>
              <w:t>浙江大学；</w:t>
            </w:r>
          </w:p>
          <w:p w14:paraId="3AB907B4">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王峰，排名4，技术职称</w:t>
            </w:r>
            <w:r>
              <w:rPr>
                <w:rFonts w:hint="eastAsia" w:eastAsia="仿宋_GB2312"/>
                <w:bCs/>
                <w:sz w:val="24"/>
                <w:szCs w:val="24"/>
              </w:rPr>
              <w:t>：</w:t>
            </w:r>
            <w:r>
              <w:rPr>
                <w:rFonts w:eastAsia="仿宋_GB2312"/>
                <w:bCs/>
                <w:sz w:val="24"/>
                <w:szCs w:val="24"/>
              </w:rPr>
              <w:t>副研究员，工作单位</w:t>
            </w:r>
            <w:r>
              <w:rPr>
                <w:rFonts w:hint="eastAsia" w:eastAsia="仿宋_GB2312"/>
                <w:bCs/>
                <w:sz w:val="24"/>
                <w:szCs w:val="24"/>
              </w:rPr>
              <w:t>：</w:t>
            </w:r>
            <w:r>
              <w:rPr>
                <w:rFonts w:eastAsia="仿宋_GB2312"/>
                <w:bCs/>
                <w:sz w:val="24"/>
                <w:szCs w:val="24"/>
              </w:rPr>
              <w:t>浙江省农业科学院；</w:t>
            </w:r>
          </w:p>
          <w:p w14:paraId="588403E7">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朱晓芳，排名5，技术职称</w:t>
            </w:r>
            <w:r>
              <w:rPr>
                <w:rFonts w:hint="eastAsia" w:eastAsia="仿宋_GB2312"/>
                <w:bCs/>
                <w:sz w:val="24"/>
                <w:szCs w:val="24"/>
              </w:rPr>
              <w:t>：</w:t>
            </w:r>
            <w:r>
              <w:rPr>
                <w:rFonts w:eastAsia="仿宋_GB2312"/>
                <w:bCs/>
                <w:sz w:val="24"/>
                <w:szCs w:val="24"/>
              </w:rPr>
              <w:t>研究员，工作单位</w:t>
            </w:r>
            <w:r>
              <w:rPr>
                <w:rFonts w:hint="eastAsia" w:eastAsia="仿宋_GB2312"/>
                <w:bCs/>
                <w:sz w:val="24"/>
                <w:szCs w:val="24"/>
              </w:rPr>
              <w:t>：</w:t>
            </w:r>
            <w:r>
              <w:rPr>
                <w:rFonts w:eastAsia="仿宋_GB2312"/>
                <w:bCs/>
                <w:sz w:val="24"/>
                <w:szCs w:val="24"/>
              </w:rPr>
              <w:t>中国科学院南京土壤研究所；</w:t>
            </w:r>
          </w:p>
          <w:p w14:paraId="0A6D5C14">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柳丹，排名6，技术职称</w:t>
            </w:r>
            <w:r>
              <w:rPr>
                <w:rFonts w:hint="eastAsia" w:eastAsia="仿宋_GB2312"/>
                <w:bCs/>
                <w:sz w:val="24"/>
                <w:szCs w:val="24"/>
              </w:rPr>
              <w:t>：</w:t>
            </w:r>
            <w:r>
              <w:rPr>
                <w:rFonts w:eastAsia="仿宋_GB2312"/>
                <w:bCs/>
                <w:sz w:val="24"/>
                <w:szCs w:val="24"/>
              </w:rPr>
              <w:t>教授，工作单位</w:t>
            </w:r>
            <w:r>
              <w:rPr>
                <w:rFonts w:hint="eastAsia" w:eastAsia="仿宋_GB2312"/>
                <w:bCs/>
                <w:sz w:val="24"/>
                <w:szCs w:val="24"/>
              </w:rPr>
              <w:t>：</w:t>
            </w:r>
            <w:r>
              <w:rPr>
                <w:rFonts w:eastAsia="仿宋_GB2312"/>
                <w:bCs/>
                <w:sz w:val="24"/>
                <w:szCs w:val="24"/>
              </w:rPr>
              <w:t>浙江农林大学；</w:t>
            </w:r>
          </w:p>
          <w:p w14:paraId="45275231">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朱春权，排名7，技术职称</w:t>
            </w:r>
            <w:r>
              <w:rPr>
                <w:rFonts w:hint="eastAsia" w:eastAsia="仿宋_GB2312"/>
                <w:bCs/>
                <w:sz w:val="24"/>
                <w:szCs w:val="24"/>
              </w:rPr>
              <w:t>：</w:t>
            </w:r>
            <w:r>
              <w:rPr>
                <w:rFonts w:eastAsia="仿宋_GB2312"/>
                <w:bCs/>
                <w:sz w:val="24"/>
                <w:szCs w:val="24"/>
              </w:rPr>
              <w:t>副研究员，工作单位</w:t>
            </w:r>
            <w:r>
              <w:rPr>
                <w:rFonts w:hint="eastAsia" w:eastAsia="仿宋_GB2312"/>
                <w:bCs/>
                <w:sz w:val="24"/>
                <w:szCs w:val="24"/>
              </w:rPr>
              <w:t>：</w:t>
            </w:r>
            <w:r>
              <w:rPr>
                <w:rFonts w:eastAsia="仿宋_GB2312"/>
                <w:bCs/>
                <w:sz w:val="24"/>
                <w:szCs w:val="24"/>
              </w:rPr>
              <w:t>中国水稻研究所；</w:t>
            </w:r>
          </w:p>
          <w:p w14:paraId="05AF4C50">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陈金，排名8，技术职称</w:t>
            </w:r>
            <w:r>
              <w:rPr>
                <w:rFonts w:hint="eastAsia" w:eastAsia="仿宋_GB2312"/>
                <w:bCs/>
                <w:sz w:val="24"/>
                <w:szCs w:val="24"/>
              </w:rPr>
              <w:t>：</w:t>
            </w:r>
            <w:r>
              <w:rPr>
                <w:rFonts w:eastAsia="仿宋_GB2312"/>
                <w:bCs/>
                <w:sz w:val="24"/>
                <w:szCs w:val="24"/>
              </w:rPr>
              <w:t>研究员，工作单位</w:t>
            </w:r>
            <w:r>
              <w:rPr>
                <w:rFonts w:hint="eastAsia" w:eastAsia="仿宋_GB2312"/>
                <w:bCs/>
                <w:sz w:val="24"/>
                <w:szCs w:val="24"/>
              </w:rPr>
              <w:t>：</w:t>
            </w:r>
            <w:r>
              <w:rPr>
                <w:rFonts w:eastAsia="仿宋_GB2312"/>
                <w:bCs/>
                <w:sz w:val="24"/>
                <w:szCs w:val="24"/>
              </w:rPr>
              <w:t>江西省农业科学院土壤肥料与资源环境研究所；</w:t>
            </w:r>
          </w:p>
          <w:p w14:paraId="4E0E9973">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都韶婷，排名9，技术职称</w:t>
            </w:r>
            <w:r>
              <w:rPr>
                <w:rFonts w:hint="eastAsia" w:eastAsia="仿宋_GB2312"/>
                <w:bCs/>
                <w:sz w:val="24"/>
                <w:szCs w:val="24"/>
              </w:rPr>
              <w:t>：</w:t>
            </w:r>
            <w:r>
              <w:rPr>
                <w:rFonts w:eastAsia="仿宋_GB2312"/>
                <w:bCs/>
                <w:sz w:val="24"/>
                <w:szCs w:val="24"/>
              </w:rPr>
              <w:t>教授，工作单位</w:t>
            </w:r>
            <w:r>
              <w:rPr>
                <w:rFonts w:hint="eastAsia" w:eastAsia="仿宋_GB2312"/>
                <w:bCs/>
                <w:sz w:val="24"/>
                <w:szCs w:val="24"/>
              </w:rPr>
              <w:t>：</w:t>
            </w:r>
            <w:r>
              <w:rPr>
                <w:rFonts w:eastAsia="仿宋_GB2312"/>
                <w:bCs/>
                <w:sz w:val="24"/>
                <w:szCs w:val="24"/>
              </w:rPr>
              <w:t>浙江树人学院；</w:t>
            </w:r>
          </w:p>
          <w:p w14:paraId="65CC49E4">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杨艳，排名10，技术职称</w:t>
            </w:r>
            <w:r>
              <w:rPr>
                <w:rFonts w:hint="eastAsia" w:eastAsia="仿宋_GB2312"/>
                <w:bCs/>
                <w:sz w:val="24"/>
                <w:szCs w:val="24"/>
              </w:rPr>
              <w:t>：</w:t>
            </w:r>
            <w:r>
              <w:rPr>
                <w:rFonts w:eastAsia="仿宋_GB2312"/>
                <w:bCs/>
                <w:sz w:val="24"/>
                <w:szCs w:val="24"/>
              </w:rPr>
              <w:t>高级农艺师，工作单位</w:t>
            </w:r>
            <w:r>
              <w:rPr>
                <w:rFonts w:hint="eastAsia" w:eastAsia="仿宋_GB2312"/>
                <w:bCs/>
                <w:sz w:val="24"/>
                <w:szCs w:val="24"/>
              </w:rPr>
              <w:t>：</w:t>
            </w:r>
            <w:r>
              <w:rPr>
                <w:rFonts w:eastAsia="仿宋_GB2312"/>
                <w:bCs/>
                <w:sz w:val="24"/>
                <w:szCs w:val="24"/>
              </w:rPr>
              <w:t>浙江丰瑜生态科技股份有限公司；</w:t>
            </w:r>
          </w:p>
          <w:p w14:paraId="67A09481">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何小林，排名11，技术职称</w:t>
            </w:r>
            <w:r>
              <w:rPr>
                <w:rFonts w:hint="eastAsia" w:eastAsia="仿宋_GB2312"/>
                <w:bCs/>
                <w:sz w:val="24"/>
                <w:szCs w:val="24"/>
              </w:rPr>
              <w:t>：</w:t>
            </w:r>
            <w:r>
              <w:rPr>
                <w:rFonts w:eastAsia="仿宋_GB2312"/>
                <w:bCs/>
                <w:sz w:val="24"/>
                <w:szCs w:val="24"/>
              </w:rPr>
              <w:t>农艺师，工作单位</w:t>
            </w:r>
            <w:r>
              <w:rPr>
                <w:rFonts w:hint="eastAsia" w:eastAsia="仿宋_GB2312"/>
                <w:bCs/>
                <w:sz w:val="24"/>
                <w:szCs w:val="24"/>
              </w:rPr>
              <w:t>：</w:t>
            </w:r>
            <w:r>
              <w:rPr>
                <w:rFonts w:eastAsia="仿宋_GB2312"/>
                <w:bCs/>
                <w:sz w:val="24"/>
                <w:szCs w:val="24"/>
              </w:rPr>
              <w:t>江西省农业技术推广中心；</w:t>
            </w:r>
          </w:p>
          <w:p w14:paraId="071C3327">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王华，排名12，技术职称</w:t>
            </w:r>
            <w:r>
              <w:rPr>
                <w:rFonts w:hint="eastAsia" w:eastAsia="仿宋_GB2312"/>
                <w:bCs/>
                <w:sz w:val="24"/>
                <w:szCs w:val="24"/>
              </w:rPr>
              <w:t>：</w:t>
            </w:r>
            <w:r>
              <w:rPr>
                <w:rFonts w:eastAsia="仿宋_GB2312"/>
                <w:bCs/>
                <w:sz w:val="24"/>
                <w:szCs w:val="24"/>
              </w:rPr>
              <w:t>副研究员，工作单位</w:t>
            </w:r>
            <w:r>
              <w:rPr>
                <w:rFonts w:hint="eastAsia" w:eastAsia="仿宋_GB2312"/>
                <w:bCs/>
                <w:sz w:val="24"/>
                <w:szCs w:val="24"/>
              </w:rPr>
              <w:t>：</w:t>
            </w:r>
            <w:r>
              <w:rPr>
                <w:rFonts w:eastAsia="仿宋_GB2312"/>
                <w:bCs/>
                <w:sz w:val="24"/>
                <w:szCs w:val="24"/>
              </w:rPr>
              <w:t>浙江省农业科学院；</w:t>
            </w:r>
          </w:p>
          <w:p w14:paraId="2E2B3A2D">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r>
              <w:rPr>
                <w:rFonts w:eastAsia="仿宋_GB2312"/>
                <w:bCs/>
                <w:sz w:val="24"/>
                <w:szCs w:val="24"/>
              </w:rPr>
              <w:t>姓名</w:t>
            </w:r>
            <w:r>
              <w:rPr>
                <w:rFonts w:hint="eastAsia" w:eastAsia="仿宋_GB2312"/>
                <w:bCs/>
                <w:sz w:val="24"/>
                <w:szCs w:val="24"/>
              </w:rPr>
              <w:t>：</w:t>
            </w:r>
            <w:r>
              <w:rPr>
                <w:rFonts w:eastAsia="仿宋_GB2312"/>
                <w:bCs/>
                <w:sz w:val="24"/>
                <w:szCs w:val="24"/>
              </w:rPr>
              <w:t>童文彬，排名13，技术职称</w:t>
            </w:r>
            <w:r>
              <w:rPr>
                <w:rFonts w:hint="eastAsia" w:eastAsia="仿宋_GB2312"/>
                <w:bCs/>
                <w:sz w:val="24"/>
                <w:szCs w:val="24"/>
              </w:rPr>
              <w:t>：</w:t>
            </w:r>
            <w:r>
              <w:rPr>
                <w:rFonts w:eastAsia="仿宋_GB2312"/>
                <w:bCs/>
                <w:sz w:val="24"/>
                <w:szCs w:val="24"/>
              </w:rPr>
              <w:t>推广研究员，工作单位</w:t>
            </w:r>
            <w:r>
              <w:rPr>
                <w:rFonts w:hint="eastAsia" w:eastAsia="仿宋_GB2312"/>
                <w:bCs/>
                <w:sz w:val="24"/>
                <w:szCs w:val="24"/>
              </w:rPr>
              <w:t>：</w:t>
            </w:r>
            <w:r>
              <w:rPr>
                <w:rFonts w:eastAsia="仿宋_GB2312"/>
                <w:bCs/>
                <w:sz w:val="24"/>
                <w:szCs w:val="24"/>
              </w:rPr>
              <w:t>衢州市衢江区农业技术推广中心。</w:t>
            </w:r>
          </w:p>
          <w:p w14:paraId="6267B5B5">
            <w:pPr>
              <w:keepNext w:val="0"/>
              <w:keepLines w:val="0"/>
              <w:pageBreakBefore w:val="0"/>
              <w:widowControl w:val="0"/>
              <w:kinsoku/>
              <w:wordWrap/>
              <w:overflowPunct/>
              <w:topLinePunct w:val="0"/>
              <w:autoSpaceDE/>
              <w:autoSpaceDN/>
              <w:bidi w:val="0"/>
              <w:adjustRightInd/>
              <w:snapToGrid/>
              <w:spacing w:line="320" w:lineRule="exact"/>
              <w:textAlignment w:val="auto"/>
              <w:rPr>
                <w:rFonts w:eastAsia="仿宋_GB2312"/>
                <w:bCs/>
                <w:sz w:val="24"/>
                <w:szCs w:val="24"/>
              </w:rPr>
            </w:pPr>
          </w:p>
        </w:tc>
      </w:tr>
      <w:tr w14:paraId="045090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70" w:hRule="atLeast"/>
        </w:trPr>
        <w:tc>
          <w:tcPr>
            <w:tcW w:w="2286" w:type="dxa"/>
            <w:tcBorders>
              <w:right w:val="single" w:color="auto" w:sz="4" w:space="0"/>
            </w:tcBorders>
            <w:vAlign w:val="center"/>
          </w:tcPr>
          <w:p w14:paraId="2E1279E9">
            <w:pPr>
              <w:spacing w:line="440" w:lineRule="exact"/>
              <w:jc w:val="center"/>
              <w:rPr>
                <w:rFonts w:eastAsia="仿宋"/>
                <w:bCs/>
                <w:sz w:val="24"/>
                <w:szCs w:val="24"/>
              </w:rPr>
            </w:pPr>
            <w:r>
              <w:rPr>
                <w:rFonts w:eastAsia="仿宋"/>
                <w:bCs/>
                <w:sz w:val="28"/>
                <w:szCs w:val="24"/>
              </w:rPr>
              <w:t>主要完成单位</w:t>
            </w:r>
          </w:p>
        </w:tc>
        <w:tc>
          <w:tcPr>
            <w:tcW w:w="6072" w:type="dxa"/>
            <w:tcBorders>
              <w:left w:val="single" w:color="auto" w:sz="4" w:space="0"/>
            </w:tcBorders>
            <w:vAlign w:val="center"/>
          </w:tcPr>
          <w:p w14:paraId="0D1AFB32">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eastAsia="仿宋_GB2312"/>
                <w:bCs/>
                <w:sz w:val="24"/>
                <w:szCs w:val="24"/>
              </w:rPr>
              <w:t>1.单位名称：</w:t>
            </w:r>
            <w:r>
              <w:rPr>
                <w:rFonts w:hint="eastAsia" w:eastAsia="仿宋_GB2312"/>
                <w:bCs/>
                <w:sz w:val="24"/>
                <w:szCs w:val="24"/>
              </w:rPr>
              <w:t>浙江农林大学</w:t>
            </w:r>
          </w:p>
          <w:p w14:paraId="147F8AC8">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eastAsia="仿宋_GB2312"/>
                <w:bCs/>
                <w:sz w:val="24"/>
                <w:szCs w:val="24"/>
              </w:rPr>
              <w:t>2.单位名称：</w:t>
            </w:r>
            <w:r>
              <w:rPr>
                <w:rFonts w:hint="eastAsia" w:eastAsia="仿宋_GB2312"/>
                <w:bCs/>
                <w:sz w:val="24"/>
                <w:szCs w:val="24"/>
              </w:rPr>
              <w:t>中国科学院南京土壤研究所</w:t>
            </w:r>
          </w:p>
          <w:p w14:paraId="5192461F">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3.单位名称：浙江大学</w:t>
            </w:r>
          </w:p>
          <w:p w14:paraId="4EF3B8B3">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4.单位名称：</w:t>
            </w:r>
            <w:r>
              <w:rPr>
                <w:rFonts w:eastAsia="仿宋_GB2312"/>
                <w:bCs/>
                <w:sz w:val="24"/>
                <w:szCs w:val="24"/>
              </w:rPr>
              <w:t>浙江省农业科学院</w:t>
            </w:r>
          </w:p>
          <w:p w14:paraId="5E083D3B">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5.单位名称：中国水稻研究所</w:t>
            </w:r>
          </w:p>
          <w:p w14:paraId="63406A1E">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6.单位名称：江西省农业科学院土壤肥料与资源环境研究所</w:t>
            </w:r>
          </w:p>
          <w:p w14:paraId="56C38B97">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7.单位名称：浙江树人学院</w:t>
            </w:r>
          </w:p>
          <w:p w14:paraId="38F08AA4">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8.单位名称：</w:t>
            </w:r>
            <w:r>
              <w:rPr>
                <w:rFonts w:eastAsia="仿宋_GB2312"/>
                <w:bCs/>
                <w:sz w:val="24"/>
                <w:szCs w:val="24"/>
              </w:rPr>
              <w:t>浙江丰瑜生态科技股份有限公司</w:t>
            </w:r>
          </w:p>
          <w:p w14:paraId="48FA5F3C">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_GB2312"/>
                <w:bCs/>
                <w:sz w:val="24"/>
                <w:szCs w:val="24"/>
              </w:rPr>
            </w:pPr>
            <w:r>
              <w:rPr>
                <w:rFonts w:hint="eastAsia" w:eastAsia="仿宋_GB2312"/>
                <w:bCs/>
                <w:sz w:val="24"/>
                <w:szCs w:val="24"/>
              </w:rPr>
              <w:t>9.单位名称：江西省农业技术推广中心</w:t>
            </w:r>
          </w:p>
          <w:p w14:paraId="3EE287D9">
            <w:pPr>
              <w:keepNext w:val="0"/>
              <w:keepLines w:val="0"/>
              <w:pageBreakBefore w:val="0"/>
              <w:widowControl w:val="0"/>
              <w:kinsoku/>
              <w:wordWrap/>
              <w:overflowPunct/>
              <w:topLinePunct w:val="0"/>
              <w:autoSpaceDE/>
              <w:autoSpaceDN/>
              <w:bidi w:val="0"/>
              <w:adjustRightInd/>
              <w:snapToGrid/>
              <w:spacing w:line="320" w:lineRule="exact"/>
              <w:jc w:val="left"/>
              <w:textAlignment w:val="auto"/>
              <w:rPr>
                <w:rFonts w:eastAsia="仿宋"/>
                <w:bCs/>
                <w:sz w:val="24"/>
                <w:szCs w:val="24"/>
              </w:rPr>
            </w:pPr>
          </w:p>
        </w:tc>
      </w:tr>
      <w:tr w14:paraId="244EA2C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86" w:hRule="atLeast"/>
        </w:trPr>
        <w:tc>
          <w:tcPr>
            <w:tcW w:w="2286" w:type="dxa"/>
            <w:tcBorders>
              <w:top w:val="single" w:color="000000" w:sz="4" w:space="0"/>
              <w:left w:val="single" w:color="000000" w:sz="4" w:space="0"/>
              <w:bottom w:val="single" w:color="000000" w:sz="4" w:space="0"/>
              <w:right w:val="single" w:color="000000" w:sz="4" w:space="0"/>
            </w:tcBorders>
            <w:vAlign w:val="center"/>
          </w:tcPr>
          <w:p w14:paraId="7E9FF226">
            <w:pPr>
              <w:spacing w:line="440" w:lineRule="exact"/>
              <w:jc w:val="center"/>
              <w:rPr>
                <w:rStyle w:val="5"/>
                <w:rFonts w:eastAsia="仿宋"/>
                <w:b w:val="0"/>
                <w:bCs w:val="0"/>
                <w:color w:val="auto"/>
                <w:sz w:val="28"/>
              </w:rPr>
            </w:pPr>
            <w:r>
              <w:rPr>
                <w:rStyle w:val="5"/>
                <w:rFonts w:eastAsia="仿宋"/>
                <w:b w:val="0"/>
                <w:bCs w:val="0"/>
                <w:color w:val="auto"/>
                <w:sz w:val="28"/>
              </w:rPr>
              <w:t>提名专家</w:t>
            </w:r>
          </w:p>
        </w:tc>
        <w:tc>
          <w:tcPr>
            <w:tcW w:w="6072" w:type="dxa"/>
            <w:tcBorders>
              <w:top w:val="single" w:color="000000" w:sz="4" w:space="0"/>
              <w:left w:val="single" w:color="000000" w:sz="4" w:space="0"/>
              <w:bottom w:val="single" w:color="000000" w:sz="4" w:space="0"/>
              <w:right w:val="single" w:color="000000" w:sz="4" w:space="0"/>
            </w:tcBorders>
            <w:vAlign w:val="center"/>
          </w:tcPr>
          <w:p w14:paraId="3160BDAC">
            <w:pPr>
              <w:keepNext w:val="0"/>
              <w:keepLines w:val="0"/>
              <w:pageBreakBefore w:val="0"/>
              <w:widowControl w:val="0"/>
              <w:kinsoku/>
              <w:wordWrap/>
              <w:overflowPunct/>
              <w:topLinePunct w:val="0"/>
              <w:autoSpaceDE/>
              <w:autoSpaceDN/>
              <w:bidi w:val="0"/>
              <w:adjustRightInd/>
              <w:snapToGrid/>
              <w:spacing w:line="320" w:lineRule="exact"/>
              <w:contextualSpacing/>
              <w:jc w:val="left"/>
              <w:textAlignment w:val="auto"/>
              <w:rPr>
                <w:rFonts w:eastAsia="仿宋_GB2312"/>
                <w:sz w:val="24"/>
                <w:szCs w:val="32"/>
              </w:rPr>
            </w:pPr>
            <w:r>
              <w:rPr>
                <w:rFonts w:hint="eastAsia" w:eastAsia="仿宋_GB2312"/>
                <w:sz w:val="24"/>
                <w:szCs w:val="32"/>
              </w:rPr>
              <w:t>专家姓名：徐明岗，工作单位：山西农业大学，职称：院士，学科专业：土壤学</w:t>
            </w:r>
          </w:p>
          <w:p w14:paraId="7BEB9861">
            <w:pPr>
              <w:keepNext w:val="0"/>
              <w:keepLines w:val="0"/>
              <w:pageBreakBefore w:val="0"/>
              <w:widowControl w:val="0"/>
              <w:kinsoku/>
              <w:wordWrap/>
              <w:overflowPunct/>
              <w:topLinePunct w:val="0"/>
              <w:autoSpaceDE/>
              <w:autoSpaceDN/>
              <w:bidi w:val="0"/>
              <w:adjustRightInd/>
              <w:snapToGrid/>
              <w:spacing w:line="320" w:lineRule="exact"/>
              <w:contextualSpacing/>
              <w:jc w:val="left"/>
              <w:textAlignment w:val="auto"/>
              <w:rPr>
                <w:rStyle w:val="5"/>
                <w:b w:val="0"/>
                <w:color w:val="auto"/>
              </w:rPr>
            </w:pPr>
          </w:p>
        </w:tc>
      </w:tr>
      <w:tr w14:paraId="4CCD13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726" w:hRule="atLeast"/>
        </w:trPr>
        <w:tc>
          <w:tcPr>
            <w:tcW w:w="2286" w:type="dxa"/>
            <w:tcBorders>
              <w:top w:val="single" w:color="000000" w:sz="4" w:space="0"/>
              <w:left w:val="single" w:color="000000" w:sz="4" w:space="0"/>
              <w:bottom w:val="single" w:color="000000" w:sz="4" w:space="0"/>
              <w:right w:val="single" w:color="000000" w:sz="4" w:space="0"/>
            </w:tcBorders>
            <w:vAlign w:val="center"/>
          </w:tcPr>
          <w:p w14:paraId="6FABC2F2">
            <w:pPr>
              <w:spacing w:line="440" w:lineRule="exact"/>
              <w:jc w:val="center"/>
              <w:rPr>
                <w:rStyle w:val="5"/>
                <w:rFonts w:eastAsia="仿宋"/>
                <w:b w:val="0"/>
                <w:bCs w:val="0"/>
                <w:color w:val="auto"/>
                <w:sz w:val="28"/>
              </w:rPr>
            </w:pPr>
            <w:r>
              <w:rPr>
                <w:rStyle w:val="5"/>
                <w:rFonts w:eastAsia="仿宋"/>
                <w:b w:val="0"/>
                <w:bCs w:val="0"/>
                <w:color w:val="auto"/>
                <w:sz w:val="28"/>
              </w:rPr>
              <w:t>提名意见</w:t>
            </w:r>
          </w:p>
        </w:tc>
        <w:tc>
          <w:tcPr>
            <w:tcW w:w="6072" w:type="dxa"/>
            <w:tcBorders>
              <w:top w:val="single" w:color="000000" w:sz="4" w:space="0"/>
              <w:left w:val="single" w:color="000000" w:sz="4" w:space="0"/>
              <w:bottom w:val="single" w:color="000000" w:sz="4" w:space="0"/>
              <w:right w:val="single" w:color="000000" w:sz="4" w:space="0"/>
            </w:tcBorders>
            <w:vAlign w:val="center"/>
          </w:tcPr>
          <w:p w14:paraId="2BACFDFA">
            <w:pPr>
              <w:keepNext w:val="0"/>
              <w:keepLines w:val="0"/>
              <w:pageBreakBefore w:val="0"/>
              <w:widowControl w:val="0"/>
              <w:kinsoku/>
              <w:wordWrap/>
              <w:overflowPunct/>
              <w:topLinePunct w:val="0"/>
              <w:autoSpaceDE/>
              <w:autoSpaceDN/>
              <w:bidi w:val="0"/>
              <w:adjustRightInd/>
              <w:snapToGrid/>
              <w:spacing w:line="320" w:lineRule="exact"/>
              <w:contextualSpacing/>
              <w:jc w:val="left"/>
              <w:textAlignment w:val="auto"/>
              <w:rPr>
                <w:rFonts w:eastAsia="仿宋_GB2312"/>
                <w:sz w:val="24"/>
                <w:szCs w:val="32"/>
              </w:rPr>
            </w:pPr>
            <w:r>
              <w:rPr>
                <w:rFonts w:hint="eastAsia" w:ascii="方正仿宋_GB2312" w:hAnsi="方正仿宋_GB2312" w:eastAsia="方正仿宋_GB2312" w:cs="方正仿宋_GB2312"/>
                <w:sz w:val="24"/>
                <w:szCs w:val="32"/>
              </w:rPr>
              <w:t>本项目针对亚热带退化粮果地存在控酸培肥难度大、氮磷养分匮乏、作物产能与品质低下等突出问题，项目团队历经二十余年持续攻关，揭示了土壤-作物协同控酸培肥、环境因子与主要养分互作等典型退化农田地力与产能提升的新机制，研发出一系列长效控酸培肥与土壤质量提升相结合的新技术、新产品，集成创新了三套综合技术模式。该成果研发的技术模式已在浙江、江西等省大面积推广应用，成果入选农业农村部退化耕地治理技术模式，</w:t>
            </w:r>
            <w:bookmarkStart w:id="0" w:name="_GoBack"/>
            <w:bookmarkEnd w:id="0"/>
            <w:r>
              <w:rPr>
                <w:rFonts w:hint="eastAsia" w:ascii="方正仿宋_GB2312" w:hAnsi="方正仿宋_GB2312" w:eastAsia="方正仿宋_GB2312" w:cs="方正仿宋_GB2312"/>
                <w:sz w:val="24"/>
                <w:szCs w:val="32"/>
              </w:rPr>
              <w:t>有力支撑了酸化退化耕地质量与粮果产能提升，经济、社会与生态效益显著。本申报材料真实有效，知识产权归属清晰，项目完成人员排名无争议</w:t>
            </w:r>
            <w:r>
              <w:rPr>
                <w:rFonts w:hint="eastAsia" w:eastAsia="仿宋_GB2312"/>
                <w:sz w:val="24"/>
                <w:szCs w:val="32"/>
              </w:rPr>
              <w:t>。</w:t>
            </w:r>
          </w:p>
          <w:p w14:paraId="3424D081">
            <w:pPr>
              <w:keepNext w:val="0"/>
              <w:keepLines w:val="0"/>
              <w:pageBreakBefore w:val="0"/>
              <w:widowControl w:val="0"/>
              <w:kinsoku/>
              <w:wordWrap/>
              <w:overflowPunct/>
              <w:topLinePunct w:val="0"/>
              <w:autoSpaceDE/>
              <w:autoSpaceDN/>
              <w:bidi w:val="0"/>
              <w:adjustRightInd/>
              <w:snapToGrid/>
              <w:spacing w:line="320" w:lineRule="exact"/>
              <w:contextualSpacing/>
              <w:jc w:val="left"/>
              <w:textAlignment w:val="auto"/>
              <w:rPr>
                <w:rFonts w:eastAsia="仿宋_GB2312"/>
                <w:sz w:val="24"/>
                <w:szCs w:val="24"/>
              </w:rPr>
            </w:pPr>
            <w:r>
              <w:rPr>
                <w:rFonts w:eastAsia="仿宋_GB2312"/>
                <w:sz w:val="24"/>
                <w:szCs w:val="24"/>
              </w:rPr>
              <w:t>提名该项目为</w:t>
            </w:r>
            <w:r>
              <w:rPr>
                <w:rFonts w:hint="eastAsia" w:eastAsia="仿宋_GB2312"/>
                <w:sz w:val="24"/>
                <w:szCs w:val="24"/>
              </w:rPr>
              <w:t>浙江</w:t>
            </w:r>
            <w:r>
              <w:rPr>
                <w:rFonts w:eastAsia="仿宋_GB2312"/>
                <w:sz w:val="24"/>
                <w:szCs w:val="24"/>
              </w:rPr>
              <w:t>省科学技术进步奖</w:t>
            </w:r>
            <w:r>
              <w:rPr>
                <w:rFonts w:hint="eastAsia" w:eastAsia="仿宋_GB2312"/>
                <w:sz w:val="24"/>
                <w:szCs w:val="24"/>
              </w:rPr>
              <w:t>一</w:t>
            </w:r>
            <w:r>
              <w:rPr>
                <w:rFonts w:eastAsia="仿宋_GB2312"/>
                <w:sz w:val="24"/>
                <w:szCs w:val="24"/>
              </w:rPr>
              <w:t>等奖</w:t>
            </w:r>
            <w:r>
              <w:rPr>
                <w:rFonts w:hint="eastAsia" w:eastAsia="仿宋_GB2312"/>
                <w:sz w:val="24"/>
                <w:szCs w:val="24"/>
              </w:rPr>
              <w:t>。</w:t>
            </w:r>
          </w:p>
          <w:p w14:paraId="7E42FF08">
            <w:pPr>
              <w:keepNext w:val="0"/>
              <w:keepLines w:val="0"/>
              <w:pageBreakBefore w:val="0"/>
              <w:widowControl w:val="0"/>
              <w:kinsoku/>
              <w:wordWrap/>
              <w:overflowPunct/>
              <w:topLinePunct w:val="0"/>
              <w:autoSpaceDE/>
              <w:autoSpaceDN/>
              <w:bidi w:val="0"/>
              <w:adjustRightInd/>
              <w:snapToGrid/>
              <w:spacing w:line="320" w:lineRule="exact"/>
              <w:contextualSpacing/>
              <w:jc w:val="left"/>
              <w:textAlignment w:val="auto"/>
              <w:rPr>
                <w:rFonts w:eastAsia="仿宋_GB2312"/>
                <w:sz w:val="24"/>
                <w:szCs w:val="24"/>
              </w:rPr>
            </w:pPr>
          </w:p>
        </w:tc>
      </w:tr>
    </w:tbl>
    <w:p w14:paraId="27823DC4"/>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6F274172-181A-4CDE-8EC6-79ED604A459D}"/>
  </w:font>
  <w:font w:name="宋体">
    <w:panose1 w:val="02010600030101010101"/>
    <w:charset w:val="86"/>
    <w:family w:val="auto"/>
    <w:pitch w:val="default"/>
    <w:sig w:usb0="00000203" w:usb1="288F0000" w:usb2="00000006" w:usb3="00000000" w:csb0="00040001" w:csb1="00000000"/>
    <w:embedRegular r:id="rId2" w:fontKey="{A0556A52-DEF1-4F57-91C0-CDA5D2734916}"/>
  </w:font>
  <w:font w:name="Wingdings">
    <w:panose1 w:val="05000000000000000000"/>
    <w:charset w:val="02"/>
    <w:family w:val="auto"/>
    <w:pitch w:val="default"/>
    <w:sig w:usb0="00000000" w:usb1="00000000" w:usb2="00000000" w:usb3="00000000" w:csb0="80000000" w:csb1="00000000"/>
    <w:embedRegular r:id="rId3" w:fontKey="{F09E2DAF-85EC-4E8D-A514-E2F54013A384}"/>
  </w:font>
  <w:font w:name="Arial">
    <w:panose1 w:val="020B0604020202020204"/>
    <w:charset w:val="01"/>
    <w:family w:val="swiss"/>
    <w:pitch w:val="default"/>
    <w:sig w:usb0="E0002EFF" w:usb1="C000785B" w:usb2="00000009" w:usb3="00000000" w:csb0="400001FF" w:csb1="FFFF0000"/>
    <w:embedRegular r:id="rId4" w:fontKey="{29C0B8E0-741B-412B-BEE1-E747A5877F32}"/>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3F896A7C-75E7-4CAE-B759-464BA0D26766}"/>
  </w:font>
  <w:font w:name="Symbol">
    <w:panose1 w:val="05050102010706020507"/>
    <w:charset w:val="02"/>
    <w:family w:val="roman"/>
    <w:pitch w:val="default"/>
    <w:sig w:usb0="00000000" w:usb1="00000000" w:usb2="00000000" w:usb3="00000000" w:csb0="80000000" w:csb1="00000000"/>
    <w:embedRegular r:id="rId6" w:fontKey="{AE5F55F6-4032-452B-ACFD-D9BB1109D646}"/>
  </w:font>
  <w:font w:name="Calibri">
    <w:panose1 w:val="020F0502020204030204"/>
    <w:charset w:val="00"/>
    <w:family w:val="swiss"/>
    <w:pitch w:val="default"/>
    <w:sig w:usb0="E4002EFF" w:usb1="C200247B" w:usb2="00000009" w:usb3="00000000" w:csb0="200001FF" w:csb1="00000000"/>
    <w:embedRegular r:id="rId7" w:fontKey="{811A6FA6-BF78-4B4A-A209-05D935237082}"/>
  </w:font>
  <w:font w:name="方正小标宋简体">
    <w:panose1 w:val="02000000000000000000"/>
    <w:charset w:val="86"/>
    <w:family w:val="script"/>
    <w:pitch w:val="default"/>
    <w:sig w:usb0="00000001" w:usb1="08000000" w:usb2="00000000" w:usb3="00000000" w:csb0="00040000" w:csb1="00000000"/>
    <w:embedRegular r:id="rId8" w:fontKey="{1F6648FD-9E0A-43B2-89F1-7E2660C74982}"/>
  </w:font>
  <w:font w:name="仿宋_GB2312">
    <w:panose1 w:val="02010609030101010101"/>
    <w:charset w:val="86"/>
    <w:family w:val="modern"/>
    <w:pitch w:val="default"/>
    <w:sig w:usb0="00000001" w:usb1="080E0000" w:usb2="00000000" w:usb3="00000000" w:csb0="00040000" w:csb1="00000000"/>
    <w:embedRegular r:id="rId9" w:fontKey="{2713E10C-0D23-46CC-AD34-E3F7B3BFD4EA}"/>
  </w:font>
  <w:font w:name="仿宋">
    <w:panose1 w:val="02010609060101010101"/>
    <w:charset w:val="86"/>
    <w:family w:val="modern"/>
    <w:pitch w:val="default"/>
    <w:sig w:usb0="800002BF" w:usb1="38CF7CFA" w:usb2="00000016" w:usb3="00000000" w:csb0="00040001" w:csb1="00000000"/>
    <w:embedRegular r:id="rId10" w:fontKey="{444AA604-B40D-47EA-AD76-941DC8F9D507}"/>
  </w:font>
  <w:font w:name="WPSEMBED1">
    <w:panose1 w:val="02000000000000000000"/>
    <w:charset w:val="86"/>
    <w:family w:val="auto"/>
    <w:pitch w:val="default"/>
    <w:sig w:usb0="00000001" w:usb1="08000000" w:usb2="00000000" w:usb3="00000000" w:csb0="00040000" w:csb1="00000000"/>
  </w:font>
  <w:font w:name="WPSEMBED2">
    <w:panose1 w:val="02010609030101010101"/>
    <w:charset w:val="86"/>
    <w:family w:val="auto"/>
    <w:pitch w:val="default"/>
    <w:sig w:usb0="00000001" w:usb1="080E0000" w:usb2="00000000" w:usb3="00000000" w:csb0="00040000" w:csb1="00000000"/>
  </w:font>
  <w:font w:name="sans-serif">
    <w:altName w:val="Segoe Print"/>
    <w:panose1 w:val="00000000000000000000"/>
    <w:charset w:val="00"/>
    <w:family w:val="auto"/>
    <w:pitch w:val="default"/>
    <w:sig w:usb0="00000000" w:usb1="00000000" w:usb2="00000000" w:usb3="00000000" w:csb0="00000000" w:csb1="00000000"/>
    <w:embedRegular r:id="rId11" w:fontKey="{3AF1AC4C-D56E-41A9-BA5E-F62F53C8EC37}"/>
  </w:font>
  <w:font w:name="Segoe Print">
    <w:panose1 w:val="02000600000000000000"/>
    <w:charset w:val="00"/>
    <w:family w:val="auto"/>
    <w:pitch w:val="default"/>
    <w:sig w:usb0="0000028F" w:usb1="00000000" w:usb2="00000000" w:usb3="00000000" w:csb0="2000009F" w:csb1="47010000"/>
    <w:embedRegular r:id="rId12" w:fontKey="{27C79818-7354-494C-A7F9-7109CB3F8AA8}"/>
  </w:font>
  <w:font w:name="Segoe UI Emoji">
    <w:panose1 w:val="020B0502040204020203"/>
    <w:charset w:val="00"/>
    <w:family w:val="auto"/>
    <w:pitch w:val="default"/>
    <w:sig w:usb0="00000001" w:usb1="02000000" w:usb2="08000000" w:usb3="00000000" w:csb0="00000001" w:csb1="00000000"/>
    <w:embedRegular r:id="rId13" w:fontKey="{6DA54EBC-AA89-45EC-ACBC-2314278F17A6}"/>
  </w:font>
  <w:font w:name="方正仿宋_GB2312">
    <w:panose1 w:val="02000000000000000000"/>
    <w:charset w:val="86"/>
    <w:family w:val="auto"/>
    <w:pitch w:val="default"/>
    <w:sig w:usb0="A00002BF" w:usb1="184F6CFA" w:usb2="00000012" w:usb3="00000000" w:csb0="00040001" w:csb1="00000000"/>
    <w:embedRegular r:id="rId14" w:fontKey="{8EF15BFF-36C9-4B9B-96C0-7FC7B71FDF44}"/>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C911623"/>
    <w:multiLevelType w:val="singleLevel"/>
    <w:tmpl w:val="EC911623"/>
    <w:lvl w:ilvl="0" w:tentative="0">
      <w:start w:val="1"/>
      <w:numFmt w:val="decimal"/>
      <w:suff w:val="space"/>
      <w:lvlText w:val="%1."/>
      <w:lvlJc w:val="left"/>
    </w:lvl>
  </w:abstractNum>
  <w:abstractNum w:abstractNumId="1">
    <w:nsid w:val="2F808C2D"/>
    <w:multiLevelType w:val="singleLevel"/>
    <w:tmpl w:val="2F808C2D"/>
    <w:lvl w:ilvl="0" w:tentative="0">
      <w:start w:val="1"/>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1370113"/>
    <w:rsid w:val="00A30E43"/>
    <w:rsid w:val="00EE4EB4"/>
    <w:rsid w:val="00FB1674"/>
    <w:rsid w:val="05C559EF"/>
    <w:rsid w:val="16421E79"/>
    <w:rsid w:val="1ADC67FB"/>
    <w:rsid w:val="1CFE27D6"/>
    <w:rsid w:val="2BF42C28"/>
    <w:rsid w:val="2C4E3E53"/>
    <w:rsid w:val="2C597749"/>
    <w:rsid w:val="363A0B09"/>
    <w:rsid w:val="3FA942EC"/>
    <w:rsid w:val="48BF4EF6"/>
    <w:rsid w:val="4CE11A62"/>
    <w:rsid w:val="59F40CA9"/>
    <w:rsid w:val="5E2A5B3E"/>
    <w:rsid w:val="607C0412"/>
    <w:rsid w:val="61197F19"/>
    <w:rsid w:val="61370113"/>
    <w:rsid w:val="6D5118E8"/>
    <w:rsid w:val="76DB6D2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character" w:default="1" w:styleId="4">
    <w:name w:val="Default Paragraph Font"/>
    <w:semiHidden/>
    <w:unhideWhenUsed/>
    <w:qFormat/>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2">
    <w:name w:val="annotation text"/>
    <w:basedOn w:val="1"/>
    <w:qFormat/>
    <w:uiPriority w:val="0"/>
    <w:pPr>
      <w:jc w:val="left"/>
    </w:pPr>
  </w:style>
  <w:style w:type="character" w:customStyle="1" w:styleId="5">
    <w:name w:val="title1"/>
    <w:qFormat/>
    <w:uiPriority w:val="0"/>
    <w:rPr>
      <w:b/>
      <w:bCs/>
      <w:color w:val="999900"/>
      <w:sz w:val="24"/>
      <w:szCs w:val="24"/>
    </w:rPr>
  </w:style>
  <w:style w:type="paragraph" w:customStyle="1" w:styleId="6">
    <w:name w:val="Revision"/>
    <w:hidden/>
    <w:unhideWhenUsed/>
    <w:qFormat/>
    <w:uiPriority w:val="99"/>
    <w:rPr>
      <w:rFonts w:ascii="Times New Roman" w:hAnsi="Times New Roman" w:eastAsia="宋体" w:cs="Times New Roman"/>
      <w:kern w:val="2"/>
      <w:sz w:val="21"/>
      <w:lang w:val="en-US" w:eastAsia="zh-CN" w:bidi="ar-SA"/>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numbering" Target="numbering.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ntractReview xmlns="http://schemas.wps.cn/vas-ai-hub/contract-review">
  <reviewItems>
    <reviewItem>
      <errorID>9fc74a7c-4073-485e-9903-e2a87ca993fc</errorID>
      <errorWord>腐植酸</errorWord>
      <group>L1_Word</group>
      <groupName>字词问题</groupName>
      <ability>L2_Typo</ability>
      <abilityName>字词错误</abilityName>
      <candidateList>
        <item>腐殖酸</item>
      </candidateList>
      <explain/>
      <paraID>410809C9</paraID>
      <start>21</start>
      <end>24</end>
      <status>unmodified</status>
      <modifiedWord/>
      <trackRevisions>false</trackRevisions>
    </reviewItem>
    <reviewItem>
      <errorID>299cd728-6d6f-40be-8184-209ae1a52be8</errorID>
      <errorWord>,</errorWord>
      <group>L1_Format</group>
      <groupName>格式问题</groupName>
      <ability>L2_HalfPunc_CN</ability>
      <abilityName>全半角问题</abilityName>
      <candidateList>
        <item>，</item>
      </candidateList>
      <explain>文本全半角错误。</explain>
      <paraID>4AB7F60A</paraID>
      <start>3</start>
      <end>4</end>
      <status>unmodified</status>
      <modifiedWord/>
      <trackRevisions>false</trackRevisions>
    </reviewItem>
    <reviewItem>
      <errorID>013b653b-5c14-4cb5-a1d4-78eb1921901f</errorID>
      <errorWord>,</errorWord>
      <group>L1_Format</group>
      <groupName>格式问题</groupName>
      <ability>L2_HalfPunc_CN</ability>
      <abilityName>全半角问题</abilityName>
      <candidateList>
        <item>，</item>
      </candidateList>
      <explain>文本全半角错误。</explain>
      <paraID>4AB7F60A</paraID>
      <start>7</start>
      <end>8</end>
      <status>unmodified</status>
      <modifiedWord/>
      <trackRevisions>false</trackRevisions>
    </reviewItem>
    <reviewItem>
      <errorID>b70fc54f-4c98-47ed-a93d-3f3532e12b42</errorID>
      <errorWord>,</errorWord>
      <group>L1_Format</group>
      <groupName>格式问题</groupName>
      <ability>L2_HalfPunc_CN</ability>
      <abilityName>全半角问题</abilityName>
      <candidateList>
        <item>，</item>
      </candidateList>
      <explain>文本全半角错误。</explain>
      <paraID>4AB7F60A</paraID>
      <start>10</start>
      <end>11</end>
      <status>unmodified</status>
      <modifiedWord/>
      <trackRevisions>false</trackRevisions>
    </reviewItem>
    <reviewItem>
      <errorID>a37003cf-669a-4917-b28a-a81bd973ca58</errorID>
      <errorWord>,</errorWord>
      <group>L1_Format</group>
      <groupName>格式问题</groupName>
      <ability>L2_HalfPunc_CN</ability>
      <abilityName>全半角问题</abilityName>
      <candidateList>
        <item>，</item>
      </candidateList>
      <explain>文本全半角错误。</explain>
      <paraID>4AB7F60A</paraID>
      <start>13</start>
      <end>14</end>
      <status>unmodified</status>
      <modifiedWord/>
      <trackRevisions>false</trackRevisions>
    </reviewItem>
    <reviewItem>
      <errorID>cfde3dc5-f5ef-4f73-bebc-dba9a167eed7</errorID>
      <errorWord>,</errorWord>
      <group>L1_Format</group>
      <groupName>格式问题</groupName>
      <ability>L2_HalfPunc_CN</ability>
      <abilityName>全半角问题</abilityName>
      <candidateList>
        <item>，</item>
      </candidateList>
      <explain>文本全半角错误。</explain>
      <paraID>4AB7F60A</paraID>
      <start>17</start>
      <end>18</end>
      <status>unmodified</status>
      <modifiedWord/>
      <trackRevisions>false</trackRevisions>
    </reviewItem>
    <reviewItem>
      <errorID>bfa4ec8a-7fc9-4491-aec8-09784d58e7aa</errorID>
      <errorWord>,</errorWord>
      <group>L1_Format</group>
      <groupName>格式问题</groupName>
      <ability>L2_HalfPunc_CN</ability>
      <abilityName>全半角问题</abilityName>
      <candidateList>
        <item>，</item>
      </candidateList>
      <explain>文本全半角错误。</explain>
      <paraID>4AB7F60A</paraID>
      <start>20</start>
      <end>21</end>
      <status>unmodified</status>
      <modifiedWord/>
      <trackRevisions>false</trackRevisions>
    </reviewItem>
    <reviewItem>
      <errorID>cf3f7904-fa55-4ae4-bba2-ae53ed3cbcce</errorID>
      <errorWord>,</errorWord>
      <group>L1_Format</group>
      <groupName>格式问题</groupName>
      <ability>L2_HalfPunc_CN</ability>
      <abilityName>全半角问题</abilityName>
      <candidateList>
        <item>，</item>
      </candidateList>
      <explain>文本全半角错误。</explain>
      <paraID>4AB7F60A</paraID>
      <start>24</start>
      <end>25</end>
      <status>unmodified</status>
      <modifiedWord/>
      <trackRevisions>false</trackRevisions>
    </reviewItem>
    <reviewItem>
      <errorID>135f32e5-c2d8-4fe6-9081-5c85e8c0169c</errorID>
      <errorWord>,</errorWord>
      <group>L1_Format</group>
      <groupName>格式问题</groupName>
      <ability>L2_HalfPunc_CN</ability>
      <abilityName>全半角问题</abilityName>
      <candidateList>
        <item>，</item>
      </candidateList>
      <explain>文本全半角错误。</explain>
      <paraID>4AB7F60A</paraID>
      <start>28</start>
      <end>29</end>
      <status>unmodified</status>
      <modifiedWord/>
      <trackRevisions>false</trackRevisions>
    </reviewItem>
    <reviewItem>
      <errorID>e79136c9-1793-45f3-bdda-38e9c0f7b300</errorID>
      <errorWord>,</errorWord>
      <group>L1_Format</group>
      <groupName>格式问题</groupName>
      <ability>L2_HalfPunc_CN</ability>
      <abilityName>全半角问题</abilityName>
      <candidateList>
        <item>，</item>
      </candidateList>
      <explain>文本全半角错误。</explain>
      <paraID>4AB7F60A</paraID>
      <start>32</start>
      <end>33</end>
      <status>unmodified</status>
      <modifiedWord/>
      <trackRevisions>false</trackRevisions>
    </reviewItem>
    <reviewItem>
      <errorID>9d5eb1e2-1fca-475e-8f75-ce76308c01ba</errorID>
      <errorWord> to </errorWord>
      <group>L1_English</group>
      <groupName>英文问题</groupName>
      <ability>L2_Other_Grammar</ability>
      <abilityName>其他语法问题</abilityName>
      <candidateList>
        <item>-to-</item>
      </candidateList>
      <explain>疑似单词/词组使用不当, 建议将 to 修改为-to-</explain>
      <paraID>74773825</paraID>
      <start>229</start>
      <end>233</end>
      <status>unmodified</status>
      <modifiedWord/>
      <trackRevisions>false</trackRevisions>
    </reviewItem>
    <reviewItem>
      <errorID>f924d8b5-0707-42d7-8010-1305d24086f2</errorID>
      <errorWord>remodels</errorWord>
      <group>L1_English</group>
      <groupName>英文问题</groupName>
      <ability>L2_Spell</ability>
      <abilityName>拼写问题</abilityName>
      <candidateList>
        <item>remodeling</item>
      </candidateList>
      <explain>疑似单词形态使用不当，建议将remodels修改为remodeling</explain>
      <paraID>5D59D302</paraID>
      <start>70</start>
      <end>78</end>
      <status>unmodified</status>
      <modifiedWord/>
      <trackRevisions>false</trackRevisions>
    </reviewItem>
    <reviewItem>
      <errorID>a9b96d21-41fc-48e4-977e-a12daf9dda8c</errorID>
      <errorWord>-</errorWord>
      <group>L1_Format</group>
      <groupName>格式问题</groupName>
      <ability>L2_HalfPunc_CN</ability>
      <abilityName>全半角问题</abilityName>
      <candidateList>
        <item>－</item>
      </candidateList>
      <explain>文本全半角错误。</explain>
      <paraID>2BACFDFA</paraID>
      <start>58</start>
      <end>59</end>
      <status>unmodified</status>
      <modifiedWord/>
      <trackRevisions>false</trackRevisions>
    </reviewItem>
  </reviewItems>
  <config/>
</contractReview>
</file>

<file path=customXml/itemProps1.xml><?xml version="1.0" encoding="utf-8"?>
<ds:datastoreItem xmlns:ds="http://schemas.openxmlformats.org/officeDocument/2006/customXml" ds:itemID="{77891500-4268-47BB-85E7-FE9127BF353F}">
  <ds:schemaRefs/>
</ds:datastoreItem>
</file>

<file path=docProps/app.xml><?xml version="1.0" encoding="utf-8"?>
<Properties xmlns="http://schemas.openxmlformats.org/officeDocument/2006/extended-properties" xmlns:vt="http://schemas.openxmlformats.org/officeDocument/2006/docPropsVTypes">
  <Template>Normal.dotm</Template>
  <Pages>3</Pages>
  <Words>1552</Words>
  <Characters>2142</Characters>
  <Lines>16</Lines>
  <Paragraphs>4</Paragraphs>
  <TotalTime>26</TotalTime>
  <ScaleCrop>false</ScaleCrop>
  <LinksUpToDate>false</LinksUpToDate>
  <CharactersWithSpaces>2270</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2026-06-10T14:50:00Z</dcterms:created>
  <dc:creator>Z</dc:creator>
  <cp:lastModifiedBy>y先生</cp:lastModifiedBy>
  <dcterms:modified xsi:type="dcterms:W3CDTF">2026-06-12T02:30:05Z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6996C0E2EABB4D1CBC2E3050C32EE9B6_13</vt:lpwstr>
  </property>
  <property fmtid="{D5CDD505-2E9C-101B-9397-08002B2CF9AE}" pid="4" name="KSOTemplateDocerSaveRecord">
    <vt:lpwstr>eyJoZGlkIjoiNWNhODhkZGRjYTA4NDNiYjdhZjRhYWU4M2Q0MzU0ZTAiLCJ1c2VySWQiOiI5MDc2ODM0MzAifQ==</vt:lpwstr>
  </property>
</Properties>
</file>