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DD77C" w14:textId="77777777" w:rsidR="006F7535" w:rsidRDefault="006F7535">
      <w:pPr>
        <w:spacing w:line="279" w:lineRule="auto"/>
      </w:pPr>
    </w:p>
    <w:p w14:paraId="0CE08A7D" w14:textId="77777777" w:rsidR="006F7535" w:rsidRDefault="006F7535">
      <w:pPr>
        <w:spacing w:line="279" w:lineRule="auto"/>
      </w:pPr>
    </w:p>
    <w:p w14:paraId="1D2D9A1B" w14:textId="77777777" w:rsidR="006F7535" w:rsidRDefault="006F7535">
      <w:pPr>
        <w:spacing w:line="280" w:lineRule="auto"/>
      </w:pPr>
    </w:p>
    <w:p w14:paraId="797DB63A" w14:textId="77777777" w:rsidR="006F7535" w:rsidRDefault="00000000">
      <w:pPr>
        <w:pStyle w:val="a3"/>
        <w:spacing w:before="133" w:line="211" w:lineRule="auto"/>
        <w:ind w:left="1012"/>
        <w:rPr>
          <w:rFonts w:hint="eastAsia"/>
          <w:lang w:eastAsia="zh-CN"/>
        </w:rPr>
      </w:pPr>
      <w:r>
        <w:rPr>
          <w:rFonts w:ascii="方正小标宋简体" w:eastAsia="方正小标宋简体" w:hAnsi="方正小标宋简体" w:cs="方正小标宋简体"/>
          <w:spacing w:val="9"/>
          <w:sz w:val="35"/>
          <w:szCs w:val="35"/>
          <w:lang w:eastAsia="zh-CN"/>
        </w:rPr>
        <w:t>浙江省科学技术奖公示信息表</w:t>
      </w:r>
      <w:r>
        <w:rPr>
          <w:spacing w:val="9"/>
          <w:lang w:eastAsia="zh-CN"/>
        </w:rPr>
        <w:t>（单位提名）</w:t>
      </w:r>
    </w:p>
    <w:p w14:paraId="2605F0FA" w14:textId="68FD426F" w:rsidR="006F7535" w:rsidRPr="006D0161" w:rsidRDefault="00000000" w:rsidP="006D0161">
      <w:pPr>
        <w:pStyle w:val="a3"/>
        <w:spacing w:before="157" w:line="213" w:lineRule="auto"/>
        <w:ind w:left="8"/>
        <w:rPr>
          <w:rFonts w:hint="eastAsia"/>
          <w:spacing w:val="2"/>
          <w:sz w:val="28"/>
          <w:szCs w:val="28"/>
          <w:lang w:eastAsia="zh-CN"/>
        </w:rPr>
      </w:pPr>
      <w:r>
        <w:rPr>
          <w:spacing w:val="2"/>
          <w:sz w:val="28"/>
          <w:szCs w:val="28"/>
          <w:lang w:eastAsia="zh-CN"/>
        </w:rPr>
        <w:t>提名奖</w:t>
      </w:r>
      <w:r w:rsidRPr="006D0161">
        <w:rPr>
          <w:rFonts w:ascii="华文仿宋" w:eastAsia="华文仿宋" w:hAnsi="华文仿宋" w:cs="微软雅黑" w:hint="eastAsia"/>
          <w:spacing w:val="2"/>
          <w:sz w:val="28"/>
          <w:szCs w:val="28"/>
          <w:lang w:eastAsia="zh-CN"/>
        </w:rPr>
        <w:t>项</w:t>
      </w:r>
      <w:r w:rsidRPr="006D0161">
        <w:rPr>
          <w:rFonts w:ascii="微软雅黑" w:eastAsia="微软雅黑" w:hAnsi="微软雅黑" w:cs="微软雅黑" w:hint="eastAsia"/>
          <w:spacing w:val="2"/>
          <w:sz w:val="28"/>
          <w:szCs w:val="28"/>
          <w:lang w:eastAsia="zh-CN"/>
        </w:rPr>
        <w:t>：</w:t>
      </w:r>
      <w:r w:rsidR="006D0161" w:rsidRPr="006D0161">
        <w:rPr>
          <w:rFonts w:hint="eastAsia"/>
          <w:spacing w:val="2"/>
          <w:sz w:val="28"/>
          <w:szCs w:val="28"/>
          <w:lang w:eastAsia="zh-CN"/>
        </w:rPr>
        <w:t>自然科学奖</w:t>
      </w:r>
    </w:p>
    <w:tbl>
      <w:tblPr>
        <w:tblStyle w:val="TableNormal"/>
        <w:tblW w:w="8510" w:type="dxa"/>
        <w:tblInd w:w="5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6644"/>
      </w:tblGrid>
      <w:tr w:rsidR="006F7535" w14:paraId="57E5F169" w14:textId="77777777">
        <w:trPr>
          <w:trHeight w:val="656"/>
        </w:trPr>
        <w:tc>
          <w:tcPr>
            <w:tcW w:w="1866" w:type="dxa"/>
          </w:tcPr>
          <w:p w14:paraId="4CFA6768" w14:textId="77777777" w:rsidR="006F7535" w:rsidRDefault="00000000">
            <w:pPr>
              <w:spacing w:before="189" w:line="216" w:lineRule="auto"/>
              <w:ind w:left="590"/>
              <w:rPr>
                <w:rFonts w:ascii="仿宋_GB2312" w:eastAsia="仿宋_GB2312" w:hAnsi="仿宋_GB2312" w:cs="仿宋_GB2312" w:hint="eastAsia"/>
                <w:sz w:val="28"/>
                <w:szCs w:val="28"/>
              </w:rPr>
            </w:pPr>
            <w:proofErr w:type="spellStart"/>
            <w:r>
              <w:rPr>
                <w:rFonts w:ascii="仿宋_GB2312" w:eastAsia="仿宋_GB2312" w:hAnsi="仿宋_GB2312" w:cs="仿宋_GB2312"/>
                <w:spacing w:val="-5"/>
                <w:sz w:val="28"/>
                <w:szCs w:val="28"/>
              </w:rPr>
              <w:t>成果名称</w:t>
            </w:r>
            <w:proofErr w:type="spellEnd"/>
          </w:p>
        </w:tc>
        <w:tc>
          <w:tcPr>
            <w:tcW w:w="6644" w:type="dxa"/>
          </w:tcPr>
          <w:p w14:paraId="3D5DF0A6" w14:textId="77777777" w:rsidR="006F7535" w:rsidRPr="006D0161" w:rsidRDefault="00000000" w:rsidP="006D0161">
            <w:pPr>
              <w:spacing w:before="174" w:line="214" w:lineRule="auto"/>
              <w:ind w:left="581"/>
              <w:jc w:val="center"/>
              <w:rPr>
                <w:rFonts w:ascii="华文仿宋" w:eastAsia="华文仿宋" w:hAnsi="华文仿宋" w:hint="eastAsia"/>
                <w:bCs/>
                <w:sz w:val="28"/>
                <w:szCs w:val="28"/>
                <w:lang w:eastAsia="zh-CN"/>
              </w:rPr>
            </w:pPr>
            <w:r w:rsidRPr="006D0161">
              <w:rPr>
                <w:rFonts w:ascii="华文仿宋" w:eastAsia="华文仿宋" w:hAnsi="华文仿宋" w:cs="微软雅黑" w:hint="eastAsia"/>
                <w:bCs/>
                <w:spacing w:val="-2"/>
                <w:sz w:val="28"/>
                <w:szCs w:val="28"/>
                <w:lang w:eastAsia="zh-CN"/>
              </w:rPr>
              <w:t>多模异构宽带无线通信理</w:t>
            </w:r>
            <w:r w:rsidRPr="006D0161">
              <w:rPr>
                <w:rFonts w:ascii="华文仿宋" w:eastAsia="华文仿宋" w:hAnsi="华文仿宋" w:cs="___WRD_EMBED_SUB_46" w:hint="eastAsia"/>
                <w:bCs/>
                <w:spacing w:val="-2"/>
                <w:sz w:val="28"/>
                <w:szCs w:val="28"/>
                <w:lang w:eastAsia="zh-CN"/>
              </w:rPr>
              <w:t>论</w:t>
            </w:r>
            <w:r w:rsidRPr="006D0161">
              <w:rPr>
                <w:rFonts w:ascii="华文仿宋" w:eastAsia="华文仿宋" w:hAnsi="华文仿宋" w:cs="微软雅黑" w:hint="eastAsia"/>
                <w:bCs/>
                <w:spacing w:val="-2"/>
                <w:sz w:val="28"/>
                <w:szCs w:val="28"/>
                <w:lang w:eastAsia="zh-CN"/>
              </w:rPr>
              <w:t>与技术研究</w:t>
            </w:r>
          </w:p>
        </w:tc>
      </w:tr>
      <w:tr w:rsidR="006F7535" w14:paraId="250119FE" w14:textId="77777777">
        <w:trPr>
          <w:trHeight w:val="629"/>
        </w:trPr>
        <w:tc>
          <w:tcPr>
            <w:tcW w:w="1866" w:type="dxa"/>
          </w:tcPr>
          <w:p w14:paraId="2B6B3292" w14:textId="77777777" w:rsidR="006F7535" w:rsidRDefault="00000000">
            <w:pPr>
              <w:spacing w:before="174" w:line="214" w:lineRule="auto"/>
              <w:ind w:left="581"/>
              <w:rPr>
                <w:rFonts w:ascii="仿宋_GB2312" w:eastAsia="仿宋_GB2312" w:hAnsi="仿宋_GB2312" w:cs="仿宋_GB2312" w:hint="eastAsia"/>
                <w:sz w:val="28"/>
                <w:szCs w:val="28"/>
              </w:rPr>
            </w:pPr>
            <w:proofErr w:type="spellStart"/>
            <w:r>
              <w:rPr>
                <w:rFonts w:ascii="仿宋_GB2312" w:eastAsia="仿宋_GB2312" w:hAnsi="仿宋_GB2312" w:cs="仿宋_GB2312"/>
                <w:spacing w:val="-2"/>
                <w:sz w:val="28"/>
                <w:szCs w:val="28"/>
              </w:rPr>
              <w:t>提名等级</w:t>
            </w:r>
            <w:proofErr w:type="spellEnd"/>
          </w:p>
        </w:tc>
        <w:tc>
          <w:tcPr>
            <w:tcW w:w="6644" w:type="dxa"/>
          </w:tcPr>
          <w:p w14:paraId="4A7FD452" w14:textId="77777777" w:rsidR="006F7535" w:rsidRDefault="00000000">
            <w:pPr>
              <w:spacing w:before="174" w:line="214" w:lineRule="auto"/>
              <w:ind w:left="581"/>
              <w:jc w:val="center"/>
              <w:rPr>
                <w:rFonts w:eastAsia="宋体"/>
                <w:lang w:eastAsia="zh-CN"/>
              </w:rPr>
            </w:pPr>
            <w:r>
              <w:rPr>
                <w:rFonts w:ascii="仿宋_GB2312" w:eastAsia="仿宋_GB2312" w:hAnsi="仿宋_GB2312" w:cs="仿宋_GB2312" w:hint="eastAsia"/>
                <w:spacing w:val="-2"/>
                <w:sz w:val="28"/>
                <w:szCs w:val="28"/>
                <w:lang w:eastAsia="zh-CN"/>
              </w:rPr>
              <w:t>浙江省自然科学奖一等奖</w:t>
            </w:r>
          </w:p>
        </w:tc>
      </w:tr>
      <w:tr w:rsidR="006F7535" w14:paraId="4B39FE14" w14:textId="77777777">
        <w:trPr>
          <w:trHeight w:val="2465"/>
        </w:trPr>
        <w:tc>
          <w:tcPr>
            <w:tcW w:w="1866" w:type="dxa"/>
          </w:tcPr>
          <w:p w14:paraId="364EF4B3" w14:textId="77777777" w:rsidR="006F7535" w:rsidRDefault="006F7535">
            <w:pPr>
              <w:spacing w:line="269" w:lineRule="auto"/>
              <w:rPr>
                <w:lang w:eastAsia="zh-CN"/>
              </w:rPr>
            </w:pPr>
          </w:p>
          <w:p w14:paraId="0E0E3F30" w14:textId="77777777" w:rsidR="006F7535" w:rsidRDefault="006F7535">
            <w:pPr>
              <w:spacing w:line="269" w:lineRule="auto"/>
              <w:rPr>
                <w:lang w:eastAsia="zh-CN"/>
              </w:rPr>
            </w:pPr>
          </w:p>
          <w:p w14:paraId="539AC4D7" w14:textId="77777777" w:rsidR="006F7535" w:rsidRDefault="006F7535">
            <w:pPr>
              <w:spacing w:line="269" w:lineRule="auto"/>
              <w:rPr>
                <w:lang w:eastAsia="zh-CN"/>
              </w:rPr>
            </w:pPr>
          </w:p>
          <w:p w14:paraId="737E52FB" w14:textId="77777777" w:rsidR="006F7535" w:rsidRDefault="00000000">
            <w:pPr>
              <w:spacing w:before="91" w:line="216" w:lineRule="auto"/>
              <w:ind w:left="722"/>
              <w:rPr>
                <w:rFonts w:ascii="仿宋_GB2312" w:eastAsia="仿宋_GB2312" w:hAnsi="仿宋_GB2312" w:cs="仿宋_GB2312" w:hint="eastAsia"/>
                <w:sz w:val="28"/>
                <w:szCs w:val="28"/>
              </w:rPr>
            </w:pPr>
            <w:proofErr w:type="spellStart"/>
            <w:r>
              <w:rPr>
                <w:rFonts w:ascii="仿宋_GB2312" w:eastAsia="仿宋_GB2312" w:hAnsi="仿宋_GB2312" w:cs="仿宋_GB2312"/>
                <w:spacing w:val="-3"/>
                <w:sz w:val="28"/>
                <w:szCs w:val="28"/>
              </w:rPr>
              <w:t>提名书</w:t>
            </w:r>
            <w:proofErr w:type="spellEnd"/>
          </w:p>
          <w:p w14:paraId="50425015" w14:textId="77777777" w:rsidR="006F7535" w:rsidRDefault="00000000">
            <w:pPr>
              <w:spacing w:before="114" w:line="216" w:lineRule="auto"/>
              <w:ind w:left="580"/>
              <w:rPr>
                <w:rFonts w:ascii="仿宋_GB2312" w:eastAsia="仿宋_GB2312" w:hAnsi="仿宋_GB2312" w:cs="仿宋_GB2312" w:hint="eastAsia"/>
                <w:sz w:val="28"/>
                <w:szCs w:val="28"/>
              </w:rPr>
            </w:pPr>
            <w:proofErr w:type="spellStart"/>
            <w:r>
              <w:rPr>
                <w:rFonts w:ascii="仿宋_GB2312" w:eastAsia="仿宋_GB2312" w:hAnsi="仿宋_GB2312" w:cs="仿宋_GB2312"/>
                <w:spacing w:val="-2"/>
                <w:sz w:val="28"/>
                <w:szCs w:val="28"/>
              </w:rPr>
              <w:t>相关内容</w:t>
            </w:r>
            <w:proofErr w:type="spellEnd"/>
          </w:p>
        </w:tc>
        <w:tc>
          <w:tcPr>
            <w:tcW w:w="6644" w:type="dxa"/>
          </w:tcPr>
          <w:p w14:paraId="1B071ADC" w14:textId="77777777" w:rsidR="006F7535" w:rsidRDefault="00000000">
            <w:pPr>
              <w:spacing w:before="174" w:line="214" w:lineRule="auto"/>
              <w:ind w:left="581"/>
              <w:jc w:val="center"/>
              <w:rPr>
                <w:rFonts w:ascii="仿宋_GB2312" w:eastAsia="仿宋_GB2312" w:hAnsi="仿宋_GB2312" w:cs="仿宋_GB2312" w:hint="eastAsia"/>
                <w:spacing w:val="-2"/>
                <w:sz w:val="28"/>
                <w:szCs w:val="28"/>
                <w:lang w:eastAsia="zh-CN"/>
              </w:rPr>
            </w:pPr>
            <w:r>
              <w:rPr>
                <w:rFonts w:ascii="仿宋_GB2312" w:eastAsia="仿宋_GB2312" w:hAnsi="仿宋_GB2312" w:cs="仿宋_GB2312" w:hint="eastAsia"/>
                <w:spacing w:val="-2"/>
                <w:sz w:val="28"/>
                <w:szCs w:val="28"/>
                <w:lang w:eastAsia="zh-CN"/>
              </w:rPr>
              <w:t>论文</w:t>
            </w:r>
          </w:p>
          <w:p w14:paraId="7A9E2C9B" w14:textId="77777777" w:rsidR="006F7535" w:rsidRDefault="006F7535">
            <w:pPr>
              <w:tabs>
                <w:tab w:val="left" w:pos="5302"/>
              </w:tabs>
              <w:rPr>
                <w:rFonts w:ascii="Times New Roman" w:eastAsia="宋体" w:hAnsi="Times New Roman" w:cs="Times New Roman"/>
                <w:bCs/>
                <w:color w:val="7030A0"/>
                <w:sz w:val="23"/>
                <w:szCs w:val="23"/>
              </w:rPr>
            </w:pPr>
          </w:p>
          <w:p w14:paraId="2122297A" w14:textId="77777777" w:rsidR="006F7535" w:rsidRDefault="00000000">
            <w:pPr>
              <w:tabs>
                <w:tab w:val="left" w:pos="2940"/>
                <w:tab w:val="left" w:pos="5302"/>
              </w:tabs>
              <w:rPr>
                <w:rFonts w:ascii="Times New Roman" w:eastAsia="宋体" w:hAnsi="Times New Roman" w:cs="Times New Roman"/>
                <w:bCs/>
                <w:color w:val="7030A0"/>
                <w:sz w:val="23"/>
                <w:szCs w:val="23"/>
              </w:rPr>
            </w:pPr>
            <w:r>
              <w:rPr>
                <w:noProof/>
              </w:rPr>
              <w:drawing>
                <wp:inline distT="0" distB="0" distL="114300" distR="114300" wp14:anchorId="63F56943" wp14:editId="58D4092D">
                  <wp:extent cx="4200525" cy="2686050"/>
                  <wp:effectExtent l="0" t="0" r="317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200525" cy="2686050"/>
                          </a:xfrm>
                          <a:prstGeom prst="rect">
                            <a:avLst/>
                          </a:prstGeom>
                          <a:noFill/>
                          <a:ln>
                            <a:noFill/>
                          </a:ln>
                        </pic:spPr>
                      </pic:pic>
                    </a:graphicData>
                  </a:graphic>
                </wp:inline>
              </w:drawing>
            </w:r>
          </w:p>
          <w:p w14:paraId="369DE7D7" w14:textId="77777777" w:rsidR="006F7535" w:rsidRDefault="00000000">
            <w:pPr>
              <w:tabs>
                <w:tab w:val="left" w:pos="1399"/>
                <w:tab w:val="left" w:pos="5302"/>
              </w:tabs>
              <w:rPr>
                <w:rFonts w:ascii="仿宋_GB2312" w:eastAsia="仿宋_GB2312" w:hAnsi="仿宋_GB2312" w:cs="仿宋_GB2312" w:hint="eastAsia"/>
                <w:spacing w:val="-2"/>
                <w:sz w:val="24"/>
                <w:szCs w:val="24"/>
                <w:lang w:eastAsia="zh-CN"/>
              </w:rPr>
            </w:pPr>
            <w:r>
              <w:rPr>
                <w:noProof/>
              </w:rPr>
              <w:drawing>
                <wp:inline distT="0" distB="0" distL="114300" distR="114300" wp14:anchorId="5970FB62" wp14:editId="5E68B7FD">
                  <wp:extent cx="4212590" cy="2923540"/>
                  <wp:effectExtent l="0" t="0" r="3810"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4212590" cy="2923540"/>
                          </a:xfrm>
                          <a:prstGeom prst="rect">
                            <a:avLst/>
                          </a:prstGeom>
                          <a:noFill/>
                          <a:ln>
                            <a:noFill/>
                          </a:ln>
                        </pic:spPr>
                      </pic:pic>
                    </a:graphicData>
                  </a:graphic>
                </wp:inline>
              </w:drawing>
            </w:r>
            <w:r>
              <w:rPr>
                <w:noProof/>
              </w:rPr>
              <w:drawing>
                <wp:inline distT="0" distB="0" distL="114300" distR="114300" wp14:anchorId="7267597F" wp14:editId="01E14F42">
                  <wp:extent cx="4212590" cy="854710"/>
                  <wp:effectExtent l="0" t="0" r="381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4212590" cy="854710"/>
                          </a:xfrm>
                          <a:prstGeom prst="rect">
                            <a:avLst/>
                          </a:prstGeom>
                          <a:noFill/>
                          <a:ln>
                            <a:noFill/>
                          </a:ln>
                        </pic:spPr>
                      </pic:pic>
                    </a:graphicData>
                  </a:graphic>
                </wp:inline>
              </w:drawing>
            </w:r>
            <w:r>
              <w:rPr>
                <w:rFonts w:ascii="仿宋_GB2312" w:eastAsia="仿宋_GB2312" w:hAnsi="仿宋_GB2312" w:cs="仿宋_GB2312" w:hint="eastAsia"/>
                <w:spacing w:val="-2"/>
                <w:sz w:val="24"/>
                <w:szCs w:val="24"/>
                <w:lang w:eastAsia="zh-CN"/>
              </w:rPr>
              <w:tab/>
            </w:r>
          </w:p>
          <w:p w14:paraId="62D3F79F" w14:textId="77777777" w:rsidR="006F7535" w:rsidRDefault="00000000">
            <w:pPr>
              <w:spacing w:before="277" w:line="339" w:lineRule="auto"/>
              <w:ind w:left="120" w:right="127" w:firstLine="37"/>
              <w:jc w:val="center"/>
              <w:rPr>
                <w:rFonts w:ascii="仿宋_GB2312" w:eastAsia="仿宋_GB2312" w:hAnsi="仿宋_GB2312" w:cs="仿宋_GB2312" w:hint="eastAsia"/>
                <w:spacing w:val="-2"/>
                <w:sz w:val="24"/>
                <w:szCs w:val="24"/>
                <w:lang w:eastAsia="zh-CN"/>
              </w:rPr>
            </w:pPr>
            <w:r>
              <w:rPr>
                <w:rFonts w:ascii="仿宋_GB2312" w:eastAsia="仿宋_GB2312" w:hAnsi="仿宋_GB2312" w:cs="仿宋_GB2312" w:hint="eastAsia"/>
                <w:spacing w:val="-2"/>
                <w:sz w:val="24"/>
                <w:szCs w:val="24"/>
                <w:lang w:eastAsia="zh-CN"/>
              </w:rPr>
              <w:lastRenderedPageBreak/>
              <w:t>知识产权</w:t>
            </w:r>
          </w:p>
          <w:p w14:paraId="78CF8AC4" w14:textId="77777777" w:rsidR="006F7535" w:rsidRDefault="00000000">
            <w:pPr>
              <w:spacing w:before="277" w:line="339" w:lineRule="auto"/>
              <w:ind w:left="120" w:right="127" w:firstLine="37"/>
              <w:jc w:val="both"/>
              <w:rPr>
                <w:rFonts w:ascii="仿宋_GB2312" w:eastAsia="仿宋_GB2312" w:hAnsi="仿宋_GB2312" w:cs="仿宋_GB2312" w:hint="eastAsia"/>
                <w:spacing w:val="-2"/>
                <w:sz w:val="24"/>
                <w:szCs w:val="24"/>
                <w:lang w:eastAsia="zh-CN"/>
              </w:rPr>
            </w:pPr>
            <w:r>
              <w:rPr>
                <w:noProof/>
              </w:rPr>
              <w:drawing>
                <wp:inline distT="0" distB="0" distL="114300" distR="114300" wp14:anchorId="3BAA3CAB" wp14:editId="0CE62D9D">
                  <wp:extent cx="4211955" cy="2090420"/>
                  <wp:effectExtent l="0" t="0" r="4445"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4211955" cy="2090420"/>
                          </a:xfrm>
                          <a:prstGeom prst="rect">
                            <a:avLst/>
                          </a:prstGeom>
                          <a:noFill/>
                          <a:ln>
                            <a:noFill/>
                          </a:ln>
                        </pic:spPr>
                      </pic:pic>
                    </a:graphicData>
                  </a:graphic>
                </wp:inline>
              </w:drawing>
            </w:r>
          </w:p>
          <w:p w14:paraId="4D0B72A5" w14:textId="77777777" w:rsidR="006F7535" w:rsidRDefault="006F7535">
            <w:pPr>
              <w:spacing w:before="161" w:line="330" w:lineRule="auto"/>
              <w:ind w:left="112" w:right="37"/>
              <w:rPr>
                <w:rFonts w:ascii="仿宋_GB2312" w:eastAsia="仿宋_GB2312" w:hAnsi="仿宋_GB2312" w:cs="仿宋_GB2312" w:hint="eastAsia"/>
                <w:sz w:val="24"/>
                <w:szCs w:val="24"/>
              </w:rPr>
            </w:pPr>
          </w:p>
        </w:tc>
      </w:tr>
      <w:tr w:rsidR="006F7535" w14:paraId="1B6B9B21" w14:textId="77777777">
        <w:trPr>
          <w:trHeight w:val="1962"/>
        </w:trPr>
        <w:tc>
          <w:tcPr>
            <w:tcW w:w="1866" w:type="dxa"/>
          </w:tcPr>
          <w:p w14:paraId="0AD532D0" w14:textId="77777777" w:rsidR="006F7535" w:rsidRDefault="006F7535">
            <w:pPr>
              <w:spacing w:line="259" w:lineRule="auto"/>
            </w:pPr>
          </w:p>
          <w:p w14:paraId="300B1E78" w14:textId="77777777" w:rsidR="006F7535" w:rsidRDefault="006F7535">
            <w:pPr>
              <w:spacing w:line="259" w:lineRule="auto"/>
            </w:pPr>
          </w:p>
          <w:p w14:paraId="359CB152" w14:textId="77777777" w:rsidR="006F7535" w:rsidRDefault="006F7535">
            <w:pPr>
              <w:spacing w:line="260" w:lineRule="auto"/>
            </w:pPr>
          </w:p>
          <w:p w14:paraId="574B5474" w14:textId="77777777" w:rsidR="006F7535" w:rsidRDefault="00000000">
            <w:pPr>
              <w:spacing w:before="91" w:line="220" w:lineRule="auto"/>
              <w:ind w:left="456"/>
              <w:rPr>
                <w:rFonts w:ascii="仿宋_GB2312" w:eastAsia="仿宋_GB2312" w:hAnsi="仿宋_GB2312" w:cs="仿宋_GB2312" w:hint="eastAsia"/>
                <w:sz w:val="28"/>
                <w:szCs w:val="28"/>
              </w:rPr>
            </w:pPr>
            <w:proofErr w:type="spellStart"/>
            <w:r>
              <w:rPr>
                <w:rFonts w:ascii="仿宋_GB2312" w:eastAsia="仿宋_GB2312" w:hAnsi="仿宋_GB2312" w:cs="仿宋_GB2312"/>
                <w:spacing w:val="-5"/>
                <w:sz w:val="28"/>
                <w:szCs w:val="28"/>
              </w:rPr>
              <w:t>主要完成人</w:t>
            </w:r>
            <w:proofErr w:type="spellEnd"/>
          </w:p>
        </w:tc>
        <w:tc>
          <w:tcPr>
            <w:tcW w:w="6644" w:type="dxa"/>
          </w:tcPr>
          <w:p w14:paraId="7FF3D2C8" w14:textId="77777777" w:rsidR="006F7535" w:rsidRDefault="00000000">
            <w:pPr>
              <w:pStyle w:val="TableText"/>
              <w:spacing w:before="210" w:line="354" w:lineRule="exact"/>
              <w:ind w:left="114"/>
              <w:rPr>
                <w:rFonts w:ascii="仿宋_GB2312" w:eastAsia="仿宋_GB2312" w:hAnsi="仿宋_GB2312" w:cs="仿宋_GB2312" w:hint="eastAsia"/>
                <w:sz w:val="24"/>
                <w:szCs w:val="24"/>
                <w:lang w:eastAsia="zh-CN"/>
              </w:rPr>
            </w:pPr>
            <w:r>
              <w:rPr>
                <w:rFonts w:ascii="仿宋_GB2312" w:eastAsia="仿宋_GB2312" w:hAnsi="仿宋_GB2312" w:cs="仿宋_GB2312" w:hint="eastAsia"/>
                <w:spacing w:val="-5"/>
                <w:position w:val="2"/>
                <w:sz w:val="24"/>
                <w:szCs w:val="24"/>
                <w:lang w:eastAsia="zh-CN"/>
              </w:rPr>
              <w:t>殷锐</w:t>
            </w:r>
            <w:r>
              <w:rPr>
                <w:rFonts w:ascii="仿宋_GB2312" w:eastAsia="仿宋_GB2312" w:hAnsi="仿宋_GB2312" w:cs="仿宋_GB2312"/>
                <w:spacing w:val="-5"/>
                <w:position w:val="2"/>
                <w:sz w:val="24"/>
                <w:szCs w:val="24"/>
                <w:lang w:eastAsia="zh-CN"/>
              </w:rPr>
              <w:t>，排名</w:t>
            </w:r>
            <w:r>
              <w:rPr>
                <w:rFonts w:ascii="仿宋_GB2312" w:eastAsia="仿宋_GB2312" w:hAnsi="仿宋_GB2312" w:cs="仿宋_GB2312"/>
                <w:spacing w:val="-19"/>
                <w:position w:val="2"/>
                <w:sz w:val="24"/>
                <w:szCs w:val="24"/>
                <w:lang w:eastAsia="zh-CN"/>
              </w:rPr>
              <w:t xml:space="preserve"> </w:t>
            </w:r>
            <w:r>
              <w:rPr>
                <w:spacing w:val="-5"/>
                <w:position w:val="2"/>
                <w:sz w:val="24"/>
                <w:szCs w:val="24"/>
                <w:lang w:eastAsia="zh-CN"/>
              </w:rPr>
              <w:t>1</w:t>
            </w:r>
            <w:r>
              <w:rPr>
                <w:spacing w:val="-27"/>
                <w:position w:val="2"/>
                <w:sz w:val="24"/>
                <w:szCs w:val="24"/>
                <w:lang w:eastAsia="zh-CN"/>
              </w:rPr>
              <w:t xml:space="preserve"> </w:t>
            </w:r>
            <w:r>
              <w:rPr>
                <w:rFonts w:ascii="仿宋_GB2312" w:eastAsia="仿宋_GB2312" w:hAnsi="仿宋_GB2312" w:cs="仿宋_GB2312"/>
                <w:spacing w:val="-5"/>
                <w:position w:val="2"/>
                <w:sz w:val="24"/>
                <w:szCs w:val="24"/>
                <w:lang w:eastAsia="zh-CN"/>
              </w:rPr>
              <w:t>，</w:t>
            </w:r>
            <w:r>
              <w:rPr>
                <w:rFonts w:ascii="仿宋_GB2312" w:eastAsia="仿宋_GB2312" w:hAnsi="仿宋_GB2312" w:cs="仿宋_GB2312" w:hint="eastAsia"/>
                <w:spacing w:val="-5"/>
                <w:position w:val="2"/>
                <w:sz w:val="24"/>
                <w:szCs w:val="24"/>
                <w:lang w:eastAsia="zh-CN"/>
              </w:rPr>
              <w:t>教授</w:t>
            </w:r>
            <w:r>
              <w:rPr>
                <w:rFonts w:ascii="仿宋_GB2312" w:eastAsia="仿宋_GB2312" w:hAnsi="仿宋_GB2312" w:cs="仿宋_GB2312"/>
                <w:spacing w:val="-5"/>
                <w:position w:val="2"/>
                <w:sz w:val="24"/>
                <w:szCs w:val="24"/>
                <w:lang w:eastAsia="zh-CN"/>
              </w:rPr>
              <w:t>，</w:t>
            </w:r>
            <w:r>
              <w:rPr>
                <w:rFonts w:ascii="仿宋_GB2312" w:eastAsia="仿宋_GB2312" w:hAnsi="仿宋_GB2312" w:cs="仿宋_GB2312" w:hint="eastAsia"/>
                <w:spacing w:val="-5"/>
                <w:position w:val="2"/>
                <w:sz w:val="24"/>
                <w:szCs w:val="24"/>
                <w:lang w:eastAsia="zh-CN"/>
              </w:rPr>
              <w:t>浙大城市学院</w:t>
            </w:r>
            <w:r>
              <w:rPr>
                <w:rFonts w:ascii="仿宋_GB2312" w:eastAsia="仿宋_GB2312" w:hAnsi="仿宋_GB2312" w:cs="仿宋_GB2312"/>
                <w:spacing w:val="-5"/>
                <w:position w:val="2"/>
                <w:sz w:val="24"/>
                <w:szCs w:val="24"/>
                <w:lang w:eastAsia="zh-CN"/>
              </w:rPr>
              <w:t>；</w:t>
            </w:r>
          </w:p>
          <w:p w14:paraId="47EA5165" w14:textId="431CC2C8" w:rsidR="006F7535" w:rsidRDefault="00000000">
            <w:pPr>
              <w:pStyle w:val="TableText"/>
              <w:spacing w:before="87" w:line="354" w:lineRule="exact"/>
              <w:ind w:left="114"/>
              <w:rPr>
                <w:rFonts w:ascii="仿宋_GB2312" w:eastAsia="仿宋_GB2312" w:hAnsi="仿宋_GB2312" w:cs="仿宋_GB2312" w:hint="eastAsia"/>
                <w:sz w:val="24"/>
                <w:szCs w:val="24"/>
                <w:lang w:eastAsia="zh-CN"/>
              </w:rPr>
            </w:pPr>
            <w:r>
              <w:rPr>
                <w:rFonts w:ascii="仿宋_GB2312" w:eastAsia="仿宋_GB2312" w:hAnsi="仿宋_GB2312" w:cs="仿宋_GB2312" w:hint="eastAsia"/>
                <w:spacing w:val="1"/>
                <w:position w:val="2"/>
                <w:sz w:val="24"/>
                <w:szCs w:val="24"/>
                <w:lang w:eastAsia="zh-CN"/>
              </w:rPr>
              <w:t>陈琪美</w:t>
            </w:r>
            <w:r>
              <w:rPr>
                <w:rFonts w:ascii="仿宋_GB2312" w:eastAsia="仿宋_GB2312" w:hAnsi="仿宋_GB2312" w:cs="仿宋_GB2312"/>
                <w:spacing w:val="1"/>
                <w:position w:val="2"/>
                <w:sz w:val="24"/>
                <w:szCs w:val="24"/>
                <w:lang w:eastAsia="zh-CN"/>
              </w:rPr>
              <w:t>，排名</w:t>
            </w:r>
            <w:r>
              <w:rPr>
                <w:spacing w:val="1"/>
                <w:position w:val="2"/>
                <w:sz w:val="24"/>
                <w:szCs w:val="24"/>
                <w:lang w:eastAsia="zh-CN"/>
              </w:rPr>
              <w:t>2</w:t>
            </w:r>
            <w:r>
              <w:rPr>
                <w:spacing w:val="-28"/>
                <w:position w:val="2"/>
                <w:sz w:val="24"/>
                <w:szCs w:val="24"/>
                <w:lang w:eastAsia="zh-CN"/>
              </w:rPr>
              <w:t xml:space="preserve"> </w:t>
            </w:r>
            <w:r>
              <w:rPr>
                <w:rFonts w:ascii="仿宋_GB2312" w:eastAsia="仿宋_GB2312" w:hAnsi="仿宋_GB2312" w:cs="仿宋_GB2312"/>
                <w:spacing w:val="1"/>
                <w:position w:val="2"/>
                <w:sz w:val="24"/>
                <w:szCs w:val="24"/>
                <w:lang w:eastAsia="zh-CN"/>
              </w:rPr>
              <w:t>，</w:t>
            </w:r>
            <w:r>
              <w:rPr>
                <w:rFonts w:ascii="仿宋_GB2312" w:eastAsia="仿宋_GB2312" w:hAnsi="仿宋_GB2312" w:cs="仿宋_GB2312" w:hint="eastAsia"/>
                <w:spacing w:val="1"/>
                <w:position w:val="2"/>
                <w:sz w:val="24"/>
                <w:szCs w:val="24"/>
                <w:lang w:eastAsia="zh-CN"/>
              </w:rPr>
              <w:t>副教授</w:t>
            </w:r>
            <w:r>
              <w:rPr>
                <w:rFonts w:ascii="仿宋_GB2312" w:eastAsia="仿宋_GB2312" w:hAnsi="仿宋_GB2312" w:cs="仿宋_GB2312"/>
                <w:spacing w:val="1"/>
                <w:position w:val="2"/>
                <w:sz w:val="24"/>
                <w:szCs w:val="24"/>
                <w:lang w:eastAsia="zh-CN"/>
              </w:rPr>
              <w:t>，</w:t>
            </w:r>
            <w:r w:rsidR="00491A16">
              <w:rPr>
                <w:rFonts w:ascii="仿宋_GB2312" w:eastAsia="仿宋_GB2312" w:hAnsi="仿宋_GB2312" w:cs="仿宋_GB2312" w:hint="eastAsia"/>
                <w:spacing w:val="1"/>
                <w:position w:val="2"/>
                <w:sz w:val="24"/>
                <w:szCs w:val="24"/>
                <w:lang w:eastAsia="zh-CN"/>
              </w:rPr>
              <w:t>浙江大学</w:t>
            </w:r>
            <w:r>
              <w:rPr>
                <w:rFonts w:ascii="仿宋_GB2312" w:eastAsia="仿宋_GB2312" w:hAnsi="仿宋_GB2312" w:cs="仿宋_GB2312"/>
                <w:spacing w:val="1"/>
                <w:position w:val="2"/>
                <w:sz w:val="24"/>
                <w:szCs w:val="24"/>
                <w:lang w:eastAsia="zh-CN"/>
              </w:rPr>
              <w:t>；</w:t>
            </w:r>
          </w:p>
          <w:p w14:paraId="03416A95" w14:textId="77777777" w:rsidR="006F7535" w:rsidRDefault="00000000">
            <w:pPr>
              <w:pStyle w:val="TableText"/>
              <w:spacing w:before="85" w:line="354" w:lineRule="exact"/>
              <w:ind w:left="114"/>
              <w:rPr>
                <w:rFonts w:ascii="仿宋_GB2312" w:eastAsia="仿宋_GB2312" w:hAnsi="仿宋_GB2312" w:cs="仿宋_GB2312" w:hint="eastAsia"/>
                <w:sz w:val="24"/>
                <w:szCs w:val="24"/>
                <w:lang w:eastAsia="zh-CN"/>
              </w:rPr>
            </w:pPr>
            <w:r>
              <w:rPr>
                <w:rFonts w:ascii="仿宋_GB2312" w:eastAsia="仿宋_GB2312" w:hAnsi="仿宋_GB2312" w:cs="仿宋_GB2312" w:hint="eastAsia"/>
                <w:spacing w:val="1"/>
                <w:position w:val="2"/>
                <w:sz w:val="24"/>
                <w:szCs w:val="24"/>
                <w:lang w:eastAsia="zh-CN"/>
              </w:rPr>
              <w:t>袁建涛</w:t>
            </w:r>
            <w:r>
              <w:rPr>
                <w:rFonts w:ascii="仿宋_GB2312" w:eastAsia="仿宋_GB2312" w:hAnsi="仿宋_GB2312" w:cs="仿宋_GB2312"/>
                <w:spacing w:val="1"/>
                <w:position w:val="2"/>
                <w:sz w:val="24"/>
                <w:szCs w:val="24"/>
                <w:lang w:eastAsia="zh-CN"/>
              </w:rPr>
              <w:t>，排名</w:t>
            </w:r>
            <w:r>
              <w:rPr>
                <w:spacing w:val="1"/>
                <w:position w:val="2"/>
                <w:sz w:val="24"/>
                <w:szCs w:val="24"/>
                <w:lang w:eastAsia="zh-CN"/>
              </w:rPr>
              <w:t>3</w:t>
            </w:r>
            <w:r>
              <w:rPr>
                <w:spacing w:val="-28"/>
                <w:position w:val="2"/>
                <w:sz w:val="24"/>
                <w:szCs w:val="24"/>
                <w:lang w:eastAsia="zh-CN"/>
              </w:rPr>
              <w:t xml:space="preserve"> </w:t>
            </w:r>
            <w:r>
              <w:rPr>
                <w:rFonts w:ascii="仿宋_GB2312" w:eastAsia="仿宋_GB2312" w:hAnsi="仿宋_GB2312" w:cs="仿宋_GB2312"/>
                <w:spacing w:val="1"/>
                <w:position w:val="2"/>
                <w:sz w:val="24"/>
                <w:szCs w:val="24"/>
                <w:lang w:eastAsia="zh-CN"/>
              </w:rPr>
              <w:t>，</w:t>
            </w:r>
            <w:r>
              <w:rPr>
                <w:rFonts w:ascii="仿宋_GB2312" w:eastAsia="仿宋_GB2312" w:hAnsi="仿宋_GB2312" w:cs="仿宋_GB2312" w:hint="eastAsia"/>
                <w:spacing w:val="1"/>
                <w:position w:val="2"/>
                <w:sz w:val="24"/>
                <w:szCs w:val="24"/>
                <w:lang w:eastAsia="zh-CN"/>
              </w:rPr>
              <w:t>副教授</w:t>
            </w:r>
            <w:r>
              <w:rPr>
                <w:rFonts w:ascii="仿宋_GB2312" w:eastAsia="仿宋_GB2312" w:hAnsi="仿宋_GB2312" w:cs="仿宋_GB2312"/>
                <w:spacing w:val="1"/>
                <w:position w:val="2"/>
                <w:sz w:val="24"/>
                <w:szCs w:val="24"/>
                <w:lang w:eastAsia="zh-CN"/>
              </w:rPr>
              <w:t>，</w:t>
            </w:r>
            <w:r>
              <w:rPr>
                <w:rFonts w:ascii="仿宋_GB2312" w:eastAsia="仿宋_GB2312" w:hAnsi="仿宋_GB2312" w:cs="仿宋_GB2312" w:hint="eastAsia"/>
                <w:spacing w:val="1"/>
                <w:position w:val="2"/>
                <w:sz w:val="24"/>
                <w:szCs w:val="24"/>
                <w:lang w:eastAsia="zh-CN"/>
              </w:rPr>
              <w:t>浙大城市学院</w:t>
            </w:r>
            <w:r>
              <w:rPr>
                <w:rFonts w:ascii="仿宋_GB2312" w:eastAsia="仿宋_GB2312" w:hAnsi="仿宋_GB2312" w:cs="仿宋_GB2312"/>
                <w:spacing w:val="1"/>
                <w:position w:val="2"/>
                <w:sz w:val="24"/>
                <w:szCs w:val="24"/>
                <w:lang w:eastAsia="zh-CN"/>
              </w:rPr>
              <w:t>；</w:t>
            </w:r>
          </w:p>
          <w:p w14:paraId="7FA29644" w14:textId="26633D2D" w:rsidR="006F7535" w:rsidRDefault="00000000">
            <w:pPr>
              <w:pStyle w:val="TableText"/>
              <w:spacing w:before="85" w:line="354" w:lineRule="exact"/>
              <w:ind w:left="114"/>
              <w:rPr>
                <w:rFonts w:eastAsia="宋体"/>
                <w:sz w:val="24"/>
                <w:szCs w:val="24"/>
                <w:lang w:eastAsia="zh-CN"/>
              </w:rPr>
            </w:pPr>
            <w:r>
              <w:rPr>
                <w:rFonts w:ascii="仿宋_GB2312" w:eastAsia="仿宋_GB2312" w:hAnsi="仿宋_GB2312" w:cs="仿宋_GB2312" w:hint="eastAsia"/>
                <w:spacing w:val="1"/>
                <w:position w:val="2"/>
                <w:sz w:val="24"/>
                <w:szCs w:val="24"/>
                <w:lang w:eastAsia="zh-CN"/>
              </w:rPr>
              <w:t>刘胜利，排名4，副教授，</w:t>
            </w:r>
            <w:r w:rsidR="006D0161">
              <w:rPr>
                <w:rFonts w:ascii="仿宋_GB2312" w:eastAsia="仿宋_GB2312" w:hAnsi="仿宋_GB2312" w:cs="仿宋_GB2312" w:hint="eastAsia"/>
                <w:spacing w:val="1"/>
                <w:position w:val="2"/>
                <w:sz w:val="24"/>
                <w:szCs w:val="24"/>
                <w:lang w:eastAsia="zh-CN"/>
              </w:rPr>
              <w:t>浙江大学</w:t>
            </w:r>
            <w:r>
              <w:rPr>
                <w:rFonts w:ascii="仿宋_GB2312" w:eastAsia="仿宋_GB2312" w:hAnsi="仿宋_GB2312" w:cs="仿宋_GB2312" w:hint="eastAsia"/>
                <w:spacing w:val="1"/>
                <w:position w:val="2"/>
                <w:sz w:val="24"/>
                <w:szCs w:val="24"/>
                <w:lang w:eastAsia="zh-CN"/>
              </w:rPr>
              <w:t>；</w:t>
            </w:r>
          </w:p>
        </w:tc>
      </w:tr>
      <w:tr w:rsidR="006F7535" w14:paraId="22773A29" w14:textId="77777777">
        <w:trPr>
          <w:trHeight w:val="1990"/>
        </w:trPr>
        <w:tc>
          <w:tcPr>
            <w:tcW w:w="1866" w:type="dxa"/>
          </w:tcPr>
          <w:p w14:paraId="0A2B051A" w14:textId="77777777" w:rsidR="006F7535" w:rsidRDefault="006F7535">
            <w:pPr>
              <w:spacing w:line="264" w:lineRule="auto"/>
              <w:rPr>
                <w:lang w:eastAsia="zh-CN"/>
              </w:rPr>
            </w:pPr>
          </w:p>
          <w:p w14:paraId="2F6F6E31" w14:textId="77777777" w:rsidR="006F7535" w:rsidRDefault="006F7535">
            <w:pPr>
              <w:spacing w:line="264" w:lineRule="auto"/>
              <w:rPr>
                <w:lang w:eastAsia="zh-CN"/>
              </w:rPr>
            </w:pPr>
          </w:p>
          <w:p w14:paraId="60E32D08" w14:textId="77777777" w:rsidR="006F7535" w:rsidRDefault="006F7535">
            <w:pPr>
              <w:spacing w:line="264" w:lineRule="auto"/>
              <w:rPr>
                <w:lang w:eastAsia="zh-CN"/>
              </w:rPr>
            </w:pPr>
          </w:p>
          <w:p w14:paraId="064386F1" w14:textId="77777777" w:rsidR="006F7535" w:rsidRDefault="00000000">
            <w:pPr>
              <w:spacing w:before="91" w:line="219" w:lineRule="auto"/>
              <w:ind w:left="320"/>
              <w:rPr>
                <w:rFonts w:ascii="仿宋_GB2312" w:eastAsia="仿宋_GB2312" w:hAnsi="仿宋_GB2312" w:cs="仿宋_GB2312" w:hint="eastAsia"/>
                <w:sz w:val="28"/>
                <w:szCs w:val="28"/>
              </w:rPr>
            </w:pPr>
            <w:proofErr w:type="spellStart"/>
            <w:r>
              <w:rPr>
                <w:rFonts w:ascii="仿宋_GB2312" w:eastAsia="仿宋_GB2312" w:hAnsi="仿宋_GB2312" w:cs="仿宋_GB2312"/>
                <w:spacing w:val="-5"/>
                <w:sz w:val="28"/>
                <w:szCs w:val="28"/>
              </w:rPr>
              <w:t>主要完成单位</w:t>
            </w:r>
            <w:proofErr w:type="spellEnd"/>
          </w:p>
        </w:tc>
        <w:tc>
          <w:tcPr>
            <w:tcW w:w="6644" w:type="dxa"/>
          </w:tcPr>
          <w:p w14:paraId="679C88C4" w14:textId="77777777" w:rsidR="006F7535" w:rsidRPr="006D0161" w:rsidRDefault="00000000">
            <w:pPr>
              <w:pStyle w:val="TableText"/>
              <w:spacing w:before="225" w:line="354" w:lineRule="exact"/>
              <w:ind w:left="133"/>
              <w:rPr>
                <w:rFonts w:ascii="华文仿宋" w:eastAsia="华文仿宋" w:hAnsi="华文仿宋" w:cs="仿宋_GB2312" w:hint="eastAsia"/>
                <w:sz w:val="24"/>
                <w:szCs w:val="24"/>
                <w:lang w:eastAsia="zh-CN"/>
              </w:rPr>
            </w:pPr>
            <w:r w:rsidRPr="006D0161">
              <w:rPr>
                <w:rFonts w:ascii="华文仿宋" w:eastAsia="华文仿宋" w:hAnsi="华文仿宋"/>
                <w:spacing w:val="-5"/>
                <w:position w:val="2"/>
                <w:sz w:val="24"/>
                <w:szCs w:val="24"/>
                <w:lang w:eastAsia="zh-CN"/>
              </w:rPr>
              <w:t>1.</w:t>
            </w:r>
            <w:r w:rsidRPr="006D0161">
              <w:rPr>
                <w:rFonts w:ascii="华文仿宋" w:eastAsia="华文仿宋" w:hAnsi="华文仿宋" w:hint="eastAsia"/>
                <w:spacing w:val="-5"/>
                <w:position w:val="2"/>
                <w:sz w:val="24"/>
                <w:szCs w:val="24"/>
                <w:lang w:eastAsia="zh-CN"/>
              </w:rPr>
              <w:t>浙大城市学院</w:t>
            </w:r>
          </w:p>
          <w:p w14:paraId="7B37B066" w14:textId="77777777" w:rsidR="006F7535" w:rsidRDefault="00000000">
            <w:pPr>
              <w:pStyle w:val="TableText"/>
              <w:spacing w:before="87" w:line="354" w:lineRule="exact"/>
              <w:ind w:left="110"/>
              <w:rPr>
                <w:lang w:eastAsia="zh-CN"/>
              </w:rPr>
            </w:pPr>
            <w:r w:rsidRPr="006D0161">
              <w:rPr>
                <w:rFonts w:ascii="华文仿宋" w:eastAsia="华文仿宋" w:hAnsi="华文仿宋"/>
                <w:spacing w:val="-1"/>
                <w:position w:val="2"/>
                <w:sz w:val="24"/>
                <w:szCs w:val="24"/>
                <w:lang w:eastAsia="zh-CN"/>
              </w:rPr>
              <w:t>2.</w:t>
            </w:r>
            <w:r w:rsidRPr="006D0161">
              <w:rPr>
                <w:rFonts w:ascii="华文仿宋" w:eastAsia="华文仿宋" w:hAnsi="华文仿宋" w:hint="eastAsia"/>
                <w:spacing w:val="-1"/>
                <w:position w:val="2"/>
                <w:sz w:val="24"/>
                <w:szCs w:val="24"/>
                <w:lang w:eastAsia="zh-CN"/>
              </w:rPr>
              <w:t>浙江大学</w:t>
            </w:r>
          </w:p>
        </w:tc>
      </w:tr>
      <w:tr w:rsidR="006F7535" w14:paraId="067D1638" w14:textId="77777777">
        <w:trPr>
          <w:trHeight w:val="697"/>
        </w:trPr>
        <w:tc>
          <w:tcPr>
            <w:tcW w:w="1866" w:type="dxa"/>
          </w:tcPr>
          <w:p w14:paraId="52FEE92C" w14:textId="77777777" w:rsidR="006F7535" w:rsidRDefault="00000000">
            <w:pPr>
              <w:spacing w:before="209" w:line="214" w:lineRule="auto"/>
              <w:ind w:left="581"/>
              <w:rPr>
                <w:rFonts w:ascii="仿宋_GB2312" w:eastAsia="仿宋_GB2312" w:hAnsi="仿宋_GB2312" w:cs="仿宋_GB2312" w:hint="eastAsia"/>
                <w:spacing w:val="-2"/>
                <w:sz w:val="28"/>
                <w:szCs w:val="28"/>
              </w:rPr>
            </w:pPr>
            <w:proofErr w:type="spellStart"/>
            <w:r>
              <w:rPr>
                <w:rFonts w:ascii="仿宋_GB2312" w:eastAsia="仿宋_GB2312" w:hAnsi="仿宋_GB2312" w:cs="仿宋_GB2312"/>
                <w:spacing w:val="-2"/>
                <w:sz w:val="28"/>
                <w:szCs w:val="28"/>
              </w:rPr>
              <w:t>提名单位</w:t>
            </w:r>
            <w:proofErr w:type="spellEnd"/>
          </w:p>
        </w:tc>
        <w:tc>
          <w:tcPr>
            <w:tcW w:w="6644" w:type="dxa"/>
          </w:tcPr>
          <w:p w14:paraId="18441241" w14:textId="77777777" w:rsidR="006F7535" w:rsidRDefault="00000000">
            <w:pPr>
              <w:spacing w:before="209" w:line="214" w:lineRule="auto"/>
              <w:ind w:left="581"/>
              <w:jc w:val="center"/>
              <w:rPr>
                <w:rFonts w:ascii="仿宋_GB2312" w:eastAsia="仿宋_GB2312" w:hAnsi="仿宋_GB2312" w:cs="仿宋_GB2312" w:hint="eastAsia"/>
                <w:spacing w:val="-2"/>
                <w:sz w:val="28"/>
                <w:szCs w:val="28"/>
                <w:lang w:eastAsia="zh-CN"/>
              </w:rPr>
            </w:pPr>
            <w:r>
              <w:rPr>
                <w:rFonts w:ascii="仿宋_GB2312" w:eastAsia="仿宋_GB2312" w:hAnsi="仿宋_GB2312" w:cs="仿宋_GB2312" w:hint="eastAsia"/>
                <w:color w:val="auto"/>
                <w:spacing w:val="-2"/>
                <w:sz w:val="28"/>
                <w:szCs w:val="28"/>
                <w:lang w:eastAsia="zh-CN"/>
              </w:rPr>
              <w:t>杭州市人民政府</w:t>
            </w:r>
          </w:p>
        </w:tc>
      </w:tr>
      <w:tr w:rsidR="006F7535" w14:paraId="7BA487EA" w14:textId="77777777">
        <w:trPr>
          <w:trHeight w:val="3691"/>
        </w:trPr>
        <w:tc>
          <w:tcPr>
            <w:tcW w:w="1866" w:type="dxa"/>
          </w:tcPr>
          <w:p w14:paraId="07CA0437" w14:textId="77777777" w:rsidR="006F7535" w:rsidRDefault="006F7535">
            <w:pPr>
              <w:spacing w:line="267" w:lineRule="auto"/>
            </w:pPr>
          </w:p>
          <w:p w14:paraId="6C10695A" w14:textId="77777777" w:rsidR="006F7535" w:rsidRDefault="006F7535">
            <w:pPr>
              <w:spacing w:line="267" w:lineRule="auto"/>
            </w:pPr>
          </w:p>
          <w:p w14:paraId="4CA68473" w14:textId="77777777" w:rsidR="006F7535" w:rsidRDefault="006F7535">
            <w:pPr>
              <w:spacing w:line="267" w:lineRule="auto"/>
            </w:pPr>
          </w:p>
          <w:p w14:paraId="2B341934" w14:textId="77777777" w:rsidR="006F7535" w:rsidRDefault="006F7535">
            <w:pPr>
              <w:spacing w:line="268" w:lineRule="auto"/>
            </w:pPr>
          </w:p>
          <w:p w14:paraId="08B7A92D" w14:textId="77777777" w:rsidR="006F7535" w:rsidRDefault="006F7535">
            <w:pPr>
              <w:spacing w:line="268" w:lineRule="auto"/>
            </w:pPr>
          </w:p>
          <w:p w14:paraId="08E1C931" w14:textId="77777777" w:rsidR="006F7535" w:rsidRDefault="006F7535">
            <w:pPr>
              <w:spacing w:line="268" w:lineRule="auto"/>
            </w:pPr>
          </w:p>
          <w:p w14:paraId="58F005DC" w14:textId="77777777" w:rsidR="006F7535" w:rsidRDefault="00000000">
            <w:pPr>
              <w:spacing w:before="91" w:line="216" w:lineRule="auto"/>
              <w:ind w:left="581"/>
              <w:rPr>
                <w:rFonts w:ascii="仿宋_GB2312" w:eastAsia="仿宋_GB2312" w:hAnsi="仿宋_GB2312" w:cs="仿宋_GB2312" w:hint="eastAsia"/>
                <w:sz w:val="28"/>
                <w:szCs w:val="28"/>
              </w:rPr>
            </w:pPr>
            <w:proofErr w:type="spellStart"/>
            <w:r>
              <w:rPr>
                <w:rFonts w:ascii="仿宋_GB2312" w:eastAsia="仿宋_GB2312" w:hAnsi="仿宋_GB2312" w:cs="仿宋_GB2312"/>
                <w:spacing w:val="-2"/>
                <w:sz w:val="28"/>
                <w:szCs w:val="28"/>
              </w:rPr>
              <w:t>提名意见</w:t>
            </w:r>
            <w:proofErr w:type="spellEnd"/>
          </w:p>
        </w:tc>
        <w:tc>
          <w:tcPr>
            <w:tcW w:w="6644" w:type="dxa"/>
          </w:tcPr>
          <w:p w14:paraId="0B1DB772" w14:textId="77777777" w:rsidR="006F7535" w:rsidRDefault="00000000">
            <w:pPr>
              <w:spacing w:line="360" w:lineRule="exact"/>
              <w:ind w:firstLineChars="100" w:firstLine="214"/>
              <w:rPr>
                <w:rFonts w:ascii="宋体" w:eastAsia="宋体" w:hAnsi="宋体" w:cs="宋体" w:hint="eastAsia"/>
                <w:color w:val="0D0D0D"/>
                <w:lang w:eastAsia="zh-CN" w:bidi="ar"/>
              </w:rPr>
            </w:pPr>
            <w:r>
              <w:rPr>
                <w:rFonts w:asciiTheme="minorEastAsia" w:eastAsiaTheme="minorEastAsia" w:hAnsiTheme="minorEastAsia" w:hint="eastAsia"/>
                <w:bCs/>
                <w:color w:val="0D0D0D"/>
                <w:spacing w:val="2"/>
                <w:lang w:eastAsia="zh-CN"/>
              </w:rPr>
              <w:t>该项目针对无线通信系统中频谱资源日益紧张的矛盾，聚焦未来多模异构宽带无线通信网络这一研究领域，综合考虑多样化通信模式、不同频谱上的传播及干扰特性，研究了异构无线网络的友好共存和融合、不同频谱资源的干扰模式，揭示了它们影响异构宽带无线通信网络容量的机理，设计了模式选择、干扰协调及负载均衡优化算法，有效缓解了频谱资源紧张的问题。</w:t>
            </w:r>
            <w:r>
              <w:rPr>
                <w:rFonts w:ascii="宋体" w:eastAsia="宋体" w:hAnsi="宋体" w:cs="宋体" w:hint="eastAsia"/>
                <w:color w:val="0D0D0D"/>
                <w:lang w:eastAsia="zh-CN" w:bidi="ar"/>
              </w:rPr>
              <w:t>取得了具有重要理论和应用价值的基础研究成果：</w:t>
            </w:r>
          </w:p>
          <w:p w14:paraId="0E1340D2" w14:textId="77777777" w:rsidR="006F7535" w:rsidRDefault="00000000">
            <w:pPr>
              <w:numPr>
                <w:ilvl w:val="0"/>
                <w:numId w:val="1"/>
              </w:numPr>
              <w:spacing w:line="360" w:lineRule="exact"/>
              <w:rPr>
                <w:rFonts w:asciiTheme="minorEastAsia" w:eastAsiaTheme="minorEastAsia" w:hAnsiTheme="minorEastAsia" w:hint="eastAsia"/>
                <w:bCs/>
                <w:color w:val="0D0D0D"/>
                <w:spacing w:val="2"/>
                <w:lang w:eastAsia="zh-CN"/>
              </w:rPr>
            </w:pPr>
            <w:r>
              <w:rPr>
                <w:rFonts w:asciiTheme="minorEastAsia" w:eastAsiaTheme="minorEastAsia" w:hAnsiTheme="minorEastAsia"/>
                <w:bCs/>
                <w:color w:val="0D0D0D"/>
                <w:spacing w:val="2"/>
                <w:lang w:eastAsia="zh-CN"/>
              </w:rPr>
              <w:t>针对端到端通信与</w:t>
            </w:r>
            <w:r>
              <w:rPr>
                <w:rFonts w:asciiTheme="minorEastAsia" w:eastAsiaTheme="minorEastAsia" w:hAnsiTheme="minorEastAsia" w:hint="eastAsia"/>
                <w:bCs/>
                <w:color w:val="0D0D0D"/>
                <w:spacing w:val="2"/>
                <w:lang w:eastAsia="zh-CN"/>
              </w:rPr>
              <w:t>蜂窝</w:t>
            </w:r>
            <w:r>
              <w:rPr>
                <w:rFonts w:asciiTheme="minorEastAsia" w:eastAsiaTheme="minorEastAsia" w:hAnsiTheme="minorEastAsia"/>
                <w:bCs/>
                <w:color w:val="0D0D0D"/>
                <w:spacing w:val="2"/>
                <w:lang w:eastAsia="zh-CN"/>
              </w:rPr>
              <w:t>网络的多样化通信模式，综合考虑</w:t>
            </w:r>
            <w:r>
              <w:rPr>
                <w:rFonts w:asciiTheme="minorEastAsia" w:eastAsiaTheme="minorEastAsia" w:hAnsiTheme="minorEastAsia" w:hint="eastAsia"/>
                <w:bCs/>
                <w:color w:val="0D0D0D"/>
                <w:spacing w:val="2"/>
                <w:lang w:eastAsia="zh-CN"/>
              </w:rPr>
              <w:t>端到</w:t>
            </w:r>
            <w:proofErr w:type="gramStart"/>
            <w:r>
              <w:rPr>
                <w:rFonts w:asciiTheme="minorEastAsia" w:eastAsiaTheme="minorEastAsia" w:hAnsiTheme="minorEastAsia" w:hint="eastAsia"/>
                <w:bCs/>
                <w:color w:val="0D0D0D"/>
                <w:spacing w:val="2"/>
                <w:lang w:eastAsia="zh-CN"/>
              </w:rPr>
              <w:t>端</w:t>
            </w:r>
            <w:r>
              <w:rPr>
                <w:rFonts w:asciiTheme="minorEastAsia" w:eastAsiaTheme="minorEastAsia" w:hAnsiTheme="minorEastAsia"/>
                <w:bCs/>
                <w:color w:val="0D0D0D"/>
                <w:spacing w:val="2"/>
                <w:lang w:eastAsia="zh-CN"/>
              </w:rPr>
              <w:t>用户</w:t>
            </w:r>
            <w:proofErr w:type="gramEnd"/>
            <w:r>
              <w:rPr>
                <w:rFonts w:asciiTheme="minorEastAsia" w:eastAsiaTheme="minorEastAsia" w:hAnsiTheme="minorEastAsia"/>
                <w:bCs/>
                <w:color w:val="0D0D0D"/>
                <w:spacing w:val="2"/>
                <w:lang w:eastAsia="zh-CN"/>
              </w:rPr>
              <w:t>与蜂窝用户之间的干扰，揭示了传输模式对系统容量增益的影响机理，设计了中心式和分布式</w:t>
            </w:r>
            <w:r>
              <w:rPr>
                <w:rFonts w:asciiTheme="minorEastAsia" w:eastAsiaTheme="minorEastAsia" w:hAnsiTheme="minorEastAsia" w:hint="eastAsia"/>
                <w:bCs/>
                <w:color w:val="0D0D0D"/>
                <w:spacing w:val="2"/>
                <w:lang w:eastAsia="zh-CN"/>
              </w:rPr>
              <w:t>资源调度方案</w:t>
            </w:r>
            <w:r>
              <w:rPr>
                <w:rFonts w:asciiTheme="minorEastAsia" w:eastAsiaTheme="minorEastAsia" w:hAnsiTheme="minorEastAsia"/>
                <w:bCs/>
                <w:color w:val="0D0D0D"/>
                <w:spacing w:val="2"/>
                <w:lang w:eastAsia="zh-CN"/>
              </w:rPr>
              <w:t>，提升系统的</w:t>
            </w:r>
            <w:r>
              <w:rPr>
                <w:rFonts w:asciiTheme="minorEastAsia" w:eastAsiaTheme="minorEastAsia" w:hAnsiTheme="minorEastAsia" w:hint="eastAsia"/>
                <w:bCs/>
                <w:color w:val="0D0D0D"/>
                <w:spacing w:val="2"/>
                <w:lang w:eastAsia="zh-CN"/>
              </w:rPr>
              <w:t>能</w:t>
            </w:r>
            <w:r>
              <w:rPr>
                <w:rFonts w:asciiTheme="minorEastAsia" w:eastAsiaTheme="minorEastAsia" w:hAnsiTheme="minorEastAsia"/>
                <w:bCs/>
                <w:color w:val="0D0D0D"/>
                <w:spacing w:val="2"/>
                <w:lang w:eastAsia="zh-CN"/>
              </w:rPr>
              <w:t>效</w:t>
            </w:r>
            <w:proofErr w:type="gramStart"/>
            <w:r>
              <w:rPr>
                <w:rFonts w:asciiTheme="minorEastAsia" w:eastAsiaTheme="minorEastAsia" w:hAnsiTheme="minorEastAsia"/>
                <w:bCs/>
                <w:color w:val="0D0D0D"/>
                <w:spacing w:val="2"/>
                <w:lang w:eastAsia="zh-CN"/>
              </w:rPr>
              <w:t>与谱效</w:t>
            </w:r>
            <w:proofErr w:type="gramEnd"/>
            <w:r>
              <w:rPr>
                <w:rFonts w:asciiTheme="minorEastAsia" w:eastAsiaTheme="minorEastAsia" w:hAnsiTheme="minorEastAsia"/>
                <w:bCs/>
                <w:color w:val="0D0D0D"/>
                <w:spacing w:val="2"/>
                <w:lang w:eastAsia="zh-CN"/>
              </w:rPr>
              <w:t>；</w:t>
            </w:r>
          </w:p>
          <w:p w14:paraId="13AA78CE" w14:textId="77777777" w:rsidR="006F7535" w:rsidRDefault="00000000">
            <w:pPr>
              <w:numPr>
                <w:ilvl w:val="0"/>
                <w:numId w:val="1"/>
              </w:numPr>
              <w:spacing w:line="360" w:lineRule="exact"/>
              <w:rPr>
                <w:rFonts w:asciiTheme="minorEastAsia" w:eastAsiaTheme="minorEastAsia" w:hAnsiTheme="minorEastAsia" w:hint="eastAsia"/>
                <w:bCs/>
                <w:color w:val="0D0D0D"/>
                <w:spacing w:val="2"/>
                <w:lang w:eastAsia="zh-CN"/>
              </w:rPr>
            </w:pPr>
            <w:r>
              <w:rPr>
                <w:rFonts w:asciiTheme="minorEastAsia" w:eastAsiaTheme="minorEastAsia" w:hAnsiTheme="minorEastAsia"/>
                <w:bCs/>
                <w:color w:val="0D0D0D"/>
                <w:spacing w:val="2"/>
                <w:lang w:eastAsia="zh-CN"/>
              </w:rPr>
              <w:t>综合考虑</w:t>
            </w:r>
            <w:r>
              <w:rPr>
                <w:rFonts w:asciiTheme="minorEastAsia" w:eastAsiaTheme="minorEastAsia" w:hAnsiTheme="minorEastAsia" w:hint="eastAsia"/>
                <w:bCs/>
                <w:color w:val="0D0D0D"/>
                <w:spacing w:val="2"/>
                <w:lang w:eastAsia="zh-CN"/>
              </w:rPr>
              <w:t>蜂窝</w:t>
            </w:r>
            <w:r>
              <w:rPr>
                <w:rFonts w:asciiTheme="minorEastAsia" w:eastAsiaTheme="minorEastAsia" w:hAnsiTheme="minorEastAsia"/>
                <w:bCs/>
                <w:color w:val="0D0D0D"/>
                <w:spacing w:val="2"/>
                <w:lang w:eastAsia="zh-CN"/>
              </w:rPr>
              <w:t>网络与</w:t>
            </w:r>
            <w:proofErr w:type="spellStart"/>
            <w:r>
              <w:rPr>
                <w:rFonts w:asciiTheme="minorEastAsia" w:eastAsiaTheme="minorEastAsia" w:hAnsiTheme="minorEastAsia"/>
                <w:bCs/>
                <w:color w:val="0D0D0D"/>
                <w:spacing w:val="2"/>
                <w:lang w:eastAsia="zh-CN"/>
              </w:rPr>
              <w:t>WiFi</w:t>
            </w:r>
            <w:proofErr w:type="spellEnd"/>
            <w:r>
              <w:rPr>
                <w:rFonts w:asciiTheme="minorEastAsia" w:eastAsiaTheme="minorEastAsia" w:hAnsiTheme="minorEastAsia"/>
                <w:bCs/>
                <w:color w:val="0D0D0D"/>
                <w:spacing w:val="2"/>
                <w:lang w:eastAsia="zh-CN"/>
              </w:rPr>
              <w:t>的不同协议属性</w:t>
            </w:r>
            <w:r>
              <w:rPr>
                <w:rFonts w:asciiTheme="minorEastAsia" w:eastAsiaTheme="minorEastAsia" w:hAnsiTheme="minorEastAsia" w:hint="eastAsia"/>
                <w:bCs/>
                <w:color w:val="0D0D0D"/>
                <w:spacing w:val="2"/>
                <w:lang w:eastAsia="zh-CN"/>
              </w:rPr>
              <w:t>、</w:t>
            </w:r>
            <w:r>
              <w:rPr>
                <w:rFonts w:asciiTheme="minorEastAsia" w:eastAsiaTheme="minorEastAsia" w:hAnsiTheme="minorEastAsia"/>
                <w:bCs/>
                <w:color w:val="0D0D0D"/>
                <w:spacing w:val="2"/>
                <w:lang w:eastAsia="zh-CN"/>
              </w:rPr>
              <w:t>免授权频谱的接入要求和干扰特性，分析了LTB和DCM两种共存机制的理论容量极限，提出了反向业务卸载的容量提升机制、自适应信道接入机制、联合优化授权与免授权频谱分配方案，实现了</w:t>
            </w:r>
            <w:r>
              <w:rPr>
                <w:rFonts w:asciiTheme="minorEastAsia" w:eastAsiaTheme="minorEastAsia" w:hAnsiTheme="minorEastAsia" w:hint="eastAsia"/>
                <w:bCs/>
                <w:color w:val="0D0D0D"/>
                <w:spacing w:val="2"/>
                <w:lang w:eastAsia="zh-CN"/>
              </w:rPr>
              <w:t>异构网络间</w:t>
            </w:r>
            <w:r>
              <w:rPr>
                <w:rFonts w:asciiTheme="minorEastAsia" w:eastAsiaTheme="minorEastAsia" w:hAnsiTheme="minorEastAsia"/>
                <w:bCs/>
                <w:color w:val="0D0D0D"/>
                <w:spacing w:val="2"/>
                <w:lang w:eastAsia="zh-CN"/>
              </w:rPr>
              <w:t>公平共享免授权频谱资源，</w:t>
            </w:r>
            <w:r>
              <w:rPr>
                <w:rFonts w:asciiTheme="minorEastAsia" w:eastAsiaTheme="minorEastAsia" w:hAnsiTheme="minorEastAsia" w:hint="eastAsia"/>
                <w:bCs/>
                <w:color w:val="0D0D0D"/>
                <w:spacing w:val="2"/>
                <w:lang w:eastAsia="zh-CN"/>
              </w:rPr>
              <w:t>进一步</w:t>
            </w:r>
            <w:r>
              <w:rPr>
                <w:rFonts w:asciiTheme="minorEastAsia" w:eastAsiaTheme="minorEastAsia" w:hAnsiTheme="minorEastAsia"/>
                <w:bCs/>
                <w:color w:val="0D0D0D"/>
                <w:spacing w:val="2"/>
                <w:lang w:eastAsia="zh-CN"/>
              </w:rPr>
              <w:t>提升了</w:t>
            </w:r>
            <w:proofErr w:type="gramStart"/>
            <w:r>
              <w:rPr>
                <w:rFonts w:asciiTheme="minorEastAsia" w:eastAsiaTheme="minorEastAsia" w:hAnsiTheme="minorEastAsia"/>
                <w:bCs/>
                <w:color w:val="0D0D0D"/>
                <w:spacing w:val="2"/>
                <w:lang w:eastAsia="zh-CN"/>
              </w:rPr>
              <w:t>谱效与</w:t>
            </w:r>
            <w:proofErr w:type="gramEnd"/>
            <w:r>
              <w:rPr>
                <w:rFonts w:asciiTheme="minorEastAsia" w:eastAsiaTheme="minorEastAsia" w:hAnsiTheme="minorEastAsia"/>
                <w:bCs/>
                <w:color w:val="0D0D0D"/>
                <w:spacing w:val="2"/>
                <w:lang w:eastAsia="zh-CN"/>
              </w:rPr>
              <w:t>能效；</w:t>
            </w:r>
          </w:p>
          <w:p w14:paraId="0DE93960" w14:textId="77777777" w:rsidR="006F7535" w:rsidRDefault="00000000">
            <w:pPr>
              <w:numPr>
                <w:ilvl w:val="0"/>
                <w:numId w:val="1"/>
              </w:numPr>
              <w:spacing w:line="360" w:lineRule="exact"/>
              <w:rPr>
                <w:rFonts w:asciiTheme="minorEastAsia" w:eastAsiaTheme="minorEastAsia" w:hAnsiTheme="minorEastAsia" w:hint="eastAsia"/>
                <w:bCs/>
                <w:color w:val="0D0D0D"/>
                <w:spacing w:val="2"/>
                <w:lang w:eastAsia="zh-CN"/>
              </w:rPr>
            </w:pPr>
            <w:r>
              <w:rPr>
                <w:rFonts w:asciiTheme="minorEastAsia" w:eastAsiaTheme="minorEastAsia" w:hAnsiTheme="minorEastAsia"/>
                <w:bCs/>
                <w:color w:val="0D0D0D"/>
                <w:spacing w:val="2"/>
                <w:lang w:eastAsia="zh-CN"/>
              </w:rPr>
              <w:t>综合考虑多模异构宽带无线通信网络的多样化结构、授权与免授权宽</w:t>
            </w:r>
            <w:r>
              <w:rPr>
                <w:rFonts w:asciiTheme="minorEastAsia" w:eastAsiaTheme="minorEastAsia" w:hAnsiTheme="minorEastAsia"/>
                <w:bCs/>
                <w:color w:val="0D0D0D"/>
                <w:spacing w:val="2"/>
                <w:lang w:eastAsia="zh-CN"/>
              </w:rPr>
              <w:lastRenderedPageBreak/>
              <w:t>带频谱资源、不同的传输协议以及复杂的干扰模式，利用多目标优化、博弈理论、剪枝理论，设计优化联合资源调度算法，解决网络能效和</w:t>
            </w:r>
            <w:proofErr w:type="gramStart"/>
            <w:r>
              <w:rPr>
                <w:rFonts w:asciiTheme="minorEastAsia" w:eastAsiaTheme="minorEastAsia" w:hAnsiTheme="minorEastAsia"/>
                <w:bCs/>
                <w:color w:val="0D0D0D"/>
                <w:spacing w:val="2"/>
                <w:lang w:eastAsia="zh-CN"/>
              </w:rPr>
              <w:t>谱效</w:t>
            </w:r>
            <w:proofErr w:type="gramEnd"/>
            <w:r>
              <w:rPr>
                <w:rFonts w:asciiTheme="minorEastAsia" w:eastAsiaTheme="minorEastAsia" w:hAnsiTheme="minorEastAsia"/>
                <w:bCs/>
                <w:color w:val="0D0D0D"/>
                <w:spacing w:val="2"/>
                <w:lang w:eastAsia="zh-CN"/>
              </w:rPr>
              <w:t>的折中问题。</w:t>
            </w:r>
          </w:p>
          <w:p w14:paraId="474AD6BD" w14:textId="77777777" w:rsidR="006F7535" w:rsidRDefault="00000000">
            <w:pPr>
              <w:widowControl w:val="0"/>
              <w:kinsoku/>
              <w:autoSpaceDE/>
              <w:autoSpaceDN/>
              <w:adjustRightInd/>
              <w:snapToGrid/>
              <w:spacing w:line="360" w:lineRule="auto"/>
              <w:ind w:firstLineChars="200" w:firstLine="420"/>
              <w:textAlignment w:val="auto"/>
              <w:rPr>
                <w:rFonts w:ascii="Times New Roman" w:eastAsia="宋体" w:hAnsi="Times New Roman" w:cs="Times New Roman"/>
                <w:color w:val="auto"/>
                <w:sz w:val="24"/>
                <w:lang w:eastAsia="zh-CN"/>
              </w:rPr>
            </w:pPr>
            <w:r>
              <w:rPr>
                <w:rFonts w:ascii="宋体" w:eastAsia="宋体" w:hAnsi="宋体" w:cs="宋体" w:hint="eastAsia"/>
                <w:color w:val="0D0D0D"/>
                <w:lang w:eastAsia="zh-CN" w:bidi="ar"/>
              </w:rPr>
              <w:t>基于研究成果研发的一体化基站系统已经应用于国网浙江省电力有限公司，覆盖变电站、智能仓储等核心场景，支撑智能巡检机器人等多业务稳定承载，运行稳定、性能达标、降本增效，产生显著经济社会效益。相关成果已经获得浙江省通信学会自然科学奖一等奖。</w:t>
            </w:r>
          </w:p>
          <w:p w14:paraId="1D1CF9B6" w14:textId="77777777" w:rsidR="006F7535" w:rsidRDefault="00000000">
            <w:pPr>
              <w:rPr>
                <w:lang w:eastAsia="zh-CN"/>
              </w:rPr>
            </w:pPr>
            <w:r>
              <w:rPr>
                <w:rFonts w:ascii="Times New Roman" w:hAnsi="Times New Roman" w:cs="Times New Roman"/>
                <w:bCs/>
                <w:color w:val="auto"/>
                <w:spacing w:val="2"/>
                <w:lang w:eastAsia="zh-CN"/>
              </w:rPr>
              <w:t>提名该成果为省自然科学奖</w:t>
            </w:r>
            <w:r>
              <w:rPr>
                <w:rFonts w:ascii="Times New Roman" w:cs="Times New Roman" w:hint="eastAsia"/>
                <w:bCs/>
                <w:color w:val="auto"/>
                <w:spacing w:val="2"/>
                <w:u w:val="single"/>
                <w:lang w:eastAsia="zh-CN"/>
              </w:rPr>
              <w:t xml:space="preserve"> </w:t>
            </w:r>
            <w:r>
              <w:rPr>
                <w:rFonts w:ascii="Times New Roman" w:cs="Times New Roman" w:hint="eastAsia"/>
                <w:bCs/>
                <w:color w:val="auto"/>
                <w:spacing w:val="2"/>
                <w:u w:val="single"/>
                <w:lang w:eastAsia="zh-CN"/>
              </w:rPr>
              <w:t>一</w:t>
            </w:r>
            <w:r>
              <w:rPr>
                <w:rFonts w:ascii="Times New Roman" w:cs="Times New Roman" w:hint="eastAsia"/>
                <w:bCs/>
                <w:color w:val="auto"/>
                <w:spacing w:val="2"/>
                <w:u w:val="single"/>
                <w:lang w:eastAsia="zh-CN"/>
              </w:rPr>
              <w:t xml:space="preserve"> </w:t>
            </w:r>
            <w:r>
              <w:rPr>
                <w:rFonts w:ascii="Times New Roman" w:hAnsi="Times New Roman" w:cs="Times New Roman"/>
                <w:bCs/>
                <w:color w:val="auto"/>
                <w:spacing w:val="2"/>
                <w:lang w:eastAsia="zh-CN"/>
              </w:rPr>
              <w:t>等奖。</w:t>
            </w:r>
          </w:p>
        </w:tc>
      </w:tr>
    </w:tbl>
    <w:p w14:paraId="71FF232D" w14:textId="77777777" w:rsidR="006F7535" w:rsidRDefault="006F7535">
      <w:pPr>
        <w:spacing w:line="253" w:lineRule="auto"/>
        <w:rPr>
          <w:lang w:eastAsia="zh-CN"/>
        </w:rPr>
      </w:pPr>
    </w:p>
    <w:sectPr w:rsidR="006F7535">
      <w:headerReference w:type="default" r:id="rId11"/>
      <w:footerReference w:type="default" r:id="rId12"/>
      <w:pgSz w:w="11906" w:h="16839"/>
      <w:pgMar w:top="400" w:right="1680" w:bottom="1248" w:left="1497" w:header="0"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1753" w14:textId="77777777" w:rsidR="0040689A" w:rsidRDefault="0040689A">
      <w:r>
        <w:separator/>
      </w:r>
    </w:p>
  </w:endnote>
  <w:endnote w:type="continuationSeparator" w:id="0">
    <w:p w14:paraId="6BD37812" w14:textId="77777777" w:rsidR="0040689A" w:rsidRDefault="0040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auto"/>
    <w:pitch w:val="default"/>
    <w:sig w:usb0="00000000" w:usb1="00000000" w:usb2="00000000" w:usb3="00000000" w:csb0="00040000" w:csb1="00000000"/>
    <w:embedRegular r:id="rId1" w:fontKey="{0A857D4E-3D07-40FD-8B9B-9B756FD5378D}"/>
  </w:font>
  <w:font w:name="方正小标宋简体">
    <w:altName w:val="微软雅黑"/>
    <w:charset w:val="86"/>
    <w:family w:val="auto"/>
    <w:pitch w:val="default"/>
    <w:sig w:usb0="00000001" w:usb1="08000000" w:usb2="00000000" w:usb3="00000000" w:csb0="00040000" w:csb1="00000000"/>
    <w:embedRegular r:id="rId2" w:subsetted="1" w:fontKey="{73F9611D-F84C-4CD0-AFDE-9ABA2C975FBF}"/>
  </w:font>
  <w:font w:name="华文仿宋">
    <w:panose1 w:val="02010600040101010101"/>
    <w:charset w:val="86"/>
    <w:family w:val="auto"/>
    <w:pitch w:val="variable"/>
    <w:sig w:usb0="00000287" w:usb1="080F0000" w:usb2="00000010" w:usb3="00000000" w:csb0="0004009F" w:csb1="00000000"/>
    <w:embedRegular r:id="rId3" w:subsetted="1" w:fontKey="{2F70FC4F-0566-4E88-8459-DCF147AA7A39}"/>
  </w:font>
  <w:font w:name="微软雅黑">
    <w:panose1 w:val="020B0503020204020204"/>
    <w:charset w:val="86"/>
    <w:family w:val="swiss"/>
    <w:pitch w:val="variable"/>
    <w:sig w:usb0="80000287" w:usb1="2ACF3C50" w:usb2="00000016" w:usb3="00000000" w:csb0="0004001F" w:csb1="00000000"/>
    <w:embedRegular r:id="rId4" w:subsetted="1" w:fontKey="{87F5A3D7-85F5-4503-99FD-8689A6CC55C8}"/>
  </w:font>
  <w:font w:name="___WRD_EMBED_SUB_46">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76B8" w14:textId="77777777" w:rsidR="006F7535" w:rsidRDefault="006F7535">
    <w:pPr>
      <w:spacing w:line="264" w:lineRule="exact"/>
      <w:ind w:left="4323"/>
      <w:rPr>
        <w:rFonts w:ascii="Times New Roman" w:eastAsia="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4B898" w14:textId="77777777" w:rsidR="0040689A" w:rsidRDefault="0040689A">
      <w:r>
        <w:separator/>
      </w:r>
    </w:p>
  </w:footnote>
  <w:footnote w:type="continuationSeparator" w:id="0">
    <w:p w14:paraId="2C15C0A2" w14:textId="77777777" w:rsidR="0040689A" w:rsidRDefault="00406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A566" w14:textId="77777777" w:rsidR="006F7535" w:rsidRDefault="006F7535">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CAF1E"/>
    <w:multiLevelType w:val="singleLevel"/>
    <w:tmpl w:val="28BCAF1E"/>
    <w:lvl w:ilvl="0">
      <w:start w:val="1"/>
      <w:numFmt w:val="decimal"/>
      <w:suff w:val="space"/>
      <w:lvlText w:val="%1."/>
      <w:lvlJc w:val="left"/>
    </w:lvl>
  </w:abstractNum>
  <w:num w:numId="1" w16cid:durableId="85558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1AE7759"/>
    <w:rsid w:val="0040689A"/>
    <w:rsid w:val="00491A16"/>
    <w:rsid w:val="005126E0"/>
    <w:rsid w:val="00572DF9"/>
    <w:rsid w:val="006D0161"/>
    <w:rsid w:val="006F7535"/>
    <w:rsid w:val="007164A6"/>
    <w:rsid w:val="033C2014"/>
    <w:rsid w:val="06504DC0"/>
    <w:rsid w:val="0D0E07AB"/>
    <w:rsid w:val="0D443A40"/>
    <w:rsid w:val="0E264BEA"/>
    <w:rsid w:val="106C3100"/>
    <w:rsid w:val="11553B84"/>
    <w:rsid w:val="117E53A8"/>
    <w:rsid w:val="150A4793"/>
    <w:rsid w:val="15810901"/>
    <w:rsid w:val="1B4A0A55"/>
    <w:rsid w:val="20410ECE"/>
    <w:rsid w:val="22493170"/>
    <w:rsid w:val="247642D6"/>
    <w:rsid w:val="25496CB8"/>
    <w:rsid w:val="26DA3B9B"/>
    <w:rsid w:val="27D668C5"/>
    <w:rsid w:val="297C731B"/>
    <w:rsid w:val="2B3C521A"/>
    <w:rsid w:val="2D865AD4"/>
    <w:rsid w:val="329830F5"/>
    <w:rsid w:val="35401559"/>
    <w:rsid w:val="36280C33"/>
    <w:rsid w:val="36CC7811"/>
    <w:rsid w:val="374260F0"/>
    <w:rsid w:val="37481F9C"/>
    <w:rsid w:val="39964B88"/>
    <w:rsid w:val="3CD278D9"/>
    <w:rsid w:val="3D0E0B83"/>
    <w:rsid w:val="3F502DD7"/>
    <w:rsid w:val="3FC6128D"/>
    <w:rsid w:val="409B6212"/>
    <w:rsid w:val="41AE7759"/>
    <w:rsid w:val="540A3A96"/>
    <w:rsid w:val="546A7E90"/>
    <w:rsid w:val="594B5323"/>
    <w:rsid w:val="5AB6106F"/>
    <w:rsid w:val="5B675852"/>
    <w:rsid w:val="5D0C046D"/>
    <w:rsid w:val="5D7B3594"/>
    <w:rsid w:val="5E81495D"/>
    <w:rsid w:val="60875A6C"/>
    <w:rsid w:val="62364856"/>
    <w:rsid w:val="639C7801"/>
    <w:rsid w:val="63F17E5D"/>
    <w:rsid w:val="66C258D7"/>
    <w:rsid w:val="6B3C600C"/>
    <w:rsid w:val="6D3141BF"/>
    <w:rsid w:val="6DE7043F"/>
    <w:rsid w:val="6EBD7340"/>
    <w:rsid w:val="75565720"/>
    <w:rsid w:val="7C514EB8"/>
    <w:rsid w:val="7F26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4A3C7"/>
  <w15:docId w15:val="{D828FD5A-1249-4B02-A157-82D1B771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_GB2312" w:eastAsia="仿宋_GB2312" w:hAnsi="仿宋_GB2312" w:cs="仿宋_GB2312"/>
      <w:sz w:val="31"/>
      <w:szCs w:val="31"/>
    </w:rPr>
  </w:style>
  <w:style w:type="paragraph" w:styleId="a4">
    <w:name w:val="Plain Text"/>
    <w:basedOn w:val="a"/>
    <w:qFormat/>
    <w:pPr>
      <w:spacing w:line="360" w:lineRule="auto"/>
      <w:ind w:firstLineChars="200" w:firstLine="480"/>
    </w:pPr>
    <w:rPr>
      <w:rFonts w:ascii="仿宋_GB2312"/>
      <w:sz w:val="24"/>
    </w:rPr>
  </w:style>
  <w:style w:type="character" w:styleId="a5">
    <w:name w:val="Strong"/>
    <w:basedOn w:val="a0"/>
    <w:qFormat/>
    <w:rPr>
      <w:b/>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447</Words>
  <Characters>453</Characters>
  <Application>Microsoft Office Word</Application>
  <DocSecurity>0</DocSecurity>
  <Lines>41</Lines>
  <Paragraphs>28</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sperare</dc:creator>
  <cp:lastModifiedBy>Guanding Yu</cp:lastModifiedBy>
  <cp:revision>3</cp:revision>
  <dcterms:created xsi:type="dcterms:W3CDTF">2025-09-10T08:08:00Z</dcterms:created>
  <dcterms:modified xsi:type="dcterms:W3CDTF">2026-06-12T13:57:00Z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1E06233BD7BA4AC5AE6BD424EA730013_13</vt:lpwstr>
  </property>
  <property fmtid="{D5CDD505-2E9C-101B-9397-08002B2CF9AE}" pid="4" name="KSOTemplateDocerSaveRecord">
    <vt:lpwstr>eyJoZGlkIjoiMTczNjcxYzgyMGQ4MDQ1OGJlNWMwMWU0ZmFkMjQ2ZTMiLCJ1c2VySWQiOiIzNjMxNTIxMDkifQ==</vt:lpwstr>
  </property>
</Properties>
</file>