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B73CC">
      <w:pPr>
        <w:jc w:val="center"/>
        <w:rPr>
          <w:rStyle w:val="40"/>
          <w:rFonts w:eastAsia="方正小标宋简体"/>
          <w:bCs w:val="0"/>
          <w:color w:val="auto"/>
          <w:sz w:val="36"/>
          <w:szCs w:val="36"/>
        </w:rPr>
      </w:pPr>
      <w:r>
        <w:rPr>
          <w:rStyle w:val="40"/>
          <w:rFonts w:eastAsia="方正小标宋简体"/>
          <w:b w:val="0"/>
          <w:color w:val="auto"/>
          <w:sz w:val="36"/>
          <w:szCs w:val="36"/>
        </w:rPr>
        <w:t>浙江省科学技术奖公示信息表</w:t>
      </w:r>
      <w:r>
        <w:rPr>
          <w:rStyle w:val="40"/>
          <w:rFonts w:eastAsia="仿宋_GB2312"/>
          <w:b w:val="0"/>
          <w:color w:val="auto"/>
          <w:sz w:val="32"/>
          <w:szCs w:val="32"/>
        </w:rPr>
        <w:t>（单位提名）</w:t>
      </w:r>
    </w:p>
    <w:p w14:paraId="595632B9">
      <w:pPr>
        <w:spacing w:line="440" w:lineRule="exact"/>
        <w:rPr>
          <w:rFonts w:eastAsia="仿宋_GB2312"/>
          <w:sz w:val="28"/>
          <w:szCs w:val="24"/>
        </w:rPr>
      </w:pPr>
      <w:r>
        <w:rPr>
          <w:rFonts w:eastAsia="仿宋_GB2312"/>
          <w:sz w:val="28"/>
          <w:szCs w:val="24"/>
        </w:rPr>
        <w:t>提名奖项：科学技术进步奖</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82"/>
        <w:gridCol w:w="7524"/>
      </w:tblGrid>
      <w:tr w14:paraId="450E2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202" w:type="pct"/>
            <w:vAlign w:val="center"/>
          </w:tcPr>
          <w:p w14:paraId="5AE4C656">
            <w:pPr>
              <w:spacing w:after="0"/>
              <w:jc w:val="center"/>
              <w:rPr>
                <w:rStyle w:val="40"/>
                <w:rFonts w:eastAsia="仿宋_GB2312"/>
                <w:b w:val="0"/>
                <w:color w:val="auto"/>
                <w:sz w:val="28"/>
              </w:rPr>
            </w:pPr>
            <w:r>
              <w:rPr>
                <w:rStyle w:val="40"/>
                <w:rFonts w:eastAsia="仿宋_GB2312"/>
                <w:b w:val="0"/>
                <w:bCs w:val="0"/>
                <w:color w:val="auto"/>
                <w:sz w:val="28"/>
              </w:rPr>
              <w:t>成果名称</w:t>
            </w:r>
          </w:p>
        </w:tc>
        <w:tc>
          <w:tcPr>
            <w:tcW w:w="3797" w:type="pct"/>
            <w:vAlign w:val="center"/>
          </w:tcPr>
          <w:p w14:paraId="1599B6FF">
            <w:pPr>
              <w:spacing w:after="0" w:line="440" w:lineRule="exact"/>
              <w:jc w:val="center"/>
              <w:rPr>
                <w:rFonts w:eastAsia="仿宋_GB2312"/>
                <w:bCs/>
                <w:sz w:val="24"/>
                <w:szCs w:val="24"/>
              </w:rPr>
            </w:pPr>
            <w:r>
              <w:rPr>
                <w:rFonts w:hint="eastAsia" w:eastAsia="仿宋_GB2312"/>
                <w:bCs/>
                <w:sz w:val="24"/>
                <w:szCs w:val="24"/>
              </w:rPr>
              <w:t>支撑双高电力系统的新能源装备同步稳定与近限运行关键技术及应用</w:t>
            </w:r>
          </w:p>
        </w:tc>
      </w:tr>
      <w:tr w14:paraId="19A4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202" w:type="pct"/>
            <w:vAlign w:val="center"/>
          </w:tcPr>
          <w:p w14:paraId="4A3125FA">
            <w:pPr>
              <w:spacing w:after="0"/>
              <w:jc w:val="center"/>
              <w:rPr>
                <w:rStyle w:val="40"/>
                <w:rFonts w:eastAsia="仿宋_GB2312"/>
                <w:b w:val="0"/>
                <w:color w:val="auto"/>
                <w:sz w:val="28"/>
              </w:rPr>
            </w:pPr>
            <w:r>
              <w:rPr>
                <w:rStyle w:val="40"/>
                <w:rFonts w:eastAsia="仿宋_GB2312"/>
                <w:b w:val="0"/>
                <w:bCs w:val="0"/>
                <w:color w:val="auto"/>
                <w:sz w:val="28"/>
              </w:rPr>
              <w:t>提名等级</w:t>
            </w:r>
          </w:p>
        </w:tc>
        <w:tc>
          <w:tcPr>
            <w:tcW w:w="3797" w:type="pct"/>
            <w:vAlign w:val="center"/>
          </w:tcPr>
          <w:p w14:paraId="5A8ACB40">
            <w:pPr>
              <w:spacing w:after="0" w:line="440" w:lineRule="exact"/>
              <w:jc w:val="center"/>
              <w:rPr>
                <w:rFonts w:eastAsia="仿宋_GB2312"/>
                <w:bCs/>
                <w:sz w:val="24"/>
                <w:szCs w:val="24"/>
              </w:rPr>
            </w:pPr>
            <w:r>
              <w:rPr>
                <w:rFonts w:hint="eastAsia" w:eastAsia="仿宋_GB2312"/>
                <w:bCs/>
                <w:sz w:val="24"/>
                <w:szCs w:val="24"/>
              </w:rPr>
              <w:t>一等奖</w:t>
            </w:r>
          </w:p>
        </w:tc>
      </w:tr>
      <w:tr w14:paraId="5308C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202" w:type="pct"/>
            <w:vAlign w:val="center"/>
          </w:tcPr>
          <w:p w14:paraId="4B0C5192">
            <w:pPr>
              <w:spacing w:after="0" w:line="440" w:lineRule="exact"/>
              <w:jc w:val="center"/>
              <w:rPr>
                <w:rFonts w:eastAsia="仿宋_GB2312"/>
                <w:bCs/>
                <w:sz w:val="28"/>
                <w:szCs w:val="24"/>
              </w:rPr>
            </w:pPr>
            <w:r>
              <w:rPr>
                <w:rFonts w:eastAsia="仿宋_GB2312"/>
                <w:bCs/>
                <w:sz w:val="28"/>
                <w:szCs w:val="24"/>
              </w:rPr>
              <w:t>提名书</w:t>
            </w:r>
          </w:p>
          <w:p w14:paraId="32A225DB">
            <w:pPr>
              <w:spacing w:after="0" w:line="440" w:lineRule="exact"/>
              <w:jc w:val="center"/>
              <w:rPr>
                <w:rFonts w:eastAsia="仿宋_GB2312"/>
                <w:bCs/>
                <w:sz w:val="28"/>
                <w:szCs w:val="24"/>
              </w:rPr>
            </w:pPr>
            <w:r>
              <w:rPr>
                <w:rFonts w:eastAsia="仿宋_GB2312"/>
                <w:bCs/>
                <w:sz w:val="28"/>
                <w:szCs w:val="24"/>
              </w:rPr>
              <w:t>相关内容</w:t>
            </w:r>
          </w:p>
        </w:tc>
        <w:tc>
          <w:tcPr>
            <w:tcW w:w="3797" w:type="pct"/>
            <w:vAlign w:val="center"/>
          </w:tcPr>
          <w:p w14:paraId="119317E8">
            <w:pPr>
              <w:spacing w:after="0" w:line="440" w:lineRule="exact"/>
              <w:jc w:val="left"/>
              <w:rPr>
                <w:rFonts w:eastAsia="仿宋_GB2312"/>
                <w:bCs/>
                <w:sz w:val="24"/>
                <w:szCs w:val="24"/>
              </w:rPr>
            </w:pPr>
            <w:r>
              <w:rPr>
                <w:rFonts w:eastAsia="仿宋_GB2312"/>
                <w:bCs/>
                <w:sz w:val="24"/>
                <w:szCs w:val="24"/>
              </w:rPr>
              <w:t>提名书的主要知识产权和标准规范目录、代表</w:t>
            </w:r>
            <w:bookmarkStart w:id="1" w:name="_GoBack"/>
            <w:bookmarkEnd w:id="1"/>
            <w:r>
              <w:rPr>
                <w:rFonts w:eastAsia="仿宋_GB2312"/>
                <w:bCs/>
                <w:sz w:val="24"/>
                <w:szCs w:val="24"/>
              </w:rPr>
              <w:t>性论文专著目录</w:t>
            </w:r>
            <w:r>
              <w:rPr>
                <w:rFonts w:hint="eastAsia" w:eastAsia="仿宋_GB2312"/>
                <w:bCs/>
                <w:sz w:val="24"/>
                <w:szCs w:val="24"/>
              </w:rPr>
              <w:t>见附表</w:t>
            </w:r>
          </w:p>
        </w:tc>
      </w:tr>
      <w:tr w14:paraId="4FFEE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02" w:type="pct"/>
            <w:tcBorders>
              <w:right w:val="single" w:color="auto" w:sz="4" w:space="0"/>
            </w:tcBorders>
            <w:vAlign w:val="center"/>
          </w:tcPr>
          <w:p w14:paraId="13E65586">
            <w:pPr>
              <w:spacing w:line="440" w:lineRule="exact"/>
              <w:jc w:val="center"/>
              <w:rPr>
                <w:rFonts w:eastAsia="仿宋_GB2312"/>
                <w:bCs/>
                <w:sz w:val="28"/>
                <w:szCs w:val="24"/>
              </w:rPr>
            </w:pPr>
            <w:r>
              <w:rPr>
                <w:rFonts w:eastAsia="仿宋_GB2312"/>
                <w:bCs/>
                <w:sz w:val="28"/>
                <w:szCs w:val="24"/>
              </w:rPr>
              <w:t>主要完成人</w:t>
            </w:r>
          </w:p>
        </w:tc>
        <w:tc>
          <w:tcPr>
            <w:tcW w:w="3797" w:type="pct"/>
            <w:tcBorders>
              <w:left w:val="single" w:color="auto" w:sz="4" w:space="0"/>
            </w:tcBorders>
            <w:vAlign w:val="center"/>
          </w:tcPr>
          <w:p w14:paraId="066BAD6E">
            <w:pPr>
              <w:spacing w:line="288" w:lineRule="auto"/>
              <w:rPr>
                <w:rFonts w:eastAsia="仿宋_GB2312"/>
                <w:bCs/>
                <w:sz w:val="24"/>
                <w:szCs w:val="24"/>
              </w:rPr>
            </w:pPr>
            <w:r>
              <w:rPr>
                <w:rFonts w:hint="eastAsia" w:eastAsia="仿宋_GB2312"/>
                <w:bCs/>
                <w:sz w:val="24"/>
                <w:szCs w:val="24"/>
              </w:rPr>
              <w:t>年珩，排名1，教授，浙江大学；</w:t>
            </w:r>
          </w:p>
          <w:p w14:paraId="6BE90DD4">
            <w:pPr>
              <w:spacing w:line="288" w:lineRule="auto"/>
              <w:rPr>
                <w:rFonts w:eastAsia="仿宋_GB2312"/>
                <w:bCs/>
                <w:sz w:val="24"/>
                <w:szCs w:val="24"/>
              </w:rPr>
            </w:pPr>
            <w:r>
              <w:rPr>
                <w:rFonts w:hint="eastAsia" w:eastAsia="仿宋_GB2312"/>
                <w:bCs/>
                <w:sz w:val="24"/>
                <w:szCs w:val="24"/>
              </w:rPr>
              <w:t>马骏超，排名2，高级工程师，国网浙江省电力有限公司；</w:t>
            </w:r>
          </w:p>
          <w:p w14:paraId="66C4790C">
            <w:pPr>
              <w:spacing w:line="288" w:lineRule="auto"/>
              <w:rPr>
                <w:rFonts w:eastAsia="仿宋_GB2312"/>
                <w:bCs/>
                <w:sz w:val="24"/>
                <w:szCs w:val="24"/>
              </w:rPr>
            </w:pPr>
            <w:r>
              <w:rPr>
                <w:rFonts w:hint="eastAsia" w:eastAsia="仿宋_GB2312"/>
                <w:bCs/>
                <w:sz w:val="24"/>
                <w:szCs w:val="24"/>
              </w:rPr>
              <w:t>张欣，排名3，长聘副教授，浙江大学；</w:t>
            </w:r>
          </w:p>
          <w:p w14:paraId="1A64A517">
            <w:pPr>
              <w:spacing w:line="288" w:lineRule="auto"/>
              <w:rPr>
                <w:rFonts w:eastAsia="仿宋_GB2312"/>
                <w:bCs/>
                <w:sz w:val="24"/>
                <w:szCs w:val="24"/>
              </w:rPr>
            </w:pPr>
            <w:r>
              <w:rPr>
                <w:rFonts w:hint="eastAsia" w:eastAsia="仿宋_GB2312"/>
                <w:bCs/>
                <w:sz w:val="24"/>
                <w:szCs w:val="24"/>
              </w:rPr>
              <w:t>何震，排名4，助理研究员，浙江大学；</w:t>
            </w:r>
          </w:p>
          <w:p w14:paraId="221E3421">
            <w:pPr>
              <w:spacing w:line="288" w:lineRule="auto"/>
              <w:rPr>
                <w:rFonts w:eastAsia="仿宋_GB2312"/>
                <w:bCs/>
                <w:sz w:val="24"/>
                <w:szCs w:val="24"/>
              </w:rPr>
            </w:pPr>
            <w:r>
              <w:rPr>
                <w:rFonts w:hint="eastAsia" w:eastAsia="仿宋_GB2312"/>
                <w:bCs/>
                <w:sz w:val="24"/>
                <w:szCs w:val="24"/>
              </w:rPr>
              <w:t>许国东，排名5，高级工程师（教授级），运达能源科技集团股份有限公司；</w:t>
            </w:r>
          </w:p>
          <w:p w14:paraId="7BC2A87B">
            <w:pPr>
              <w:spacing w:line="288" w:lineRule="auto"/>
              <w:rPr>
                <w:rFonts w:eastAsia="仿宋_GB2312"/>
                <w:bCs/>
                <w:sz w:val="24"/>
                <w:szCs w:val="24"/>
              </w:rPr>
            </w:pPr>
            <w:r>
              <w:rPr>
                <w:rFonts w:hint="eastAsia" w:eastAsia="仿宋_GB2312"/>
                <w:bCs/>
                <w:sz w:val="24"/>
                <w:szCs w:val="24"/>
              </w:rPr>
              <w:t>潘星，排名6，高级工程师，国网浙江省电力有限公司；</w:t>
            </w:r>
          </w:p>
          <w:p w14:paraId="75C6765C">
            <w:pPr>
              <w:spacing w:line="288" w:lineRule="auto"/>
              <w:rPr>
                <w:rFonts w:eastAsia="仿宋_GB2312"/>
                <w:bCs/>
                <w:sz w:val="24"/>
                <w:szCs w:val="24"/>
              </w:rPr>
            </w:pPr>
            <w:r>
              <w:rPr>
                <w:rFonts w:hint="eastAsia" w:eastAsia="仿宋_GB2312"/>
                <w:bCs/>
                <w:sz w:val="24"/>
                <w:szCs w:val="24"/>
              </w:rPr>
              <w:t>朱松强，排名7，正高级工程师，浙江省白马湖实验室有限公司；</w:t>
            </w:r>
          </w:p>
          <w:p w14:paraId="59B7950A">
            <w:pPr>
              <w:spacing w:line="288" w:lineRule="auto"/>
              <w:rPr>
                <w:rFonts w:eastAsia="仿宋_GB2312"/>
                <w:bCs/>
                <w:sz w:val="24"/>
                <w:szCs w:val="24"/>
              </w:rPr>
            </w:pPr>
            <w:r>
              <w:rPr>
                <w:rFonts w:hint="eastAsia" w:eastAsia="仿宋_GB2312"/>
                <w:bCs/>
                <w:sz w:val="24"/>
                <w:szCs w:val="24"/>
              </w:rPr>
              <w:t>陈晴，排名8，教授级（正高）高工，中国电建集团华东勘测设计研究院有限公司；</w:t>
            </w:r>
          </w:p>
          <w:p w14:paraId="72DD96F1">
            <w:pPr>
              <w:spacing w:line="288" w:lineRule="auto"/>
              <w:rPr>
                <w:rFonts w:eastAsia="仿宋_GB2312"/>
                <w:bCs/>
                <w:sz w:val="24"/>
                <w:szCs w:val="24"/>
              </w:rPr>
            </w:pPr>
            <w:r>
              <w:rPr>
                <w:rFonts w:hint="eastAsia" w:eastAsia="仿宋_GB2312"/>
                <w:bCs/>
                <w:sz w:val="24"/>
                <w:szCs w:val="24"/>
              </w:rPr>
              <w:t>钭锦州，排名9，高级工程师，浙江浙能嘉兴海上风力发电有限公司</w:t>
            </w:r>
          </w:p>
          <w:p w14:paraId="39F4947C">
            <w:pPr>
              <w:spacing w:line="288" w:lineRule="auto"/>
              <w:rPr>
                <w:rFonts w:eastAsia="仿宋_GB2312"/>
                <w:bCs/>
                <w:sz w:val="24"/>
                <w:szCs w:val="24"/>
              </w:rPr>
            </w:pPr>
            <w:r>
              <w:rPr>
                <w:rFonts w:hint="eastAsia" w:eastAsia="仿宋_GB2312"/>
                <w:bCs/>
                <w:sz w:val="24"/>
                <w:szCs w:val="24"/>
              </w:rPr>
              <w:t>王晨旭，排名10，工程师，国网浙江省电力有限公司；</w:t>
            </w:r>
          </w:p>
          <w:p w14:paraId="76F1397A">
            <w:pPr>
              <w:spacing w:line="288" w:lineRule="auto"/>
              <w:rPr>
                <w:rFonts w:eastAsia="仿宋_GB2312"/>
                <w:bCs/>
                <w:sz w:val="24"/>
                <w:szCs w:val="24"/>
              </w:rPr>
            </w:pPr>
            <w:r>
              <w:rPr>
                <w:rFonts w:hint="eastAsia" w:eastAsia="仿宋_GB2312"/>
                <w:bCs/>
                <w:sz w:val="24"/>
                <w:szCs w:val="24"/>
              </w:rPr>
              <w:t>王跃，排名11，正高级工程师，株洲中车时代电气股份有限公司；</w:t>
            </w:r>
          </w:p>
          <w:p w14:paraId="1F36F4C2">
            <w:pPr>
              <w:spacing w:line="288" w:lineRule="auto"/>
              <w:rPr>
                <w:rFonts w:eastAsia="仿宋_GB2312"/>
                <w:bCs/>
                <w:sz w:val="24"/>
                <w:szCs w:val="24"/>
              </w:rPr>
            </w:pPr>
            <w:r>
              <w:rPr>
                <w:rFonts w:hint="eastAsia" w:eastAsia="仿宋_GB2312"/>
                <w:bCs/>
                <w:sz w:val="24"/>
                <w:szCs w:val="24"/>
              </w:rPr>
              <w:t>文曹，排名12，正高级工程师，国网四川省电力公司直流分公司；</w:t>
            </w:r>
          </w:p>
          <w:p w14:paraId="1A587EA3">
            <w:pPr>
              <w:spacing w:line="288" w:lineRule="auto"/>
              <w:rPr>
                <w:rFonts w:eastAsia="仿宋_GB2312"/>
                <w:bCs/>
                <w:sz w:val="24"/>
                <w:szCs w:val="24"/>
              </w:rPr>
            </w:pPr>
            <w:r>
              <w:rPr>
                <w:rFonts w:hint="eastAsia" w:eastAsia="仿宋_GB2312"/>
                <w:bCs/>
                <w:sz w:val="24"/>
                <w:szCs w:val="24"/>
              </w:rPr>
              <w:t>叶琳，排名13，高级工程师，国网浙江省电力有限公司。</w:t>
            </w:r>
          </w:p>
        </w:tc>
      </w:tr>
      <w:tr w14:paraId="710F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1202" w:type="pct"/>
            <w:tcBorders>
              <w:right w:val="single" w:color="auto" w:sz="4" w:space="0"/>
            </w:tcBorders>
            <w:vAlign w:val="center"/>
          </w:tcPr>
          <w:p w14:paraId="006F0B47">
            <w:pPr>
              <w:spacing w:after="0" w:line="440" w:lineRule="exact"/>
              <w:jc w:val="center"/>
              <w:rPr>
                <w:rFonts w:eastAsia="仿宋"/>
                <w:bCs/>
                <w:sz w:val="24"/>
                <w:szCs w:val="24"/>
              </w:rPr>
            </w:pPr>
            <w:r>
              <w:rPr>
                <w:rFonts w:eastAsia="仿宋_GB2312"/>
                <w:bCs/>
                <w:sz w:val="28"/>
                <w:szCs w:val="24"/>
              </w:rPr>
              <w:t>主要完成单位</w:t>
            </w:r>
          </w:p>
        </w:tc>
        <w:tc>
          <w:tcPr>
            <w:tcW w:w="3797" w:type="pct"/>
            <w:tcBorders>
              <w:left w:val="single" w:color="auto" w:sz="4" w:space="0"/>
            </w:tcBorders>
            <w:vAlign w:val="center"/>
          </w:tcPr>
          <w:p w14:paraId="3F106554">
            <w:pPr>
              <w:spacing w:line="288" w:lineRule="auto"/>
              <w:jc w:val="left"/>
              <w:rPr>
                <w:rFonts w:eastAsia="仿宋_GB2312"/>
                <w:bCs/>
                <w:sz w:val="24"/>
                <w:szCs w:val="24"/>
              </w:rPr>
            </w:pPr>
            <w:r>
              <w:rPr>
                <w:rFonts w:hint="eastAsia" w:eastAsia="仿宋_GB2312"/>
                <w:bCs/>
                <w:sz w:val="24"/>
                <w:szCs w:val="24"/>
              </w:rPr>
              <w:t>1.单位名称：国网浙江省电力有限公司；</w:t>
            </w:r>
          </w:p>
          <w:p w14:paraId="730C2CBE">
            <w:pPr>
              <w:spacing w:line="288" w:lineRule="auto"/>
              <w:jc w:val="left"/>
              <w:rPr>
                <w:rFonts w:eastAsia="仿宋_GB2312"/>
                <w:bCs/>
                <w:sz w:val="24"/>
                <w:szCs w:val="24"/>
              </w:rPr>
            </w:pPr>
            <w:r>
              <w:rPr>
                <w:rFonts w:hint="eastAsia" w:eastAsia="仿宋_GB2312"/>
                <w:bCs/>
                <w:sz w:val="24"/>
                <w:szCs w:val="24"/>
              </w:rPr>
              <w:t>2.</w:t>
            </w:r>
            <w:r>
              <w:rPr>
                <w:rFonts w:eastAsia="仿宋_GB2312"/>
                <w:bCs/>
                <w:sz w:val="24"/>
                <w:szCs w:val="24"/>
              </w:rPr>
              <w:t>单位名称：</w:t>
            </w:r>
            <w:r>
              <w:rPr>
                <w:rFonts w:hint="eastAsia" w:eastAsia="仿宋_GB2312"/>
                <w:bCs/>
                <w:sz w:val="24"/>
                <w:szCs w:val="24"/>
              </w:rPr>
              <w:t>浙江大学；</w:t>
            </w:r>
          </w:p>
          <w:p w14:paraId="351D698A">
            <w:pPr>
              <w:spacing w:line="288" w:lineRule="auto"/>
              <w:jc w:val="left"/>
              <w:rPr>
                <w:rFonts w:eastAsia="仿宋_GB2312"/>
                <w:bCs/>
                <w:sz w:val="24"/>
                <w:szCs w:val="24"/>
              </w:rPr>
            </w:pPr>
            <w:r>
              <w:rPr>
                <w:rFonts w:hint="eastAsia" w:eastAsia="仿宋_GB2312"/>
                <w:bCs/>
                <w:sz w:val="24"/>
                <w:szCs w:val="24"/>
              </w:rPr>
              <w:t>3.</w:t>
            </w:r>
            <w:r>
              <w:rPr>
                <w:rFonts w:eastAsia="仿宋_GB2312"/>
                <w:bCs/>
                <w:sz w:val="24"/>
                <w:szCs w:val="24"/>
              </w:rPr>
              <w:t>单位名称：运达能源科技集团</w:t>
            </w:r>
            <w:r>
              <w:rPr>
                <w:rFonts w:hint="eastAsia" w:eastAsia="仿宋_GB2312"/>
                <w:bCs/>
                <w:sz w:val="24"/>
                <w:szCs w:val="24"/>
              </w:rPr>
              <w:t>股份</w:t>
            </w:r>
            <w:r>
              <w:rPr>
                <w:rFonts w:eastAsia="仿宋_GB2312"/>
                <w:bCs/>
                <w:sz w:val="24"/>
                <w:szCs w:val="24"/>
              </w:rPr>
              <w:t>有限公司</w:t>
            </w:r>
            <w:r>
              <w:rPr>
                <w:rFonts w:hint="eastAsia" w:eastAsia="仿宋_GB2312"/>
                <w:bCs/>
                <w:sz w:val="24"/>
                <w:szCs w:val="24"/>
              </w:rPr>
              <w:t>；</w:t>
            </w:r>
          </w:p>
          <w:p w14:paraId="446697FE">
            <w:pPr>
              <w:spacing w:line="288" w:lineRule="auto"/>
              <w:jc w:val="left"/>
              <w:rPr>
                <w:rFonts w:eastAsia="仿宋_GB2312"/>
                <w:bCs/>
                <w:sz w:val="24"/>
                <w:szCs w:val="24"/>
              </w:rPr>
            </w:pPr>
            <w:r>
              <w:rPr>
                <w:rFonts w:hint="eastAsia" w:eastAsia="仿宋_GB2312"/>
                <w:bCs/>
                <w:sz w:val="24"/>
                <w:szCs w:val="24"/>
              </w:rPr>
              <w:t>4.</w:t>
            </w:r>
            <w:r>
              <w:rPr>
                <w:rFonts w:eastAsia="仿宋_GB2312"/>
                <w:bCs/>
                <w:sz w:val="24"/>
                <w:szCs w:val="24"/>
              </w:rPr>
              <w:t>单位名称：浙江正泰智维能源服务有限公司</w:t>
            </w:r>
            <w:r>
              <w:rPr>
                <w:rFonts w:hint="eastAsia" w:eastAsia="仿宋_GB2312"/>
                <w:bCs/>
                <w:sz w:val="24"/>
                <w:szCs w:val="24"/>
              </w:rPr>
              <w:t>；</w:t>
            </w:r>
          </w:p>
          <w:p w14:paraId="2EE1C257">
            <w:pPr>
              <w:spacing w:line="288" w:lineRule="auto"/>
              <w:jc w:val="left"/>
              <w:rPr>
                <w:rFonts w:eastAsia="仿宋_GB2312"/>
                <w:bCs/>
                <w:sz w:val="24"/>
                <w:szCs w:val="24"/>
              </w:rPr>
            </w:pPr>
            <w:r>
              <w:rPr>
                <w:rFonts w:hint="eastAsia" w:eastAsia="仿宋_GB2312"/>
                <w:bCs/>
                <w:sz w:val="24"/>
                <w:szCs w:val="24"/>
              </w:rPr>
              <w:t>5.</w:t>
            </w:r>
            <w:r>
              <w:rPr>
                <w:rFonts w:eastAsia="仿宋_GB2312"/>
                <w:bCs/>
                <w:sz w:val="24"/>
                <w:szCs w:val="24"/>
              </w:rPr>
              <w:t>单位名称：中国电建集团华东勘测设计研究院有限公司</w:t>
            </w:r>
            <w:r>
              <w:rPr>
                <w:rFonts w:hint="eastAsia" w:eastAsia="仿宋_GB2312"/>
                <w:bCs/>
                <w:sz w:val="24"/>
                <w:szCs w:val="24"/>
              </w:rPr>
              <w:t>；</w:t>
            </w:r>
          </w:p>
          <w:p w14:paraId="25E95FFE">
            <w:pPr>
              <w:spacing w:line="288" w:lineRule="auto"/>
              <w:jc w:val="left"/>
              <w:rPr>
                <w:rFonts w:eastAsia="仿宋_GB2312"/>
                <w:bCs/>
                <w:sz w:val="24"/>
                <w:szCs w:val="24"/>
              </w:rPr>
            </w:pPr>
            <w:r>
              <w:rPr>
                <w:rFonts w:hint="eastAsia" w:eastAsia="仿宋_GB2312"/>
                <w:bCs/>
                <w:sz w:val="24"/>
                <w:szCs w:val="24"/>
              </w:rPr>
              <w:t>6.</w:t>
            </w:r>
            <w:r>
              <w:rPr>
                <w:rFonts w:eastAsia="仿宋_GB2312"/>
                <w:bCs/>
                <w:sz w:val="24"/>
                <w:szCs w:val="24"/>
              </w:rPr>
              <w:t>单位名称：宁德时代新能源科技股份有限公司</w:t>
            </w:r>
            <w:r>
              <w:rPr>
                <w:rFonts w:hint="eastAsia" w:eastAsia="仿宋_GB2312"/>
                <w:bCs/>
                <w:sz w:val="24"/>
                <w:szCs w:val="24"/>
              </w:rPr>
              <w:t>；</w:t>
            </w:r>
          </w:p>
          <w:p w14:paraId="05146BB1">
            <w:pPr>
              <w:spacing w:line="288" w:lineRule="auto"/>
              <w:jc w:val="left"/>
              <w:rPr>
                <w:rFonts w:eastAsia="仿宋_GB2312"/>
                <w:bCs/>
                <w:sz w:val="24"/>
                <w:szCs w:val="24"/>
              </w:rPr>
            </w:pPr>
            <w:r>
              <w:rPr>
                <w:rFonts w:hint="eastAsia" w:eastAsia="仿宋_GB2312"/>
                <w:bCs/>
                <w:sz w:val="24"/>
                <w:szCs w:val="24"/>
              </w:rPr>
              <w:t>7.</w:t>
            </w:r>
            <w:r>
              <w:rPr>
                <w:rFonts w:eastAsia="仿宋_GB2312"/>
                <w:bCs/>
                <w:sz w:val="24"/>
                <w:szCs w:val="24"/>
              </w:rPr>
              <w:t>单位名称：浙江省白马湖实验室有限公司</w:t>
            </w:r>
            <w:r>
              <w:rPr>
                <w:rFonts w:hint="eastAsia" w:eastAsia="仿宋_GB2312"/>
                <w:bCs/>
                <w:sz w:val="24"/>
                <w:szCs w:val="24"/>
              </w:rPr>
              <w:t>；</w:t>
            </w:r>
          </w:p>
          <w:p w14:paraId="7B7425A9">
            <w:pPr>
              <w:spacing w:line="288" w:lineRule="auto"/>
              <w:jc w:val="left"/>
              <w:rPr>
                <w:rFonts w:eastAsia="仿宋_GB2312"/>
                <w:bCs/>
                <w:sz w:val="24"/>
                <w:szCs w:val="24"/>
              </w:rPr>
            </w:pPr>
            <w:r>
              <w:rPr>
                <w:rFonts w:hint="eastAsia" w:eastAsia="仿宋_GB2312"/>
                <w:bCs/>
                <w:sz w:val="24"/>
                <w:szCs w:val="24"/>
              </w:rPr>
              <w:t>8.</w:t>
            </w:r>
            <w:r>
              <w:rPr>
                <w:rFonts w:eastAsia="仿宋_GB2312"/>
                <w:bCs/>
                <w:sz w:val="24"/>
                <w:szCs w:val="24"/>
              </w:rPr>
              <w:t>单位名称：</w:t>
            </w:r>
            <w:r>
              <w:rPr>
                <w:rFonts w:hint="eastAsia" w:eastAsia="仿宋_GB2312"/>
                <w:bCs/>
                <w:sz w:val="24"/>
                <w:szCs w:val="24"/>
              </w:rPr>
              <w:t>株洲中车时代电气股份</w:t>
            </w:r>
            <w:r>
              <w:rPr>
                <w:rFonts w:eastAsia="仿宋_GB2312"/>
                <w:bCs/>
                <w:sz w:val="24"/>
                <w:szCs w:val="24"/>
              </w:rPr>
              <w:t>有限公司</w:t>
            </w:r>
            <w:r>
              <w:rPr>
                <w:rFonts w:hint="eastAsia" w:eastAsia="仿宋_GB2312"/>
                <w:bCs/>
                <w:sz w:val="24"/>
                <w:szCs w:val="24"/>
              </w:rPr>
              <w:t>；</w:t>
            </w:r>
          </w:p>
          <w:p w14:paraId="31D5C5B9">
            <w:pPr>
              <w:spacing w:line="288" w:lineRule="auto"/>
              <w:jc w:val="left"/>
              <w:rPr>
                <w:rFonts w:eastAsia="仿宋_GB2312"/>
                <w:bCs/>
                <w:sz w:val="24"/>
                <w:szCs w:val="24"/>
              </w:rPr>
            </w:pPr>
            <w:r>
              <w:rPr>
                <w:rFonts w:hint="eastAsia" w:eastAsia="仿宋_GB2312"/>
                <w:bCs/>
                <w:sz w:val="24"/>
                <w:szCs w:val="24"/>
              </w:rPr>
              <w:t>9.</w:t>
            </w:r>
            <w:r>
              <w:rPr>
                <w:rFonts w:eastAsia="仿宋_GB2312"/>
                <w:bCs/>
                <w:sz w:val="24"/>
                <w:szCs w:val="24"/>
              </w:rPr>
              <w:t>单位名称：</w:t>
            </w:r>
            <w:r>
              <w:rPr>
                <w:rFonts w:hint="eastAsia" w:eastAsia="仿宋_GB2312"/>
                <w:bCs/>
                <w:sz w:val="24"/>
                <w:szCs w:val="24"/>
              </w:rPr>
              <w:t>国电象山海上风电有限公司。</w:t>
            </w:r>
          </w:p>
        </w:tc>
      </w:tr>
      <w:tr w14:paraId="739E5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202" w:type="pct"/>
            <w:vAlign w:val="center"/>
          </w:tcPr>
          <w:p w14:paraId="6A1DD21A">
            <w:pPr>
              <w:spacing w:after="0"/>
              <w:jc w:val="center"/>
              <w:rPr>
                <w:rStyle w:val="40"/>
                <w:rFonts w:eastAsia="仿宋_GB2312"/>
                <w:b w:val="0"/>
                <w:color w:val="auto"/>
                <w:sz w:val="28"/>
                <w:szCs w:val="28"/>
              </w:rPr>
            </w:pPr>
            <w:r>
              <w:rPr>
                <w:rStyle w:val="40"/>
                <w:rFonts w:eastAsia="仿宋_GB2312"/>
                <w:b w:val="0"/>
                <w:color w:val="auto"/>
                <w:sz w:val="28"/>
                <w:szCs w:val="28"/>
              </w:rPr>
              <w:t>提名单位</w:t>
            </w:r>
          </w:p>
        </w:tc>
        <w:tc>
          <w:tcPr>
            <w:tcW w:w="3797" w:type="pct"/>
            <w:vAlign w:val="center"/>
          </w:tcPr>
          <w:p w14:paraId="15122190">
            <w:pPr>
              <w:spacing w:after="0"/>
              <w:contextualSpacing/>
              <w:jc w:val="center"/>
              <w:rPr>
                <w:rStyle w:val="40"/>
                <w:rFonts w:eastAsia="仿宋_GB2312"/>
                <w:b w:val="0"/>
                <w:color w:val="auto"/>
                <w:sz w:val="28"/>
                <w:szCs w:val="28"/>
              </w:rPr>
            </w:pPr>
            <w:r>
              <w:rPr>
                <w:rFonts w:hint="eastAsia" w:eastAsia="仿宋_GB2312"/>
                <w:bCs/>
                <w:sz w:val="24"/>
                <w:szCs w:val="24"/>
              </w:rPr>
              <w:t>浙江省电力学会</w:t>
            </w:r>
          </w:p>
        </w:tc>
      </w:tr>
      <w:tr w14:paraId="06314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02" w:type="pct"/>
            <w:vAlign w:val="center"/>
          </w:tcPr>
          <w:p w14:paraId="1D6DC0C4">
            <w:pPr>
              <w:jc w:val="center"/>
              <w:rPr>
                <w:rStyle w:val="40"/>
                <w:rFonts w:eastAsia="仿宋_GB2312"/>
                <w:b w:val="0"/>
                <w:color w:val="auto"/>
                <w:sz w:val="28"/>
                <w:szCs w:val="28"/>
              </w:rPr>
            </w:pPr>
            <w:bookmarkStart w:id="0" w:name="OLE_LINK19"/>
            <w:r>
              <w:rPr>
                <w:rStyle w:val="40"/>
                <w:rFonts w:eastAsia="仿宋_GB2312"/>
                <w:b w:val="0"/>
                <w:color w:val="auto"/>
                <w:sz w:val="28"/>
                <w:szCs w:val="28"/>
              </w:rPr>
              <w:t>提名意见</w:t>
            </w:r>
            <w:bookmarkEnd w:id="0"/>
          </w:p>
        </w:tc>
        <w:tc>
          <w:tcPr>
            <w:tcW w:w="3797" w:type="pct"/>
            <w:vAlign w:val="center"/>
          </w:tcPr>
          <w:p w14:paraId="1688F3CD">
            <w:pPr>
              <w:spacing w:after="0" w:line="440" w:lineRule="exact"/>
              <w:ind w:firstLine="480" w:firstLineChars="200"/>
              <w:rPr>
                <w:rFonts w:eastAsia="仿宋_GB2312"/>
                <w:bCs/>
                <w:sz w:val="24"/>
                <w:szCs w:val="24"/>
              </w:rPr>
            </w:pPr>
            <w:r>
              <w:rPr>
                <w:rFonts w:hint="eastAsia" w:eastAsia="仿宋_GB2312"/>
                <w:bCs/>
                <w:sz w:val="24"/>
                <w:szCs w:val="24"/>
              </w:rPr>
              <w:t>高比例可再生能源和高比例电力电子设备（即“双高”）深刻影响了电力系统结构形态，导致国内外新能源同步失稳事故频发，引起机组大规模连锁脱网、电网大面积崩溃停电，经济损失巨大。项目针对双高电力系统下新能源同步失稳大规模脱网问题，在新能源装备同步稳定与近限运行领域取得关键技术突破，填补了相关技术空白。项目提出了阻抗高效辨识与频率解耦负阻抑制技术，解决了电网短路比变化下新能源发电系统小扰动稳定性与动态控制性能相互制约的难题；攻克了暂态同步致稳控制技术，提升了新能源高占比下机组暂态同步稳定裕度；发明了机-群频率电压近限运行控制方法，实现了新能源场站电压频率支撑能力最大限度利用。依托项目成果，形成了支撑双高电力系统的新能源并网同步稳定与近限运行控制关键装备成套解决方案。成果整体应用于全球首个“一机一储”风电场</w:t>
            </w:r>
            <w:r>
              <w:rPr>
                <w:rFonts w:hint="eastAsia" w:eastAsia="仿宋_GB2312"/>
                <w:bCs/>
                <w:sz w:val="24"/>
                <w:szCs w:val="24"/>
                <w:lang w:eastAsia="zh-CN"/>
              </w:rPr>
              <w:t>（</w:t>
            </w:r>
            <w:r>
              <w:rPr>
                <w:rFonts w:hint="eastAsia" w:eastAsia="仿宋_GB2312"/>
                <w:bCs/>
                <w:sz w:val="24"/>
                <w:szCs w:val="24"/>
                <w:lang w:val="en-US" w:eastAsia="zh-CN"/>
              </w:rPr>
              <w:t>浙江象海二期风场</w:t>
            </w:r>
            <w:r>
              <w:rPr>
                <w:rFonts w:hint="eastAsia" w:eastAsia="仿宋_GB2312"/>
                <w:bCs/>
                <w:sz w:val="24"/>
                <w:szCs w:val="24"/>
                <w:lang w:eastAsia="zh-CN"/>
              </w:rPr>
              <w:t>）</w:t>
            </w:r>
            <w:r>
              <w:rPr>
                <w:rFonts w:hint="eastAsia" w:eastAsia="仿宋_GB2312"/>
                <w:bCs/>
                <w:sz w:val="24"/>
                <w:szCs w:val="24"/>
              </w:rPr>
              <w:t>，在新疆、黑龙江、甘肃等省份以及巴基斯坦、阿联酋等国家推广应用。相关成果获评第八届国际储能创新大赛应用创新组大储赛道优秀项目、2022年浙江公司“首台套”，在人民日报国家电网报等主流媒体宣传，对</w:t>
            </w:r>
            <w:r>
              <w:rPr>
                <w:rFonts w:hint="eastAsia" w:eastAsia="仿宋_GB2312"/>
                <w:bCs/>
                <w:sz w:val="24"/>
                <w:szCs w:val="24"/>
                <w:lang w:val="en-US" w:eastAsia="zh-CN"/>
              </w:rPr>
              <w:t>推动</w:t>
            </w:r>
            <w:r>
              <w:rPr>
                <w:rFonts w:hint="eastAsia" w:eastAsia="仿宋_GB2312"/>
                <w:bCs/>
                <w:sz w:val="24"/>
                <w:szCs w:val="24"/>
              </w:rPr>
              <w:t>双高电力系统发展建设并保障其安全运行具有重大意义。</w:t>
            </w:r>
          </w:p>
          <w:p w14:paraId="1EFDB5B9">
            <w:pPr>
              <w:spacing w:after="0" w:line="440" w:lineRule="exact"/>
              <w:ind w:firstLine="480" w:firstLineChars="200"/>
              <w:rPr>
                <w:rStyle w:val="40"/>
                <w:b w:val="0"/>
                <w:bCs w:val="0"/>
                <w:color w:val="auto"/>
              </w:rPr>
            </w:pPr>
            <w:r>
              <w:rPr>
                <w:rFonts w:hint="eastAsia" w:eastAsia="仿宋_GB2312"/>
                <w:bCs/>
                <w:sz w:val="24"/>
                <w:szCs w:val="24"/>
              </w:rPr>
              <w:t>提名该成果为省科技进步奖一等奖。</w:t>
            </w:r>
          </w:p>
        </w:tc>
      </w:tr>
    </w:tbl>
    <w:p w14:paraId="2A9DC29F">
      <w:pPr>
        <w:adjustRightInd w:val="0"/>
        <w:snapToGrid w:val="0"/>
        <w:spacing w:line="560" w:lineRule="exact"/>
        <w:rPr>
          <w:rFonts w:eastAsia="仿宋_GB2312"/>
          <w:sz w:val="32"/>
          <w:szCs w:val="32"/>
        </w:rPr>
        <w:sectPr>
          <w:pgSz w:w="12242" w:h="15842"/>
          <w:pgMar w:top="1247" w:right="1134" w:bottom="1247" w:left="1418" w:header="851" w:footer="794" w:gutter="0"/>
          <w:cols w:space="720" w:num="1"/>
          <w:docGrid w:linePitch="286" w:charSpace="0"/>
        </w:sectPr>
      </w:pPr>
    </w:p>
    <w:p w14:paraId="014029DA">
      <w:pPr>
        <w:adjustRightInd w:val="0"/>
        <w:snapToGrid w:val="0"/>
        <w:spacing w:line="560" w:lineRule="exact"/>
        <w:rPr>
          <w:rFonts w:eastAsia="仿宋_GB2312"/>
          <w:sz w:val="32"/>
          <w:szCs w:val="32"/>
        </w:rPr>
      </w:pPr>
      <w:r>
        <w:rPr>
          <w:rFonts w:hint="eastAsia" w:eastAsia="仿宋_GB2312"/>
          <w:sz w:val="32"/>
          <w:szCs w:val="32"/>
        </w:rPr>
        <w:t>附表：</w:t>
      </w:r>
    </w:p>
    <w:p w14:paraId="15924CBE">
      <w:pPr>
        <w:pStyle w:val="11"/>
        <w:jc w:val="center"/>
        <w:rPr>
          <w:rFonts w:eastAsia="方正黑体简体"/>
          <w:sz w:val="32"/>
          <w:szCs w:val="22"/>
        </w:rPr>
      </w:pPr>
      <w:r>
        <w:rPr>
          <w:rFonts w:eastAsia="方正黑体简体"/>
          <w:sz w:val="32"/>
          <w:szCs w:val="22"/>
        </w:rPr>
        <w:t>主要知识产权和标准规范目录</w:t>
      </w:r>
    </w:p>
    <w:tbl>
      <w:tblPr>
        <w:tblStyle w:val="16"/>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410"/>
        <w:gridCol w:w="1139"/>
        <w:gridCol w:w="1412"/>
        <w:gridCol w:w="1631"/>
        <w:gridCol w:w="1570"/>
        <w:gridCol w:w="1899"/>
        <w:gridCol w:w="2130"/>
        <w:gridCol w:w="1136"/>
      </w:tblGrid>
      <w:tr w14:paraId="007D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2896BF83">
            <w:pPr>
              <w:spacing w:line="240" w:lineRule="auto"/>
              <w:jc w:val="center"/>
              <w:rPr>
                <w:rFonts w:eastAsia="仿宋_GB2312"/>
                <w:sz w:val="24"/>
                <w:szCs w:val="21"/>
              </w:rPr>
            </w:pPr>
            <w:r>
              <w:rPr>
                <w:rFonts w:eastAsia="仿宋_GB2312"/>
                <w:sz w:val="24"/>
                <w:szCs w:val="21"/>
              </w:rPr>
              <w:t>知识产权</w:t>
            </w:r>
          </w:p>
          <w:p w14:paraId="3A3DC331">
            <w:pPr>
              <w:spacing w:line="240" w:lineRule="auto"/>
              <w:jc w:val="center"/>
              <w:rPr>
                <w:rFonts w:eastAsia="仿宋_GB2312"/>
                <w:sz w:val="24"/>
                <w:szCs w:val="21"/>
              </w:rPr>
            </w:pPr>
            <w:r>
              <w:rPr>
                <w:rFonts w:eastAsia="仿宋_GB2312"/>
                <w:sz w:val="24"/>
                <w:szCs w:val="21"/>
              </w:rPr>
              <w:t>（标准规范）类别</w:t>
            </w:r>
          </w:p>
        </w:tc>
        <w:tc>
          <w:tcPr>
            <w:tcW w:w="2410" w:type="dxa"/>
            <w:tcBorders>
              <w:top w:val="single" w:color="auto" w:sz="4" w:space="0"/>
              <w:left w:val="single" w:color="auto" w:sz="4" w:space="0"/>
              <w:bottom w:val="single" w:color="auto" w:sz="4" w:space="0"/>
              <w:right w:val="single" w:color="auto" w:sz="4" w:space="0"/>
            </w:tcBorders>
            <w:vAlign w:val="center"/>
          </w:tcPr>
          <w:p w14:paraId="6E7612A4">
            <w:pPr>
              <w:spacing w:line="240" w:lineRule="auto"/>
              <w:jc w:val="center"/>
              <w:rPr>
                <w:rFonts w:eastAsia="仿宋_GB2312"/>
                <w:sz w:val="24"/>
                <w:szCs w:val="21"/>
              </w:rPr>
            </w:pPr>
            <w:r>
              <w:rPr>
                <w:rFonts w:eastAsia="仿宋_GB2312"/>
                <w:sz w:val="24"/>
                <w:szCs w:val="21"/>
              </w:rPr>
              <w:t>知识产权（标准规范）具体名称</w:t>
            </w:r>
          </w:p>
        </w:tc>
        <w:tc>
          <w:tcPr>
            <w:tcW w:w="1139" w:type="dxa"/>
            <w:tcBorders>
              <w:top w:val="single" w:color="auto" w:sz="4" w:space="0"/>
              <w:left w:val="single" w:color="auto" w:sz="4" w:space="0"/>
              <w:bottom w:val="single" w:color="auto" w:sz="4" w:space="0"/>
              <w:right w:val="single" w:color="auto" w:sz="4" w:space="0"/>
            </w:tcBorders>
            <w:vAlign w:val="center"/>
          </w:tcPr>
          <w:p w14:paraId="42B60C06">
            <w:pPr>
              <w:spacing w:line="240" w:lineRule="auto"/>
              <w:jc w:val="center"/>
              <w:rPr>
                <w:rFonts w:eastAsia="仿宋_GB2312"/>
                <w:sz w:val="24"/>
                <w:szCs w:val="21"/>
              </w:rPr>
            </w:pPr>
            <w:r>
              <w:rPr>
                <w:rFonts w:eastAsia="仿宋_GB2312"/>
                <w:sz w:val="24"/>
                <w:szCs w:val="21"/>
              </w:rPr>
              <w:t>国家</w:t>
            </w:r>
          </w:p>
          <w:p w14:paraId="5CF81220">
            <w:pPr>
              <w:spacing w:line="240" w:lineRule="auto"/>
              <w:jc w:val="center"/>
              <w:rPr>
                <w:rFonts w:eastAsia="仿宋_GB2312"/>
                <w:bCs/>
                <w:snapToGrid w:val="0"/>
                <w:kern w:val="0"/>
                <w:sz w:val="24"/>
                <w:szCs w:val="21"/>
              </w:rPr>
            </w:pPr>
            <w:r>
              <w:rPr>
                <w:rFonts w:eastAsia="仿宋_GB2312"/>
                <w:bCs/>
                <w:snapToGrid w:val="0"/>
                <w:kern w:val="0"/>
                <w:sz w:val="24"/>
                <w:szCs w:val="21"/>
              </w:rPr>
              <w:t>（地区）</w:t>
            </w:r>
          </w:p>
        </w:tc>
        <w:tc>
          <w:tcPr>
            <w:tcW w:w="1412" w:type="dxa"/>
            <w:tcBorders>
              <w:top w:val="single" w:color="auto" w:sz="4" w:space="0"/>
              <w:left w:val="single" w:color="auto" w:sz="4" w:space="0"/>
              <w:bottom w:val="single" w:color="auto" w:sz="4" w:space="0"/>
              <w:right w:val="single" w:color="auto" w:sz="4" w:space="0"/>
            </w:tcBorders>
            <w:vAlign w:val="center"/>
          </w:tcPr>
          <w:p w14:paraId="33DC4E8F">
            <w:pPr>
              <w:spacing w:line="240" w:lineRule="auto"/>
              <w:jc w:val="center"/>
              <w:rPr>
                <w:rFonts w:eastAsia="仿宋_GB2312"/>
                <w:sz w:val="24"/>
                <w:szCs w:val="21"/>
              </w:rPr>
            </w:pPr>
            <w:r>
              <w:rPr>
                <w:rFonts w:eastAsia="仿宋_GB2312"/>
                <w:sz w:val="24"/>
                <w:szCs w:val="21"/>
              </w:rPr>
              <w:t>授权号</w:t>
            </w:r>
          </w:p>
          <w:p w14:paraId="25BEA43C">
            <w:pPr>
              <w:spacing w:line="240" w:lineRule="auto"/>
              <w:jc w:val="center"/>
              <w:rPr>
                <w:rFonts w:eastAsia="仿宋_GB2312"/>
                <w:sz w:val="24"/>
                <w:szCs w:val="21"/>
              </w:rPr>
            </w:pPr>
            <w:r>
              <w:rPr>
                <w:rFonts w:eastAsia="仿宋_GB2312"/>
                <w:sz w:val="24"/>
                <w:szCs w:val="21"/>
              </w:rPr>
              <w:t>（标准规范编号）</w:t>
            </w:r>
          </w:p>
        </w:tc>
        <w:tc>
          <w:tcPr>
            <w:tcW w:w="1631" w:type="dxa"/>
            <w:tcBorders>
              <w:top w:val="single" w:color="auto" w:sz="4" w:space="0"/>
              <w:left w:val="single" w:color="auto" w:sz="4" w:space="0"/>
              <w:bottom w:val="single" w:color="auto" w:sz="4" w:space="0"/>
              <w:right w:val="single" w:color="auto" w:sz="4" w:space="0"/>
            </w:tcBorders>
          </w:tcPr>
          <w:p w14:paraId="1DAF54EF">
            <w:pPr>
              <w:spacing w:line="240" w:lineRule="auto"/>
              <w:jc w:val="center"/>
              <w:rPr>
                <w:rFonts w:eastAsia="仿宋_GB2312"/>
                <w:sz w:val="24"/>
                <w:szCs w:val="21"/>
              </w:rPr>
            </w:pPr>
            <w:r>
              <w:rPr>
                <w:rFonts w:eastAsia="仿宋_GB2312"/>
                <w:sz w:val="24"/>
                <w:szCs w:val="21"/>
              </w:rPr>
              <w:t>授权</w:t>
            </w:r>
          </w:p>
          <w:p w14:paraId="6A5A2512">
            <w:pPr>
              <w:spacing w:line="240" w:lineRule="auto"/>
              <w:jc w:val="center"/>
              <w:rPr>
                <w:rFonts w:eastAsia="仿宋_GB2312"/>
                <w:sz w:val="24"/>
                <w:szCs w:val="21"/>
              </w:rPr>
            </w:pPr>
            <w:r>
              <w:rPr>
                <w:rFonts w:eastAsia="仿宋_GB2312"/>
                <w:sz w:val="24"/>
                <w:szCs w:val="21"/>
              </w:rPr>
              <w:t>（标准发布）</w:t>
            </w:r>
          </w:p>
          <w:p w14:paraId="1F4D11FC">
            <w:pPr>
              <w:spacing w:line="240" w:lineRule="auto"/>
              <w:jc w:val="center"/>
              <w:rPr>
                <w:rFonts w:eastAsia="仿宋_GB2312"/>
                <w:sz w:val="24"/>
                <w:szCs w:val="21"/>
              </w:rPr>
            </w:pPr>
            <w:r>
              <w:rPr>
                <w:rFonts w:eastAsia="仿宋_GB2312"/>
                <w:sz w:val="24"/>
                <w:szCs w:val="21"/>
              </w:rPr>
              <w:t>日期</w:t>
            </w:r>
          </w:p>
        </w:tc>
        <w:tc>
          <w:tcPr>
            <w:tcW w:w="1570" w:type="dxa"/>
            <w:tcBorders>
              <w:top w:val="single" w:color="auto" w:sz="4" w:space="0"/>
              <w:left w:val="single" w:color="auto" w:sz="4" w:space="0"/>
              <w:bottom w:val="single" w:color="auto" w:sz="4" w:space="0"/>
              <w:right w:val="single" w:color="auto" w:sz="4" w:space="0"/>
            </w:tcBorders>
            <w:vAlign w:val="center"/>
          </w:tcPr>
          <w:p w14:paraId="6AB7C058">
            <w:pPr>
              <w:spacing w:line="240" w:lineRule="auto"/>
              <w:jc w:val="center"/>
              <w:rPr>
                <w:rFonts w:eastAsia="仿宋_GB2312"/>
                <w:sz w:val="24"/>
                <w:szCs w:val="21"/>
              </w:rPr>
            </w:pPr>
            <w:r>
              <w:rPr>
                <w:rFonts w:eastAsia="仿宋_GB2312"/>
                <w:sz w:val="24"/>
                <w:szCs w:val="21"/>
              </w:rPr>
              <w:t>证书编号（标准规范批准发布部门）</w:t>
            </w:r>
          </w:p>
        </w:tc>
        <w:tc>
          <w:tcPr>
            <w:tcW w:w="1899" w:type="dxa"/>
            <w:tcBorders>
              <w:top w:val="single" w:color="auto" w:sz="4" w:space="0"/>
              <w:left w:val="single" w:color="auto" w:sz="4" w:space="0"/>
              <w:bottom w:val="single" w:color="auto" w:sz="4" w:space="0"/>
              <w:right w:val="single" w:color="auto" w:sz="4" w:space="0"/>
            </w:tcBorders>
            <w:vAlign w:val="center"/>
          </w:tcPr>
          <w:p w14:paraId="265ADAF8">
            <w:pPr>
              <w:spacing w:line="240" w:lineRule="auto"/>
              <w:jc w:val="center"/>
              <w:rPr>
                <w:rFonts w:eastAsia="仿宋_GB2312"/>
                <w:sz w:val="24"/>
                <w:szCs w:val="21"/>
              </w:rPr>
            </w:pPr>
            <w:r>
              <w:rPr>
                <w:rFonts w:eastAsia="仿宋_GB2312"/>
                <w:sz w:val="24"/>
                <w:szCs w:val="21"/>
              </w:rPr>
              <w:t>权利人（标准规范起草单位）</w:t>
            </w:r>
          </w:p>
        </w:tc>
        <w:tc>
          <w:tcPr>
            <w:tcW w:w="2130" w:type="dxa"/>
            <w:tcBorders>
              <w:top w:val="single" w:color="auto" w:sz="4" w:space="0"/>
              <w:left w:val="single" w:color="auto" w:sz="4" w:space="0"/>
              <w:bottom w:val="single" w:color="auto" w:sz="4" w:space="0"/>
              <w:right w:val="single" w:color="auto" w:sz="4" w:space="0"/>
            </w:tcBorders>
            <w:vAlign w:val="center"/>
          </w:tcPr>
          <w:p w14:paraId="068F1E42">
            <w:pPr>
              <w:spacing w:line="240" w:lineRule="auto"/>
              <w:jc w:val="center"/>
              <w:rPr>
                <w:rFonts w:eastAsia="仿宋_GB2312"/>
                <w:sz w:val="24"/>
                <w:szCs w:val="21"/>
              </w:rPr>
            </w:pPr>
            <w:r>
              <w:rPr>
                <w:rFonts w:eastAsia="仿宋_GB2312"/>
                <w:sz w:val="24"/>
                <w:szCs w:val="21"/>
              </w:rPr>
              <w:t>发明人（标准规范起草人）</w:t>
            </w:r>
          </w:p>
        </w:tc>
        <w:tc>
          <w:tcPr>
            <w:tcW w:w="1136" w:type="dxa"/>
            <w:tcBorders>
              <w:top w:val="single" w:color="auto" w:sz="4" w:space="0"/>
              <w:left w:val="single" w:color="auto" w:sz="4" w:space="0"/>
              <w:bottom w:val="single" w:color="auto" w:sz="4" w:space="0"/>
              <w:right w:val="single" w:color="auto" w:sz="4" w:space="0"/>
            </w:tcBorders>
            <w:vAlign w:val="center"/>
          </w:tcPr>
          <w:p w14:paraId="3B888C5D">
            <w:pPr>
              <w:spacing w:line="240" w:lineRule="auto"/>
              <w:jc w:val="center"/>
              <w:rPr>
                <w:rFonts w:eastAsia="仿宋_GB2312"/>
                <w:sz w:val="24"/>
                <w:szCs w:val="21"/>
              </w:rPr>
            </w:pPr>
            <w:r>
              <w:rPr>
                <w:rFonts w:eastAsia="仿宋_GB2312"/>
                <w:sz w:val="24"/>
                <w:szCs w:val="21"/>
              </w:rPr>
              <w:t>发明专利（标准规范）有效状态</w:t>
            </w:r>
          </w:p>
        </w:tc>
      </w:tr>
      <w:tr w14:paraId="0FAE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79E24AF4">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发明专利</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EB0C8AB">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基于多正弦波信号注入的并网逆变器频率耦合阻抗特性提取方法</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7B0A6A37">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中国</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0DFB54E6">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ZL202010294748.2</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293A6601">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2022-03-25</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008C39B1">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5020121</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14:paraId="42C28301">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浙江大学</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48AECE1E">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年珩；李萌</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75972B31">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有效</w:t>
            </w:r>
          </w:p>
        </w:tc>
      </w:tr>
      <w:tr w14:paraId="5A58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0B22163F">
            <w:pPr>
              <w:spacing w:after="0" w:line="240" w:lineRule="auto"/>
              <w:jc w:val="center"/>
              <w:rPr>
                <w:rFonts w:eastAsia="仿宋"/>
                <w:szCs w:val="21"/>
              </w:rPr>
            </w:pPr>
            <w:r>
              <w:rPr>
                <w:rFonts w:hint="eastAsia"/>
                <w:szCs w:val="21"/>
              </w:rPr>
              <w:t>发明专利</w:t>
            </w:r>
          </w:p>
        </w:tc>
        <w:tc>
          <w:tcPr>
            <w:tcW w:w="2410" w:type="dxa"/>
            <w:tcBorders>
              <w:top w:val="single" w:color="auto" w:sz="4" w:space="0"/>
              <w:left w:val="single" w:color="auto" w:sz="4" w:space="0"/>
              <w:bottom w:val="single" w:color="auto" w:sz="4" w:space="0"/>
              <w:right w:val="single" w:color="auto" w:sz="4" w:space="0"/>
            </w:tcBorders>
            <w:vAlign w:val="center"/>
          </w:tcPr>
          <w:p w14:paraId="35BC21B0">
            <w:pPr>
              <w:spacing w:after="0" w:line="240" w:lineRule="auto"/>
              <w:jc w:val="center"/>
              <w:rPr>
                <w:rFonts w:eastAsia="仿宋"/>
                <w:szCs w:val="21"/>
              </w:rPr>
            </w:pPr>
            <w:r>
              <w:rPr>
                <w:rFonts w:hint="eastAsia"/>
                <w:szCs w:val="21"/>
              </w:rPr>
              <w:t>一种面向电力电子化电力系统的阻抗测量方法</w:t>
            </w:r>
          </w:p>
        </w:tc>
        <w:tc>
          <w:tcPr>
            <w:tcW w:w="1139" w:type="dxa"/>
            <w:tcBorders>
              <w:top w:val="single" w:color="auto" w:sz="4" w:space="0"/>
              <w:left w:val="single" w:color="auto" w:sz="4" w:space="0"/>
              <w:bottom w:val="single" w:color="auto" w:sz="4" w:space="0"/>
              <w:right w:val="single" w:color="auto" w:sz="4" w:space="0"/>
            </w:tcBorders>
            <w:vAlign w:val="center"/>
          </w:tcPr>
          <w:p w14:paraId="0D653CA0">
            <w:pPr>
              <w:spacing w:after="0" w:line="240" w:lineRule="auto"/>
              <w:jc w:val="center"/>
              <w:rPr>
                <w:rFonts w:eastAsia="仿宋"/>
                <w:szCs w:val="21"/>
              </w:rPr>
            </w:pPr>
            <w:r>
              <w:rPr>
                <w:rFonts w:hint="eastAsia"/>
                <w:szCs w:val="21"/>
              </w:rPr>
              <w:t>中国</w:t>
            </w:r>
          </w:p>
        </w:tc>
        <w:tc>
          <w:tcPr>
            <w:tcW w:w="1412" w:type="dxa"/>
            <w:tcBorders>
              <w:top w:val="single" w:color="auto" w:sz="4" w:space="0"/>
              <w:left w:val="single" w:color="auto" w:sz="4" w:space="0"/>
              <w:bottom w:val="single" w:color="auto" w:sz="4" w:space="0"/>
              <w:right w:val="single" w:color="auto" w:sz="4" w:space="0"/>
            </w:tcBorders>
            <w:vAlign w:val="center"/>
          </w:tcPr>
          <w:p w14:paraId="7FD377E0">
            <w:pPr>
              <w:spacing w:after="0" w:line="240" w:lineRule="auto"/>
              <w:jc w:val="center"/>
              <w:rPr>
                <w:rFonts w:eastAsia="仿宋"/>
                <w:szCs w:val="21"/>
              </w:rPr>
            </w:pPr>
            <w:r>
              <w:rPr>
                <w:szCs w:val="21"/>
              </w:rPr>
              <w:t>ZL202411322237.1</w:t>
            </w:r>
          </w:p>
        </w:tc>
        <w:tc>
          <w:tcPr>
            <w:tcW w:w="1631" w:type="dxa"/>
            <w:tcBorders>
              <w:top w:val="single" w:color="auto" w:sz="4" w:space="0"/>
              <w:left w:val="single" w:color="auto" w:sz="4" w:space="0"/>
              <w:bottom w:val="single" w:color="auto" w:sz="4" w:space="0"/>
              <w:right w:val="single" w:color="auto" w:sz="4" w:space="0"/>
            </w:tcBorders>
            <w:vAlign w:val="center"/>
          </w:tcPr>
          <w:p w14:paraId="6EAABD97">
            <w:pPr>
              <w:spacing w:after="0" w:line="240" w:lineRule="auto"/>
              <w:jc w:val="center"/>
              <w:rPr>
                <w:rFonts w:eastAsia="仿宋"/>
                <w:szCs w:val="21"/>
              </w:rPr>
            </w:pPr>
            <w:r>
              <w:rPr>
                <w:szCs w:val="21"/>
              </w:rPr>
              <w:t>2025-10-28</w:t>
            </w:r>
          </w:p>
        </w:tc>
        <w:tc>
          <w:tcPr>
            <w:tcW w:w="1570" w:type="dxa"/>
            <w:tcBorders>
              <w:top w:val="single" w:color="auto" w:sz="4" w:space="0"/>
              <w:left w:val="single" w:color="auto" w:sz="4" w:space="0"/>
              <w:bottom w:val="single" w:color="auto" w:sz="4" w:space="0"/>
              <w:right w:val="single" w:color="auto" w:sz="4" w:space="0"/>
            </w:tcBorders>
            <w:vAlign w:val="center"/>
          </w:tcPr>
          <w:p w14:paraId="27383561">
            <w:pPr>
              <w:spacing w:after="0" w:line="240" w:lineRule="auto"/>
              <w:jc w:val="center"/>
              <w:rPr>
                <w:rFonts w:eastAsia="仿宋"/>
                <w:szCs w:val="21"/>
              </w:rPr>
            </w:pPr>
            <w:r>
              <w:rPr>
                <w:szCs w:val="21"/>
              </w:rPr>
              <w:t>8398614</w:t>
            </w:r>
          </w:p>
        </w:tc>
        <w:tc>
          <w:tcPr>
            <w:tcW w:w="1899" w:type="dxa"/>
            <w:tcBorders>
              <w:top w:val="single" w:color="auto" w:sz="4" w:space="0"/>
              <w:left w:val="single" w:color="auto" w:sz="4" w:space="0"/>
              <w:bottom w:val="single" w:color="auto" w:sz="4" w:space="0"/>
              <w:right w:val="single" w:color="auto" w:sz="4" w:space="0"/>
            </w:tcBorders>
            <w:vAlign w:val="center"/>
          </w:tcPr>
          <w:p w14:paraId="326496E4">
            <w:pPr>
              <w:spacing w:after="0" w:line="240" w:lineRule="auto"/>
              <w:jc w:val="center"/>
              <w:rPr>
                <w:rFonts w:eastAsia="仿宋"/>
                <w:szCs w:val="21"/>
              </w:rPr>
            </w:pPr>
            <w:r>
              <w:rPr>
                <w:rFonts w:hint="eastAsia"/>
                <w:szCs w:val="21"/>
              </w:rPr>
              <w:t>浙江大学</w:t>
            </w:r>
          </w:p>
        </w:tc>
        <w:tc>
          <w:tcPr>
            <w:tcW w:w="2130" w:type="dxa"/>
            <w:tcBorders>
              <w:top w:val="single" w:color="auto" w:sz="4" w:space="0"/>
              <w:left w:val="single" w:color="auto" w:sz="4" w:space="0"/>
              <w:bottom w:val="single" w:color="auto" w:sz="4" w:space="0"/>
              <w:right w:val="single" w:color="auto" w:sz="4" w:space="0"/>
            </w:tcBorders>
            <w:vAlign w:val="center"/>
          </w:tcPr>
          <w:p w14:paraId="57FD7BB3">
            <w:pPr>
              <w:spacing w:after="0" w:line="240" w:lineRule="auto"/>
              <w:jc w:val="center"/>
              <w:rPr>
                <w:rFonts w:eastAsia="仿宋"/>
                <w:szCs w:val="21"/>
              </w:rPr>
            </w:pPr>
            <w:r>
              <w:rPr>
                <w:rFonts w:hint="eastAsia"/>
                <w:szCs w:val="21"/>
              </w:rPr>
              <w:t>张欣；王立宁；金思聪；马皓</w:t>
            </w:r>
          </w:p>
        </w:tc>
        <w:tc>
          <w:tcPr>
            <w:tcW w:w="1136" w:type="dxa"/>
            <w:tcBorders>
              <w:top w:val="single" w:color="auto" w:sz="4" w:space="0"/>
              <w:left w:val="single" w:color="auto" w:sz="4" w:space="0"/>
              <w:bottom w:val="single" w:color="auto" w:sz="4" w:space="0"/>
              <w:right w:val="single" w:color="auto" w:sz="4" w:space="0"/>
            </w:tcBorders>
            <w:vAlign w:val="center"/>
          </w:tcPr>
          <w:p w14:paraId="327F57D2">
            <w:pPr>
              <w:spacing w:after="0" w:line="240" w:lineRule="auto"/>
              <w:jc w:val="center"/>
              <w:rPr>
                <w:rFonts w:eastAsia="仿宋"/>
                <w:szCs w:val="21"/>
              </w:rPr>
            </w:pPr>
            <w:r>
              <w:rPr>
                <w:rFonts w:hint="eastAsia"/>
                <w:szCs w:val="21"/>
              </w:rPr>
              <w:t>有效</w:t>
            </w:r>
          </w:p>
        </w:tc>
      </w:tr>
      <w:tr w14:paraId="75DC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206E3E16">
            <w:pPr>
              <w:spacing w:after="0" w:line="240" w:lineRule="auto"/>
              <w:jc w:val="center"/>
              <w:rPr>
                <w:rFonts w:eastAsia="仿宋"/>
                <w:szCs w:val="21"/>
              </w:rPr>
            </w:pPr>
            <w:r>
              <w:rPr>
                <w:rFonts w:hint="eastAsia"/>
                <w:szCs w:val="21"/>
              </w:rPr>
              <w:t>发明专利</w:t>
            </w:r>
          </w:p>
        </w:tc>
        <w:tc>
          <w:tcPr>
            <w:tcW w:w="2410" w:type="dxa"/>
            <w:tcBorders>
              <w:top w:val="single" w:color="auto" w:sz="4" w:space="0"/>
              <w:left w:val="single" w:color="auto" w:sz="4" w:space="0"/>
              <w:bottom w:val="single" w:color="auto" w:sz="4" w:space="0"/>
              <w:right w:val="single" w:color="auto" w:sz="4" w:space="0"/>
            </w:tcBorders>
            <w:vAlign w:val="center"/>
          </w:tcPr>
          <w:p w14:paraId="40508BFD">
            <w:pPr>
              <w:spacing w:after="0" w:line="240" w:lineRule="auto"/>
              <w:jc w:val="center"/>
              <w:rPr>
                <w:rFonts w:eastAsia="仿宋"/>
                <w:szCs w:val="21"/>
              </w:rPr>
            </w:pPr>
            <w:r>
              <w:rPr>
                <w:rFonts w:hint="eastAsia"/>
                <w:szCs w:val="21"/>
              </w:rPr>
              <w:t>一种极弱电网下的变流器暂态同步特性分析方法</w:t>
            </w:r>
          </w:p>
        </w:tc>
        <w:tc>
          <w:tcPr>
            <w:tcW w:w="1139" w:type="dxa"/>
            <w:tcBorders>
              <w:top w:val="single" w:color="auto" w:sz="4" w:space="0"/>
              <w:left w:val="single" w:color="auto" w:sz="4" w:space="0"/>
              <w:bottom w:val="single" w:color="auto" w:sz="4" w:space="0"/>
              <w:right w:val="single" w:color="auto" w:sz="4" w:space="0"/>
            </w:tcBorders>
            <w:vAlign w:val="center"/>
          </w:tcPr>
          <w:p w14:paraId="6D173303">
            <w:pPr>
              <w:spacing w:after="0" w:line="240" w:lineRule="auto"/>
              <w:jc w:val="center"/>
              <w:rPr>
                <w:rFonts w:eastAsia="仿宋"/>
                <w:szCs w:val="21"/>
              </w:rPr>
            </w:pPr>
            <w:r>
              <w:rPr>
                <w:rFonts w:hint="eastAsia"/>
                <w:szCs w:val="21"/>
              </w:rPr>
              <w:t>中国</w:t>
            </w:r>
          </w:p>
        </w:tc>
        <w:tc>
          <w:tcPr>
            <w:tcW w:w="1412" w:type="dxa"/>
            <w:tcBorders>
              <w:top w:val="single" w:color="auto" w:sz="4" w:space="0"/>
              <w:left w:val="single" w:color="auto" w:sz="4" w:space="0"/>
              <w:bottom w:val="single" w:color="auto" w:sz="4" w:space="0"/>
              <w:right w:val="single" w:color="auto" w:sz="4" w:space="0"/>
            </w:tcBorders>
            <w:vAlign w:val="center"/>
          </w:tcPr>
          <w:p w14:paraId="2E0CEC95">
            <w:pPr>
              <w:spacing w:after="0" w:line="240" w:lineRule="auto"/>
              <w:jc w:val="center"/>
              <w:rPr>
                <w:rFonts w:eastAsia="仿宋"/>
                <w:szCs w:val="21"/>
              </w:rPr>
            </w:pPr>
            <w:r>
              <w:rPr>
                <w:szCs w:val="21"/>
              </w:rPr>
              <w:t>ZL202310695839.0</w:t>
            </w:r>
          </w:p>
        </w:tc>
        <w:tc>
          <w:tcPr>
            <w:tcW w:w="1631" w:type="dxa"/>
            <w:tcBorders>
              <w:top w:val="single" w:color="auto" w:sz="4" w:space="0"/>
              <w:left w:val="single" w:color="auto" w:sz="4" w:space="0"/>
              <w:bottom w:val="single" w:color="auto" w:sz="4" w:space="0"/>
              <w:right w:val="single" w:color="auto" w:sz="4" w:space="0"/>
            </w:tcBorders>
            <w:vAlign w:val="center"/>
          </w:tcPr>
          <w:p w14:paraId="40DCD896">
            <w:pPr>
              <w:spacing w:after="0" w:line="240" w:lineRule="auto"/>
              <w:jc w:val="center"/>
              <w:rPr>
                <w:rFonts w:eastAsia="仿宋"/>
                <w:szCs w:val="21"/>
              </w:rPr>
            </w:pPr>
            <w:r>
              <w:rPr>
                <w:szCs w:val="21"/>
              </w:rPr>
              <w:t>2025-03-25</w:t>
            </w:r>
          </w:p>
        </w:tc>
        <w:tc>
          <w:tcPr>
            <w:tcW w:w="1570" w:type="dxa"/>
            <w:tcBorders>
              <w:top w:val="single" w:color="auto" w:sz="4" w:space="0"/>
              <w:left w:val="single" w:color="auto" w:sz="4" w:space="0"/>
              <w:bottom w:val="single" w:color="auto" w:sz="4" w:space="0"/>
              <w:right w:val="single" w:color="auto" w:sz="4" w:space="0"/>
            </w:tcBorders>
            <w:vAlign w:val="center"/>
          </w:tcPr>
          <w:p w14:paraId="736DBEC4">
            <w:pPr>
              <w:spacing w:after="0" w:line="240" w:lineRule="auto"/>
              <w:jc w:val="center"/>
              <w:rPr>
                <w:rFonts w:eastAsia="仿宋"/>
                <w:color w:val="EE0000"/>
                <w:szCs w:val="21"/>
              </w:rPr>
            </w:pPr>
            <w:r>
              <w:rPr>
                <w:szCs w:val="21"/>
              </w:rPr>
              <w:t>7825643</w:t>
            </w:r>
          </w:p>
        </w:tc>
        <w:tc>
          <w:tcPr>
            <w:tcW w:w="1899" w:type="dxa"/>
            <w:tcBorders>
              <w:top w:val="single" w:color="auto" w:sz="4" w:space="0"/>
              <w:left w:val="single" w:color="auto" w:sz="4" w:space="0"/>
              <w:bottom w:val="single" w:color="auto" w:sz="4" w:space="0"/>
              <w:right w:val="single" w:color="auto" w:sz="4" w:space="0"/>
            </w:tcBorders>
            <w:vAlign w:val="center"/>
          </w:tcPr>
          <w:p w14:paraId="543C61F5">
            <w:pPr>
              <w:spacing w:after="0" w:line="240" w:lineRule="auto"/>
              <w:jc w:val="center"/>
              <w:rPr>
                <w:rFonts w:eastAsia="仿宋"/>
                <w:szCs w:val="21"/>
              </w:rPr>
            </w:pPr>
            <w:r>
              <w:rPr>
                <w:rFonts w:hint="eastAsia"/>
                <w:szCs w:val="21"/>
              </w:rPr>
              <w:t>浙江大学；运达能源科技集团股份有限公司</w:t>
            </w:r>
          </w:p>
        </w:tc>
        <w:tc>
          <w:tcPr>
            <w:tcW w:w="2130" w:type="dxa"/>
            <w:tcBorders>
              <w:top w:val="single" w:color="auto" w:sz="4" w:space="0"/>
              <w:left w:val="single" w:color="auto" w:sz="4" w:space="0"/>
              <w:bottom w:val="single" w:color="auto" w:sz="4" w:space="0"/>
              <w:right w:val="single" w:color="auto" w:sz="4" w:space="0"/>
            </w:tcBorders>
            <w:vAlign w:val="center"/>
          </w:tcPr>
          <w:p w14:paraId="2B86DE7B">
            <w:pPr>
              <w:spacing w:after="0" w:line="240" w:lineRule="auto"/>
              <w:jc w:val="center"/>
              <w:rPr>
                <w:rFonts w:eastAsia="仿宋"/>
                <w:szCs w:val="21"/>
              </w:rPr>
            </w:pPr>
            <w:r>
              <w:rPr>
                <w:rFonts w:hint="eastAsia"/>
                <w:szCs w:val="21"/>
              </w:rPr>
              <w:t>胡彬；年珩；许国东；杨靖；李萌；法拉蒂尔；王垚鑫</w:t>
            </w:r>
          </w:p>
        </w:tc>
        <w:tc>
          <w:tcPr>
            <w:tcW w:w="1136" w:type="dxa"/>
            <w:tcBorders>
              <w:top w:val="single" w:color="auto" w:sz="4" w:space="0"/>
              <w:left w:val="single" w:color="auto" w:sz="4" w:space="0"/>
              <w:bottom w:val="single" w:color="auto" w:sz="4" w:space="0"/>
              <w:right w:val="single" w:color="auto" w:sz="4" w:space="0"/>
            </w:tcBorders>
            <w:vAlign w:val="center"/>
          </w:tcPr>
          <w:p w14:paraId="7011CC6D">
            <w:pPr>
              <w:spacing w:after="0" w:line="240" w:lineRule="auto"/>
              <w:jc w:val="center"/>
              <w:rPr>
                <w:rFonts w:eastAsia="仿宋"/>
                <w:szCs w:val="21"/>
              </w:rPr>
            </w:pPr>
            <w:r>
              <w:rPr>
                <w:rFonts w:hint="eastAsia"/>
                <w:szCs w:val="21"/>
              </w:rPr>
              <w:t>有效</w:t>
            </w:r>
          </w:p>
        </w:tc>
      </w:tr>
      <w:tr w14:paraId="5375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25D58DE9">
            <w:pPr>
              <w:spacing w:after="0" w:line="240" w:lineRule="auto"/>
              <w:jc w:val="center"/>
              <w:rPr>
                <w:szCs w:val="21"/>
              </w:rPr>
            </w:pPr>
            <w:r>
              <w:rPr>
                <w:rFonts w:hint="eastAsia"/>
                <w:szCs w:val="21"/>
              </w:rPr>
              <w:t>发明专利</w:t>
            </w:r>
          </w:p>
        </w:tc>
        <w:tc>
          <w:tcPr>
            <w:tcW w:w="2410" w:type="dxa"/>
            <w:tcBorders>
              <w:top w:val="single" w:color="auto" w:sz="4" w:space="0"/>
              <w:left w:val="single" w:color="auto" w:sz="4" w:space="0"/>
              <w:bottom w:val="single" w:color="auto" w:sz="4" w:space="0"/>
              <w:right w:val="single" w:color="auto" w:sz="4" w:space="0"/>
            </w:tcBorders>
            <w:vAlign w:val="center"/>
          </w:tcPr>
          <w:p w14:paraId="0CB1E7E8">
            <w:pPr>
              <w:spacing w:after="0" w:line="240" w:lineRule="auto"/>
              <w:jc w:val="center"/>
              <w:rPr>
                <w:szCs w:val="21"/>
              </w:rPr>
            </w:pPr>
            <w:r>
              <w:rPr>
                <w:rFonts w:hint="eastAsia"/>
                <w:szCs w:val="21"/>
              </w:rPr>
              <w:t>跟网型变流器虚拟功角控制方法、系统、设备及介质</w:t>
            </w:r>
          </w:p>
        </w:tc>
        <w:tc>
          <w:tcPr>
            <w:tcW w:w="1139" w:type="dxa"/>
            <w:tcBorders>
              <w:top w:val="single" w:color="auto" w:sz="4" w:space="0"/>
              <w:left w:val="single" w:color="auto" w:sz="4" w:space="0"/>
              <w:bottom w:val="single" w:color="auto" w:sz="4" w:space="0"/>
              <w:right w:val="single" w:color="auto" w:sz="4" w:space="0"/>
            </w:tcBorders>
            <w:vAlign w:val="center"/>
          </w:tcPr>
          <w:p w14:paraId="201A74F8">
            <w:pPr>
              <w:spacing w:after="0" w:line="240" w:lineRule="auto"/>
              <w:jc w:val="center"/>
              <w:rPr>
                <w:szCs w:val="21"/>
              </w:rPr>
            </w:pPr>
            <w:r>
              <w:rPr>
                <w:rFonts w:hint="eastAsia"/>
                <w:szCs w:val="21"/>
              </w:rPr>
              <w:t>中国</w:t>
            </w:r>
          </w:p>
        </w:tc>
        <w:tc>
          <w:tcPr>
            <w:tcW w:w="1412" w:type="dxa"/>
            <w:tcBorders>
              <w:top w:val="single" w:color="auto" w:sz="4" w:space="0"/>
              <w:left w:val="single" w:color="auto" w:sz="4" w:space="0"/>
              <w:bottom w:val="single" w:color="auto" w:sz="4" w:space="0"/>
              <w:right w:val="single" w:color="auto" w:sz="4" w:space="0"/>
            </w:tcBorders>
            <w:vAlign w:val="center"/>
          </w:tcPr>
          <w:p w14:paraId="3205FEB9">
            <w:pPr>
              <w:spacing w:after="0" w:line="240" w:lineRule="auto"/>
              <w:jc w:val="center"/>
              <w:rPr>
                <w:szCs w:val="21"/>
              </w:rPr>
            </w:pPr>
            <w:r>
              <w:rPr>
                <w:szCs w:val="21"/>
              </w:rPr>
              <w:t>ZL202510135550.2</w:t>
            </w:r>
          </w:p>
        </w:tc>
        <w:tc>
          <w:tcPr>
            <w:tcW w:w="1631" w:type="dxa"/>
            <w:tcBorders>
              <w:top w:val="single" w:color="auto" w:sz="4" w:space="0"/>
              <w:left w:val="single" w:color="auto" w:sz="4" w:space="0"/>
              <w:bottom w:val="single" w:color="auto" w:sz="4" w:space="0"/>
              <w:right w:val="single" w:color="auto" w:sz="4" w:space="0"/>
            </w:tcBorders>
            <w:vAlign w:val="center"/>
          </w:tcPr>
          <w:p w14:paraId="2B09D4A0">
            <w:pPr>
              <w:spacing w:after="0" w:line="240" w:lineRule="auto"/>
              <w:jc w:val="center"/>
              <w:rPr>
                <w:szCs w:val="21"/>
              </w:rPr>
            </w:pPr>
            <w:r>
              <w:rPr>
                <w:szCs w:val="21"/>
              </w:rPr>
              <w:t>202</w:t>
            </w:r>
            <w:r>
              <w:rPr>
                <w:rFonts w:hint="eastAsia"/>
                <w:szCs w:val="21"/>
              </w:rPr>
              <w:t>5</w:t>
            </w:r>
            <w:r>
              <w:rPr>
                <w:szCs w:val="21"/>
              </w:rPr>
              <w:t>-07-08</w:t>
            </w:r>
          </w:p>
        </w:tc>
        <w:tc>
          <w:tcPr>
            <w:tcW w:w="1570" w:type="dxa"/>
            <w:tcBorders>
              <w:top w:val="single" w:color="auto" w:sz="4" w:space="0"/>
              <w:left w:val="single" w:color="auto" w:sz="4" w:space="0"/>
              <w:bottom w:val="single" w:color="auto" w:sz="4" w:space="0"/>
              <w:right w:val="single" w:color="auto" w:sz="4" w:space="0"/>
            </w:tcBorders>
            <w:vAlign w:val="center"/>
          </w:tcPr>
          <w:p w14:paraId="332EDAAA">
            <w:pPr>
              <w:spacing w:after="0" w:line="240" w:lineRule="auto"/>
              <w:jc w:val="center"/>
              <w:rPr>
                <w:szCs w:val="21"/>
              </w:rPr>
            </w:pPr>
            <w:r>
              <w:rPr>
                <w:szCs w:val="21"/>
              </w:rPr>
              <w:t>8058262</w:t>
            </w:r>
          </w:p>
        </w:tc>
        <w:tc>
          <w:tcPr>
            <w:tcW w:w="1899" w:type="dxa"/>
            <w:tcBorders>
              <w:top w:val="single" w:color="auto" w:sz="4" w:space="0"/>
              <w:left w:val="single" w:color="auto" w:sz="4" w:space="0"/>
              <w:bottom w:val="single" w:color="auto" w:sz="4" w:space="0"/>
              <w:right w:val="single" w:color="auto" w:sz="4" w:space="0"/>
            </w:tcBorders>
            <w:vAlign w:val="center"/>
          </w:tcPr>
          <w:p w14:paraId="27876BC0">
            <w:pPr>
              <w:spacing w:after="0" w:line="240" w:lineRule="auto"/>
              <w:jc w:val="center"/>
              <w:rPr>
                <w:szCs w:val="21"/>
              </w:rPr>
            </w:pPr>
            <w:r>
              <w:rPr>
                <w:rFonts w:hint="eastAsia"/>
                <w:szCs w:val="21"/>
              </w:rPr>
              <w:t>国网浙江省电力有限公司电力科学研究院</w:t>
            </w:r>
          </w:p>
        </w:tc>
        <w:tc>
          <w:tcPr>
            <w:tcW w:w="2130" w:type="dxa"/>
            <w:tcBorders>
              <w:top w:val="single" w:color="auto" w:sz="4" w:space="0"/>
              <w:left w:val="single" w:color="auto" w:sz="4" w:space="0"/>
              <w:bottom w:val="single" w:color="auto" w:sz="4" w:space="0"/>
              <w:right w:val="single" w:color="auto" w:sz="4" w:space="0"/>
            </w:tcBorders>
            <w:vAlign w:val="center"/>
          </w:tcPr>
          <w:p w14:paraId="113D5CE0">
            <w:pPr>
              <w:spacing w:after="0" w:line="240" w:lineRule="auto"/>
              <w:jc w:val="center"/>
              <w:rPr>
                <w:szCs w:val="21"/>
              </w:rPr>
            </w:pPr>
            <w:r>
              <w:rPr>
                <w:rFonts w:hint="eastAsia"/>
                <w:szCs w:val="21"/>
              </w:rPr>
              <w:t>马骏超；吴哲；王晨旭；杨滢；潘星；孙景钌；顾益磊；朱承治；郑朝明；倪秋龙；奚洪磊</w:t>
            </w:r>
          </w:p>
        </w:tc>
        <w:tc>
          <w:tcPr>
            <w:tcW w:w="1136" w:type="dxa"/>
            <w:tcBorders>
              <w:top w:val="single" w:color="auto" w:sz="4" w:space="0"/>
              <w:left w:val="single" w:color="auto" w:sz="4" w:space="0"/>
              <w:bottom w:val="single" w:color="auto" w:sz="4" w:space="0"/>
              <w:right w:val="single" w:color="auto" w:sz="4" w:space="0"/>
            </w:tcBorders>
            <w:vAlign w:val="center"/>
          </w:tcPr>
          <w:p w14:paraId="7A20B2B9">
            <w:pPr>
              <w:spacing w:after="0" w:line="240" w:lineRule="auto"/>
              <w:jc w:val="center"/>
              <w:rPr>
                <w:szCs w:val="21"/>
              </w:rPr>
            </w:pPr>
            <w:r>
              <w:rPr>
                <w:rFonts w:hint="eastAsia"/>
                <w:szCs w:val="21"/>
              </w:rPr>
              <w:t>有效</w:t>
            </w:r>
          </w:p>
        </w:tc>
      </w:tr>
      <w:tr w14:paraId="1159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5596B161">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发明专利</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11FB4CD">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基于转速自适应的风电机组频率主动支撑与恢复控制策略</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0867D8CB">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中国</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12F49FB1">
            <w:pPr>
              <w:spacing w:after="0" w:line="240" w:lineRule="auto"/>
              <w:jc w:val="center"/>
              <w:rPr>
                <w:rFonts w:ascii="Times New Roman" w:hAnsi="Times New Roman" w:eastAsia="宋体" w:cs="Times New Roman"/>
                <w:kern w:val="2"/>
                <w:sz w:val="21"/>
                <w:szCs w:val="21"/>
                <w:highlight w:val="none"/>
                <w:lang w:val="en-US" w:eastAsia="zh-CN" w:bidi="ar-SA"/>
              </w:rPr>
            </w:pPr>
            <w:r>
              <w:rPr>
                <w:rFonts w:hint="eastAsia"/>
                <w:szCs w:val="21"/>
                <w:highlight w:val="none"/>
              </w:rPr>
              <w:t>ZL202511870979.2</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4D9F08C4">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2026-03-10</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14:paraId="69201B45">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8761460</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14:paraId="0FC31EA1">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国网浙江省电力有限公司电力科学研究院</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4B7AC3EE">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马骏超；何震；刘佳宁；华文；孙可；年珩；王梦雪；彭琰；王晨旭；周靖皓；顾益磊</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3FBB5934">
            <w:pPr>
              <w:spacing w:after="0" w:line="24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有效</w:t>
            </w:r>
          </w:p>
        </w:tc>
      </w:tr>
      <w:tr w14:paraId="6750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42168064">
            <w:pPr>
              <w:spacing w:after="0" w:line="240" w:lineRule="auto"/>
              <w:jc w:val="center"/>
              <w:rPr>
                <w:szCs w:val="21"/>
              </w:rPr>
            </w:pPr>
            <w:r>
              <w:rPr>
                <w:rFonts w:hint="eastAsia"/>
                <w:szCs w:val="21"/>
              </w:rPr>
              <w:t>发明专利</w:t>
            </w:r>
          </w:p>
        </w:tc>
        <w:tc>
          <w:tcPr>
            <w:tcW w:w="2410" w:type="dxa"/>
            <w:tcBorders>
              <w:top w:val="single" w:color="auto" w:sz="4" w:space="0"/>
              <w:left w:val="single" w:color="auto" w:sz="4" w:space="0"/>
              <w:bottom w:val="single" w:color="auto" w:sz="4" w:space="0"/>
              <w:right w:val="single" w:color="auto" w:sz="4" w:space="0"/>
            </w:tcBorders>
            <w:vAlign w:val="center"/>
          </w:tcPr>
          <w:p w14:paraId="7448666C">
            <w:pPr>
              <w:spacing w:after="0" w:line="240" w:lineRule="auto"/>
              <w:jc w:val="center"/>
              <w:rPr>
                <w:szCs w:val="21"/>
              </w:rPr>
            </w:pPr>
            <w:r>
              <w:rPr>
                <w:rFonts w:hint="eastAsia"/>
                <w:szCs w:val="21"/>
              </w:rPr>
              <w:t>基于频率电压耦合的构网变流器主动支撑控制方法及装置</w:t>
            </w:r>
          </w:p>
        </w:tc>
        <w:tc>
          <w:tcPr>
            <w:tcW w:w="1139" w:type="dxa"/>
            <w:tcBorders>
              <w:top w:val="single" w:color="auto" w:sz="4" w:space="0"/>
              <w:left w:val="single" w:color="auto" w:sz="4" w:space="0"/>
              <w:bottom w:val="single" w:color="auto" w:sz="4" w:space="0"/>
              <w:right w:val="single" w:color="auto" w:sz="4" w:space="0"/>
            </w:tcBorders>
            <w:vAlign w:val="center"/>
          </w:tcPr>
          <w:p w14:paraId="188E453B">
            <w:pPr>
              <w:spacing w:after="0" w:line="240" w:lineRule="auto"/>
              <w:jc w:val="center"/>
              <w:rPr>
                <w:szCs w:val="21"/>
              </w:rPr>
            </w:pPr>
            <w:r>
              <w:rPr>
                <w:rFonts w:hint="eastAsia"/>
                <w:szCs w:val="21"/>
              </w:rPr>
              <w:t>中国</w:t>
            </w:r>
          </w:p>
        </w:tc>
        <w:tc>
          <w:tcPr>
            <w:tcW w:w="1412" w:type="dxa"/>
            <w:tcBorders>
              <w:top w:val="single" w:color="auto" w:sz="4" w:space="0"/>
              <w:left w:val="single" w:color="auto" w:sz="4" w:space="0"/>
              <w:bottom w:val="single" w:color="auto" w:sz="4" w:space="0"/>
              <w:right w:val="single" w:color="auto" w:sz="4" w:space="0"/>
            </w:tcBorders>
            <w:vAlign w:val="center"/>
          </w:tcPr>
          <w:p w14:paraId="2502B5FD">
            <w:pPr>
              <w:spacing w:after="0" w:line="240" w:lineRule="auto"/>
              <w:jc w:val="center"/>
              <w:rPr>
                <w:szCs w:val="21"/>
              </w:rPr>
            </w:pPr>
            <w:r>
              <w:rPr>
                <w:szCs w:val="21"/>
              </w:rPr>
              <w:t>ZL202510333946.8</w:t>
            </w:r>
          </w:p>
        </w:tc>
        <w:tc>
          <w:tcPr>
            <w:tcW w:w="1631" w:type="dxa"/>
            <w:tcBorders>
              <w:top w:val="single" w:color="auto" w:sz="4" w:space="0"/>
              <w:left w:val="single" w:color="auto" w:sz="4" w:space="0"/>
              <w:bottom w:val="single" w:color="auto" w:sz="4" w:space="0"/>
              <w:right w:val="single" w:color="auto" w:sz="4" w:space="0"/>
            </w:tcBorders>
            <w:vAlign w:val="center"/>
          </w:tcPr>
          <w:p w14:paraId="740C5E4F">
            <w:pPr>
              <w:spacing w:after="0" w:line="240" w:lineRule="auto"/>
              <w:jc w:val="center"/>
              <w:rPr>
                <w:szCs w:val="21"/>
              </w:rPr>
            </w:pPr>
            <w:r>
              <w:rPr>
                <w:szCs w:val="21"/>
              </w:rPr>
              <w:t>2025-07-04</w:t>
            </w:r>
          </w:p>
        </w:tc>
        <w:tc>
          <w:tcPr>
            <w:tcW w:w="1570" w:type="dxa"/>
            <w:tcBorders>
              <w:top w:val="single" w:color="auto" w:sz="4" w:space="0"/>
              <w:left w:val="single" w:color="auto" w:sz="4" w:space="0"/>
              <w:bottom w:val="single" w:color="auto" w:sz="4" w:space="0"/>
              <w:right w:val="single" w:color="auto" w:sz="4" w:space="0"/>
            </w:tcBorders>
            <w:vAlign w:val="center"/>
          </w:tcPr>
          <w:p w14:paraId="198AEDC5">
            <w:pPr>
              <w:spacing w:after="0" w:line="240" w:lineRule="auto"/>
              <w:jc w:val="center"/>
              <w:rPr>
                <w:szCs w:val="21"/>
              </w:rPr>
            </w:pPr>
            <w:r>
              <w:rPr>
                <w:szCs w:val="21"/>
              </w:rPr>
              <w:t>8050296</w:t>
            </w:r>
          </w:p>
        </w:tc>
        <w:tc>
          <w:tcPr>
            <w:tcW w:w="1899" w:type="dxa"/>
            <w:tcBorders>
              <w:top w:val="single" w:color="auto" w:sz="4" w:space="0"/>
              <w:left w:val="single" w:color="auto" w:sz="4" w:space="0"/>
              <w:bottom w:val="single" w:color="auto" w:sz="4" w:space="0"/>
              <w:right w:val="single" w:color="auto" w:sz="4" w:space="0"/>
            </w:tcBorders>
            <w:vAlign w:val="center"/>
          </w:tcPr>
          <w:p w14:paraId="01D055CB">
            <w:pPr>
              <w:spacing w:after="0" w:line="240" w:lineRule="auto"/>
              <w:jc w:val="center"/>
              <w:rPr>
                <w:szCs w:val="21"/>
              </w:rPr>
            </w:pPr>
            <w:r>
              <w:rPr>
                <w:rFonts w:hint="eastAsia"/>
                <w:szCs w:val="21"/>
              </w:rPr>
              <w:t>国网浙江省电力有限公司电力科学研究院</w:t>
            </w:r>
          </w:p>
        </w:tc>
        <w:tc>
          <w:tcPr>
            <w:tcW w:w="2130" w:type="dxa"/>
            <w:tcBorders>
              <w:top w:val="single" w:color="auto" w:sz="4" w:space="0"/>
              <w:left w:val="single" w:color="auto" w:sz="4" w:space="0"/>
              <w:bottom w:val="single" w:color="auto" w:sz="4" w:space="0"/>
              <w:right w:val="single" w:color="auto" w:sz="4" w:space="0"/>
            </w:tcBorders>
            <w:vAlign w:val="center"/>
          </w:tcPr>
          <w:p w14:paraId="3077FB34">
            <w:pPr>
              <w:spacing w:after="0" w:line="240" w:lineRule="auto"/>
              <w:jc w:val="center"/>
              <w:rPr>
                <w:szCs w:val="21"/>
              </w:rPr>
            </w:pPr>
            <w:r>
              <w:rPr>
                <w:rFonts w:hint="eastAsia"/>
                <w:szCs w:val="21"/>
              </w:rPr>
              <w:t>马骏超；王晨旭；孙谦浩；年珩；吴跨宇张小聪；华文；孙景钌；王跃</w:t>
            </w:r>
          </w:p>
        </w:tc>
        <w:tc>
          <w:tcPr>
            <w:tcW w:w="1136" w:type="dxa"/>
            <w:tcBorders>
              <w:top w:val="single" w:color="auto" w:sz="4" w:space="0"/>
              <w:left w:val="single" w:color="auto" w:sz="4" w:space="0"/>
              <w:bottom w:val="single" w:color="auto" w:sz="4" w:space="0"/>
              <w:right w:val="single" w:color="auto" w:sz="4" w:space="0"/>
            </w:tcBorders>
            <w:vAlign w:val="center"/>
          </w:tcPr>
          <w:p w14:paraId="05ECC50D">
            <w:pPr>
              <w:spacing w:after="0" w:line="240" w:lineRule="auto"/>
              <w:jc w:val="center"/>
              <w:rPr>
                <w:szCs w:val="21"/>
              </w:rPr>
            </w:pPr>
            <w:r>
              <w:rPr>
                <w:rFonts w:hint="eastAsia"/>
                <w:szCs w:val="21"/>
              </w:rPr>
              <w:t>有效</w:t>
            </w:r>
          </w:p>
        </w:tc>
      </w:tr>
      <w:tr w14:paraId="7D66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C8F30E4">
            <w:pPr>
              <w:spacing w:after="0" w:line="240" w:lineRule="auto"/>
              <w:jc w:val="center"/>
              <w:rPr>
                <w:rFonts w:hint="default" w:eastAsia="宋体"/>
                <w:szCs w:val="21"/>
                <w:lang w:val="en-US" w:eastAsia="zh-CN"/>
              </w:rPr>
            </w:pPr>
            <w:r>
              <w:rPr>
                <w:rFonts w:hint="eastAsia"/>
                <w:szCs w:val="21"/>
                <w:lang w:val="en-US" w:eastAsia="zh-CN"/>
              </w:rPr>
              <w:t>标准规范</w:t>
            </w:r>
          </w:p>
        </w:tc>
        <w:tc>
          <w:tcPr>
            <w:tcW w:w="2410" w:type="dxa"/>
            <w:tcBorders>
              <w:top w:val="single" w:color="auto" w:sz="4" w:space="0"/>
              <w:left w:val="single" w:color="auto" w:sz="4" w:space="0"/>
              <w:bottom w:val="single" w:color="auto" w:sz="4" w:space="0"/>
              <w:right w:val="single" w:color="auto" w:sz="4" w:space="0"/>
            </w:tcBorders>
            <w:vAlign w:val="center"/>
          </w:tcPr>
          <w:p w14:paraId="76285F25">
            <w:pPr>
              <w:spacing w:after="0" w:line="240" w:lineRule="auto"/>
              <w:jc w:val="center"/>
              <w:rPr>
                <w:rFonts w:hint="eastAsia"/>
                <w:szCs w:val="21"/>
              </w:rPr>
            </w:pPr>
            <w:r>
              <w:rPr>
                <w:rFonts w:hint="eastAsia"/>
                <w:szCs w:val="21"/>
              </w:rPr>
              <w:t>离网型风能、太阳能发电系统用逆变器</w:t>
            </w:r>
          </w:p>
        </w:tc>
        <w:tc>
          <w:tcPr>
            <w:tcW w:w="1139" w:type="dxa"/>
            <w:tcBorders>
              <w:top w:val="single" w:color="auto" w:sz="4" w:space="0"/>
              <w:left w:val="single" w:color="auto" w:sz="4" w:space="0"/>
              <w:bottom w:val="single" w:color="auto" w:sz="4" w:space="0"/>
              <w:right w:val="single" w:color="auto" w:sz="4" w:space="0"/>
            </w:tcBorders>
            <w:vAlign w:val="center"/>
          </w:tcPr>
          <w:p w14:paraId="2EB21358">
            <w:pPr>
              <w:spacing w:after="0" w:line="240" w:lineRule="auto"/>
              <w:jc w:val="center"/>
              <w:rPr>
                <w:rFonts w:hint="eastAsia" w:eastAsia="宋体"/>
                <w:szCs w:val="21"/>
                <w:lang w:val="en-US" w:eastAsia="zh-CN"/>
              </w:rPr>
            </w:pPr>
            <w:r>
              <w:rPr>
                <w:rFonts w:hint="eastAsia"/>
                <w:szCs w:val="21"/>
                <w:lang w:val="en-US" w:eastAsia="zh-CN"/>
              </w:rPr>
              <w:t>中国</w:t>
            </w:r>
          </w:p>
        </w:tc>
        <w:tc>
          <w:tcPr>
            <w:tcW w:w="1412" w:type="dxa"/>
            <w:tcBorders>
              <w:top w:val="single" w:color="auto" w:sz="4" w:space="0"/>
              <w:left w:val="single" w:color="auto" w:sz="4" w:space="0"/>
              <w:bottom w:val="single" w:color="auto" w:sz="4" w:space="0"/>
              <w:right w:val="single" w:color="auto" w:sz="4" w:space="0"/>
            </w:tcBorders>
            <w:vAlign w:val="center"/>
          </w:tcPr>
          <w:p w14:paraId="70E9CCC2">
            <w:pPr>
              <w:spacing w:after="0" w:line="240" w:lineRule="auto"/>
              <w:jc w:val="center"/>
              <w:rPr>
                <w:szCs w:val="21"/>
              </w:rPr>
            </w:pPr>
            <w:r>
              <w:rPr>
                <w:rFonts w:hint="eastAsia"/>
                <w:szCs w:val="21"/>
              </w:rPr>
              <w:t>GB/T</w:t>
            </w:r>
            <w:r>
              <w:rPr>
                <w:rFonts w:hint="eastAsia"/>
                <w:szCs w:val="21"/>
                <w:lang w:val="en-US" w:eastAsia="zh-CN"/>
              </w:rPr>
              <w:t xml:space="preserve"> </w:t>
            </w:r>
            <w:r>
              <w:rPr>
                <w:rFonts w:hint="eastAsia"/>
                <w:szCs w:val="21"/>
              </w:rPr>
              <w:t>20321-2023</w:t>
            </w:r>
          </w:p>
        </w:tc>
        <w:tc>
          <w:tcPr>
            <w:tcW w:w="1631" w:type="dxa"/>
            <w:tcBorders>
              <w:top w:val="single" w:color="auto" w:sz="4" w:space="0"/>
              <w:left w:val="single" w:color="auto" w:sz="4" w:space="0"/>
              <w:bottom w:val="single" w:color="auto" w:sz="4" w:space="0"/>
              <w:right w:val="single" w:color="auto" w:sz="4" w:space="0"/>
            </w:tcBorders>
            <w:vAlign w:val="center"/>
          </w:tcPr>
          <w:p w14:paraId="5B586FA9">
            <w:pPr>
              <w:spacing w:after="0" w:line="240" w:lineRule="auto"/>
              <w:jc w:val="center"/>
              <w:rPr>
                <w:szCs w:val="21"/>
              </w:rPr>
            </w:pPr>
            <w:r>
              <w:rPr>
                <w:rFonts w:hint="eastAsia"/>
                <w:szCs w:val="21"/>
              </w:rPr>
              <w:t>2023</w:t>
            </w:r>
            <w:r>
              <w:rPr>
                <w:rFonts w:hint="eastAsia"/>
                <w:szCs w:val="21"/>
                <w:lang w:val="en-US" w:eastAsia="zh-CN"/>
              </w:rPr>
              <w:t>-0</w:t>
            </w:r>
            <w:r>
              <w:rPr>
                <w:rFonts w:hint="eastAsia"/>
                <w:szCs w:val="21"/>
              </w:rPr>
              <w:t>5</w:t>
            </w:r>
            <w:r>
              <w:rPr>
                <w:rFonts w:hint="eastAsia"/>
                <w:szCs w:val="21"/>
                <w:lang w:val="en-US" w:eastAsia="zh-CN"/>
              </w:rPr>
              <w:t>-</w:t>
            </w:r>
            <w:r>
              <w:rPr>
                <w:rFonts w:hint="eastAsia"/>
                <w:szCs w:val="21"/>
              </w:rPr>
              <w:t>23</w:t>
            </w:r>
          </w:p>
        </w:tc>
        <w:tc>
          <w:tcPr>
            <w:tcW w:w="1570" w:type="dxa"/>
            <w:tcBorders>
              <w:top w:val="single" w:color="auto" w:sz="4" w:space="0"/>
              <w:left w:val="single" w:color="auto" w:sz="4" w:space="0"/>
              <w:bottom w:val="single" w:color="auto" w:sz="4" w:space="0"/>
              <w:right w:val="single" w:color="auto" w:sz="4" w:space="0"/>
            </w:tcBorders>
            <w:vAlign w:val="center"/>
          </w:tcPr>
          <w:p w14:paraId="5E2BF9DA">
            <w:pPr>
              <w:spacing w:after="0" w:line="240" w:lineRule="auto"/>
              <w:jc w:val="center"/>
              <w:rPr>
                <w:rFonts w:hint="default" w:eastAsia="宋体"/>
                <w:szCs w:val="21"/>
                <w:lang w:val="en-US" w:eastAsia="zh-CN"/>
              </w:rPr>
            </w:pPr>
            <w:r>
              <w:rPr>
                <w:rFonts w:hint="eastAsia"/>
                <w:szCs w:val="21"/>
                <w:lang w:val="en-US" w:eastAsia="zh-CN"/>
              </w:rPr>
              <w:t>国家市场监督管理总局、国家标准化管理委员会</w:t>
            </w:r>
          </w:p>
        </w:tc>
        <w:tc>
          <w:tcPr>
            <w:tcW w:w="1899" w:type="dxa"/>
            <w:tcBorders>
              <w:top w:val="single" w:color="auto" w:sz="4" w:space="0"/>
              <w:left w:val="single" w:color="auto" w:sz="4" w:space="0"/>
              <w:bottom w:val="single" w:color="auto" w:sz="4" w:space="0"/>
              <w:right w:val="single" w:color="auto" w:sz="4" w:space="0"/>
            </w:tcBorders>
            <w:vAlign w:val="center"/>
          </w:tcPr>
          <w:p w14:paraId="488FAB93">
            <w:pPr>
              <w:spacing w:after="0" w:line="240" w:lineRule="auto"/>
              <w:jc w:val="center"/>
              <w:rPr>
                <w:rFonts w:hint="eastAsia"/>
                <w:szCs w:val="21"/>
              </w:rPr>
            </w:pPr>
            <w:r>
              <w:rPr>
                <w:rFonts w:hint="eastAsia"/>
                <w:szCs w:val="21"/>
              </w:rPr>
              <w:t>合肥为民电源有限公司；中国农业机械化科学研究院呼和浩特分院有限公司；上海能源科技发展有限公司；内蒙古自治区农牧业技术推广中心；内蒙古工业大学；内蒙古华德新技术有限公司；呼和浩特市博洋可再生能源有限责任公司；水利部牧区水利科学研究所；内蒙古农业大学；江苏盛皇新能源科技有限公司；深圳市雷铭科技发展有限公司；青海能高新能源有限公司；五凌电力有限公司；浙江大学；甘德县仁和电力科技有限公司；清新能源科技张家口有限公司；广东美的制冷设备有限公司</w:t>
            </w:r>
          </w:p>
        </w:tc>
        <w:tc>
          <w:tcPr>
            <w:tcW w:w="2130" w:type="dxa"/>
            <w:tcBorders>
              <w:top w:val="single" w:color="auto" w:sz="4" w:space="0"/>
              <w:left w:val="single" w:color="auto" w:sz="4" w:space="0"/>
              <w:bottom w:val="single" w:color="auto" w:sz="4" w:space="0"/>
              <w:right w:val="single" w:color="auto" w:sz="4" w:space="0"/>
            </w:tcBorders>
            <w:vAlign w:val="center"/>
          </w:tcPr>
          <w:p w14:paraId="76A5D35B">
            <w:pPr>
              <w:spacing w:after="0" w:line="240" w:lineRule="auto"/>
              <w:jc w:val="center"/>
              <w:rPr>
                <w:rFonts w:hint="eastAsia"/>
                <w:szCs w:val="21"/>
              </w:rPr>
            </w:pPr>
            <w:r>
              <w:rPr>
                <w:rFonts w:hint="eastAsia"/>
                <w:szCs w:val="21"/>
              </w:rPr>
              <w:t>年珩；任君；张为民；田建东；王强；包道日娜；邬元；杨少楠；吴永忠；孟克其劳；韩巧丽；乌云高娃；邓屹；杨彬；苏电鹏；陈萼；金成日；莫育军；孙丹；赵晓风；江韩；张效新；伍友刚；宫亚飞；张智宇</w:t>
            </w:r>
          </w:p>
        </w:tc>
        <w:tc>
          <w:tcPr>
            <w:tcW w:w="1136" w:type="dxa"/>
            <w:tcBorders>
              <w:top w:val="single" w:color="auto" w:sz="4" w:space="0"/>
              <w:left w:val="single" w:color="auto" w:sz="4" w:space="0"/>
              <w:bottom w:val="single" w:color="auto" w:sz="4" w:space="0"/>
              <w:right w:val="single" w:color="auto" w:sz="4" w:space="0"/>
            </w:tcBorders>
            <w:vAlign w:val="center"/>
          </w:tcPr>
          <w:p w14:paraId="6E5A69D1">
            <w:pPr>
              <w:spacing w:after="0" w:line="240" w:lineRule="auto"/>
              <w:jc w:val="center"/>
              <w:rPr>
                <w:rFonts w:hint="eastAsia" w:eastAsia="宋体"/>
                <w:szCs w:val="21"/>
                <w:lang w:val="en-US" w:eastAsia="zh-CN"/>
              </w:rPr>
            </w:pPr>
            <w:r>
              <w:rPr>
                <w:rFonts w:hint="eastAsia"/>
                <w:szCs w:val="21"/>
                <w:lang w:val="en-US" w:eastAsia="zh-CN"/>
              </w:rPr>
              <w:t>有效</w:t>
            </w:r>
          </w:p>
        </w:tc>
      </w:tr>
    </w:tbl>
    <w:p w14:paraId="73B22430">
      <w:pPr>
        <w:spacing w:beforeAutospacing="1" w:afterAutospacing="1"/>
        <w:rPr>
          <w:rFonts w:eastAsia="仿宋"/>
          <w:kern w:val="0"/>
          <w:sz w:val="32"/>
          <w:szCs w:val="32"/>
        </w:rPr>
        <w:sectPr>
          <w:pgSz w:w="15842" w:h="12242" w:orient="landscape"/>
          <w:pgMar w:top="1418" w:right="1247" w:bottom="1134" w:left="1247" w:header="851" w:footer="794" w:gutter="0"/>
          <w:cols w:space="720" w:num="1"/>
        </w:sectPr>
      </w:pPr>
    </w:p>
    <w:p w14:paraId="1AD039AD">
      <w:pPr>
        <w:pStyle w:val="11"/>
        <w:jc w:val="center"/>
        <w:rPr>
          <w:rFonts w:eastAsia="仿宋"/>
          <w:sz w:val="32"/>
          <w:szCs w:val="22"/>
        </w:rPr>
      </w:pPr>
      <w:r>
        <w:rPr>
          <w:rFonts w:eastAsia="仿宋"/>
          <w:sz w:val="32"/>
          <w:szCs w:val="22"/>
        </w:rPr>
        <w:t>代表性论文专著目录</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28"/>
        <w:gridCol w:w="3879"/>
        <w:gridCol w:w="1224"/>
        <w:gridCol w:w="1134"/>
      </w:tblGrid>
      <w:tr w14:paraId="10719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9" w:hRule="exact"/>
          <w:jc w:val="center"/>
        </w:trPr>
        <w:tc>
          <w:tcPr>
            <w:tcW w:w="1828" w:type="dxa"/>
            <w:tcBorders>
              <w:top w:val="single" w:color="auto" w:sz="12" w:space="0"/>
              <w:left w:val="single" w:color="auto" w:sz="12" w:space="0"/>
              <w:bottom w:val="single" w:color="auto" w:sz="6" w:space="0"/>
              <w:right w:val="single" w:color="auto" w:sz="6" w:space="0"/>
            </w:tcBorders>
            <w:vAlign w:val="center"/>
          </w:tcPr>
          <w:p w14:paraId="7358A58C">
            <w:pPr>
              <w:spacing w:after="0" w:line="240" w:lineRule="auto"/>
              <w:jc w:val="center"/>
              <w:rPr>
                <w:rFonts w:eastAsia="仿宋"/>
                <w:sz w:val="22"/>
                <w:szCs w:val="22"/>
              </w:rPr>
            </w:pPr>
            <w:r>
              <w:rPr>
                <w:rFonts w:eastAsia="仿宋"/>
                <w:sz w:val="22"/>
                <w:szCs w:val="22"/>
              </w:rPr>
              <w:t>作 者</w:t>
            </w:r>
          </w:p>
        </w:tc>
        <w:tc>
          <w:tcPr>
            <w:tcW w:w="3879" w:type="dxa"/>
            <w:tcBorders>
              <w:top w:val="single" w:color="auto" w:sz="12" w:space="0"/>
              <w:left w:val="single" w:color="auto" w:sz="6" w:space="0"/>
              <w:bottom w:val="single" w:color="auto" w:sz="6" w:space="0"/>
              <w:right w:val="single" w:color="auto" w:sz="6" w:space="0"/>
            </w:tcBorders>
            <w:vAlign w:val="center"/>
          </w:tcPr>
          <w:p w14:paraId="56374DD3">
            <w:pPr>
              <w:spacing w:after="0" w:line="240" w:lineRule="auto"/>
              <w:jc w:val="center"/>
              <w:rPr>
                <w:rFonts w:eastAsia="仿宋"/>
                <w:sz w:val="22"/>
                <w:szCs w:val="22"/>
              </w:rPr>
            </w:pPr>
            <w:r>
              <w:rPr>
                <w:rFonts w:eastAsia="仿宋"/>
                <w:sz w:val="22"/>
                <w:szCs w:val="22"/>
              </w:rPr>
              <w:t>论文专著名称/刊物</w:t>
            </w:r>
          </w:p>
        </w:tc>
        <w:tc>
          <w:tcPr>
            <w:tcW w:w="1224"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4AFC881">
            <w:pPr>
              <w:spacing w:after="0" w:line="240" w:lineRule="auto"/>
              <w:jc w:val="center"/>
              <w:rPr>
                <w:rFonts w:eastAsia="仿宋"/>
                <w:sz w:val="22"/>
                <w:szCs w:val="22"/>
              </w:rPr>
            </w:pPr>
            <w:r>
              <w:rPr>
                <w:rFonts w:eastAsia="仿宋"/>
                <w:sz w:val="22"/>
                <w:szCs w:val="22"/>
              </w:rPr>
              <w:t>年卷</w:t>
            </w:r>
          </w:p>
          <w:p w14:paraId="2F723A96">
            <w:pPr>
              <w:spacing w:after="0" w:line="240" w:lineRule="auto"/>
              <w:jc w:val="center"/>
              <w:rPr>
                <w:rFonts w:eastAsia="仿宋"/>
                <w:sz w:val="22"/>
                <w:szCs w:val="22"/>
              </w:rPr>
            </w:pPr>
            <w:r>
              <w:rPr>
                <w:rFonts w:eastAsia="仿宋"/>
                <w:sz w:val="22"/>
                <w:szCs w:val="22"/>
              </w:rPr>
              <w:t>页码</w:t>
            </w:r>
          </w:p>
        </w:tc>
        <w:tc>
          <w:tcPr>
            <w:tcW w:w="1134"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8D7E1C8">
            <w:pPr>
              <w:spacing w:after="0" w:line="240" w:lineRule="auto"/>
              <w:jc w:val="center"/>
              <w:rPr>
                <w:rFonts w:eastAsia="仿宋"/>
                <w:sz w:val="22"/>
                <w:szCs w:val="22"/>
              </w:rPr>
            </w:pPr>
            <w:r>
              <w:rPr>
                <w:rFonts w:eastAsia="仿宋"/>
                <w:sz w:val="22"/>
                <w:szCs w:val="22"/>
              </w:rPr>
              <w:t>发表</w:t>
            </w:r>
          </w:p>
          <w:p w14:paraId="53116B9C">
            <w:pPr>
              <w:spacing w:after="0" w:line="240" w:lineRule="auto"/>
              <w:jc w:val="center"/>
              <w:rPr>
                <w:rFonts w:eastAsia="仿宋"/>
                <w:sz w:val="22"/>
                <w:szCs w:val="22"/>
              </w:rPr>
            </w:pPr>
            <w:r>
              <w:rPr>
                <w:rFonts w:eastAsia="仿宋"/>
                <w:sz w:val="22"/>
                <w:szCs w:val="22"/>
              </w:rPr>
              <w:t>时间</w:t>
            </w:r>
          </w:p>
        </w:tc>
      </w:tr>
      <w:tr w14:paraId="104FC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0" w:hRule="exact"/>
          <w:jc w:val="center"/>
        </w:trPr>
        <w:tc>
          <w:tcPr>
            <w:tcW w:w="1828" w:type="dxa"/>
            <w:tcBorders>
              <w:top w:val="single" w:color="auto" w:sz="6" w:space="0"/>
              <w:left w:val="single" w:color="auto" w:sz="12" w:space="0"/>
              <w:bottom w:val="single" w:color="auto" w:sz="6" w:space="0"/>
              <w:right w:val="single" w:color="auto" w:sz="6" w:space="0"/>
            </w:tcBorders>
            <w:vAlign w:val="center"/>
          </w:tcPr>
          <w:p w14:paraId="31F8F954">
            <w:pPr>
              <w:jc w:val="center"/>
              <w:rPr>
                <w:rFonts w:eastAsia="仿宋"/>
                <w:kern w:val="0"/>
                <w:sz w:val="22"/>
                <w:szCs w:val="22"/>
              </w:rPr>
            </w:pPr>
            <w:r>
              <w:rPr>
                <w:rFonts w:hint="eastAsia"/>
              </w:rPr>
              <w:t>年珩；徐韵扬；陈亮；李光辉</w:t>
            </w:r>
          </w:p>
        </w:tc>
        <w:tc>
          <w:tcPr>
            <w:tcW w:w="3879" w:type="dxa"/>
            <w:tcBorders>
              <w:top w:val="single" w:color="auto" w:sz="6" w:space="0"/>
              <w:left w:val="single" w:color="auto" w:sz="6" w:space="0"/>
              <w:bottom w:val="single" w:color="auto" w:sz="6" w:space="0"/>
              <w:right w:val="single" w:color="auto" w:sz="6" w:space="0"/>
            </w:tcBorders>
            <w:vAlign w:val="center"/>
          </w:tcPr>
          <w:p w14:paraId="540434F0">
            <w:pPr>
              <w:jc w:val="center"/>
              <w:rPr>
                <w:rFonts w:eastAsia="仿宋"/>
                <w:sz w:val="22"/>
                <w:szCs w:val="22"/>
              </w:rPr>
            </w:pPr>
            <w:r>
              <w:rPr>
                <w:rFonts w:hint="eastAsia"/>
              </w:rPr>
              <w:t>并网逆变器频率耦合特性建模及系统稳定性分析/中国电机工程学报</w:t>
            </w:r>
          </w:p>
        </w:tc>
        <w:tc>
          <w:tcPr>
            <w:tcW w:w="1224" w:type="dxa"/>
            <w:tcBorders>
              <w:top w:val="single" w:color="auto" w:sz="6" w:space="0"/>
              <w:left w:val="single" w:color="auto" w:sz="6" w:space="0"/>
              <w:bottom w:val="single" w:color="auto" w:sz="6" w:space="0"/>
              <w:right w:val="single" w:color="auto" w:sz="6" w:space="0"/>
            </w:tcBorders>
            <w:vAlign w:val="center"/>
          </w:tcPr>
          <w:p w14:paraId="1AD82F47">
            <w:pPr>
              <w:jc w:val="center"/>
              <w:rPr>
                <w:rFonts w:eastAsia="仿宋"/>
                <w:sz w:val="22"/>
                <w:szCs w:val="22"/>
              </w:rPr>
            </w:pPr>
            <w:r>
              <w:rPr>
                <w:rFonts w:hint="eastAsia"/>
                <w:szCs w:val="21"/>
              </w:rPr>
              <w:t>2019</w:t>
            </w:r>
            <w:r>
              <w:rPr>
                <w:szCs w:val="21"/>
              </w:rPr>
              <w:t xml:space="preserve">, </w:t>
            </w:r>
            <w:r>
              <w:rPr>
                <w:rFonts w:hint="eastAsia"/>
                <w:szCs w:val="21"/>
              </w:rPr>
              <w:t>38(05)</w:t>
            </w:r>
            <w:r>
              <w:rPr>
                <w:szCs w:val="21"/>
              </w:rPr>
              <w:t xml:space="preserve">: </w:t>
            </w:r>
            <w:r>
              <w:rPr>
                <w:rFonts w:hint="eastAsia"/>
                <w:szCs w:val="21"/>
              </w:rPr>
              <w:t>1421-1432</w:t>
            </w:r>
          </w:p>
        </w:tc>
        <w:tc>
          <w:tcPr>
            <w:tcW w:w="1134" w:type="dxa"/>
            <w:tcBorders>
              <w:top w:val="single" w:color="auto" w:sz="6" w:space="0"/>
              <w:left w:val="single" w:color="auto" w:sz="6" w:space="0"/>
              <w:bottom w:val="single" w:color="auto" w:sz="6" w:space="0"/>
              <w:right w:val="single" w:color="auto" w:sz="6" w:space="0"/>
            </w:tcBorders>
            <w:vAlign w:val="center"/>
          </w:tcPr>
          <w:p w14:paraId="1A8ED371">
            <w:pPr>
              <w:jc w:val="center"/>
              <w:rPr>
                <w:rFonts w:eastAsia="仿宋"/>
                <w:sz w:val="22"/>
                <w:szCs w:val="22"/>
              </w:rPr>
            </w:pPr>
            <w:r>
              <w:t>2018</w:t>
            </w:r>
          </w:p>
        </w:tc>
      </w:tr>
      <w:tr w14:paraId="3788B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1" w:hRule="exact"/>
          <w:jc w:val="center"/>
        </w:trPr>
        <w:tc>
          <w:tcPr>
            <w:tcW w:w="1828" w:type="dxa"/>
            <w:tcBorders>
              <w:top w:val="single" w:color="auto" w:sz="6" w:space="0"/>
              <w:left w:val="single" w:color="auto" w:sz="12" w:space="0"/>
              <w:bottom w:val="single" w:color="auto" w:sz="6" w:space="0"/>
              <w:right w:val="single" w:color="auto" w:sz="6" w:space="0"/>
            </w:tcBorders>
            <w:vAlign w:val="center"/>
          </w:tcPr>
          <w:p w14:paraId="4C87DBEB">
            <w:pPr>
              <w:jc w:val="center"/>
              <w:rPr>
                <w:rFonts w:eastAsia="仿宋"/>
                <w:sz w:val="22"/>
                <w:szCs w:val="22"/>
              </w:rPr>
            </w:pPr>
            <w:r>
              <w:rPr>
                <w:rFonts w:hint="eastAsia"/>
              </w:rPr>
              <w:t>Yunyang Xu; Heng Nian; Bin Hu; Dan Sun</w:t>
            </w:r>
          </w:p>
        </w:tc>
        <w:tc>
          <w:tcPr>
            <w:tcW w:w="3879" w:type="dxa"/>
            <w:tcBorders>
              <w:top w:val="single" w:color="auto" w:sz="6" w:space="0"/>
              <w:left w:val="single" w:color="auto" w:sz="6" w:space="0"/>
              <w:bottom w:val="single" w:color="auto" w:sz="6" w:space="0"/>
              <w:right w:val="single" w:color="auto" w:sz="6" w:space="0"/>
            </w:tcBorders>
            <w:vAlign w:val="center"/>
          </w:tcPr>
          <w:p w14:paraId="611C9152">
            <w:pPr>
              <w:jc w:val="center"/>
              <w:rPr>
                <w:rFonts w:eastAsia="仿宋"/>
                <w:sz w:val="22"/>
                <w:szCs w:val="22"/>
              </w:rPr>
            </w:pPr>
            <w:r>
              <w:t>Impedance Modeling and Stability Analysis of VSG Controlled Type-IV Wind Turbine System</w:t>
            </w:r>
            <w:r>
              <w:rPr>
                <w:rFonts w:hint="eastAsia"/>
              </w:rPr>
              <w:t>/</w:t>
            </w:r>
            <w:r>
              <w:t>IEEE Transactions on Energy Conversion</w:t>
            </w:r>
          </w:p>
        </w:tc>
        <w:tc>
          <w:tcPr>
            <w:tcW w:w="1224" w:type="dxa"/>
            <w:tcBorders>
              <w:top w:val="single" w:color="auto" w:sz="6" w:space="0"/>
              <w:left w:val="single" w:color="auto" w:sz="6" w:space="0"/>
              <w:bottom w:val="single" w:color="auto" w:sz="6" w:space="0"/>
              <w:right w:val="single" w:color="auto" w:sz="6" w:space="0"/>
            </w:tcBorders>
            <w:vAlign w:val="center"/>
          </w:tcPr>
          <w:p w14:paraId="70BC7AAF">
            <w:pPr>
              <w:jc w:val="center"/>
              <w:rPr>
                <w:rFonts w:eastAsia="仿宋"/>
                <w:sz w:val="22"/>
                <w:szCs w:val="22"/>
              </w:rPr>
            </w:pPr>
            <w:r>
              <w:rPr>
                <w:szCs w:val="21"/>
              </w:rPr>
              <w:t>202</w:t>
            </w:r>
            <w:r>
              <w:rPr>
                <w:rFonts w:hint="eastAsia"/>
                <w:szCs w:val="21"/>
              </w:rPr>
              <w:t>1</w:t>
            </w:r>
            <w:r>
              <w:rPr>
                <w:szCs w:val="21"/>
              </w:rPr>
              <w:t xml:space="preserve">, </w:t>
            </w:r>
            <w:r>
              <w:rPr>
                <w:rFonts w:hint="eastAsia"/>
                <w:szCs w:val="21"/>
              </w:rPr>
              <w:t>36</w:t>
            </w:r>
            <w:r>
              <w:rPr>
                <w:szCs w:val="21"/>
              </w:rPr>
              <w:t>(</w:t>
            </w:r>
            <w:r>
              <w:rPr>
                <w:rFonts w:hint="eastAsia"/>
                <w:szCs w:val="21"/>
              </w:rPr>
              <w:t>04</w:t>
            </w:r>
            <w:r>
              <w:rPr>
                <w:szCs w:val="21"/>
              </w:rPr>
              <w:t xml:space="preserve">): </w:t>
            </w:r>
            <w:r>
              <w:rPr>
                <w:rFonts w:hint="eastAsia"/>
                <w:szCs w:val="21"/>
              </w:rPr>
              <w:t>3438-3448</w:t>
            </w:r>
          </w:p>
        </w:tc>
        <w:tc>
          <w:tcPr>
            <w:tcW w:w="1134" w:type="dxa"/>
            <w:tcBorders>
              <w:top w:val="single" w:color="auto" w:sz="6" w:space="0"/>
              <w:left w:val="single" w:color="auto" w:sz="6" w:space="0"/>
              <w:bottom w:val="single" w:color="auto" w:sz="6" w:space="0"/>
              <w:right w:val="single" w:color="auto" w:sz="6" w:space="0"/>
            </w:tcBorders>
            <w:vAlign w:val="center"/>
          </w:tcPr>
          <w:p w14:paraId="61C29CE0">
            <w:pPr>
              <w:jc w:val="center"/>
              <w:rPr>
                <w:rFonts w:eastAsia="仿宋"/>
                <w:sz w:val="22"/>
                <w:szCs w:val="22"/>
              </w:rPr>
            </w:pPr>
            <w:r>
              <w:t>2021</w:t>
            </w:r>
          </w:p>
        </w:tc>
      </w:tr>
      <w:tr w14:paraId="63BC1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1" w:hRule="exact"/>
          <w:jc w:val="center"/>
        </w:trPr>
        <w:tc>
          <w:tcPr>
            <w:tcW w:w="1828" w:type="dxa"/>
            <w:tcBorders>
              <w:top w:val="single" w:color="auto" w:sz="6" w:space="0"/>
              <w:left w:val="single" w:color="auto" w:sz="12" w:space="0"/>
              <w:bottom w:val="single" w:color="auto" w:sz="6" w:space="0"/>
              <w:right w:val="single" w:color="auto" w:sz="6" w:space="0"/>
            </w:tcBorders>
            <w:vAlign w:val="center"/>
          </w:tcPr>
          <w:p w14:paraId="2B003EE1">
            <w:pPr>
              <w:jc w:val="center"/>
              <w:rPr>
                <w:rFonts w:hint="eastAsia"/>
              </w:rPr>
            </w:pPr>
            <w:r>
              <w:rPr>
                <w:rFonts w:hint="eastAsia"/>
              </w:rPr>
              <w:t>Heng Nian; Yingzong Jiao</w:t>
            </w:r>
          </w:p>
        </w:tc>
        <w:tc>
          <w:tcPr>
            <w:tcW w:w="3879" w:type="dxa"/>
            <w:tcBorders>
              <w:top w:val="single" w:color="auto" w:sz="6" w:space="0"/>
              <w:left w:val="single" w:color="auto" w:sz="6" w:space="0"/>
              <w:bottom w:val="single" w:color="auto" w:sz="6" w:space="0"/>
              <w:right w:val="single" w:color="auto" w:sz="6" w:space="0"/>
            </w:tcBorders>
            <w:vAlign w:val="center"/>
          </w:tcPr>
          <w:p w14:paraId="5DEC2026">
            <w:pPr>
              <w:jc w:val="center"/>
            </w:pPr>
            <w:r>
              <w:t>Improved Virtual Synchronous Generator Control of DFIG to Ride-Through Symmetrical Voltage Fault</w:t>
            </w:r>
            <w:r>
              <w:rPr>
                <w:rFonts w:hint="eastAsia"/>
              </w:rPr>
              <w:t>/IEEE Transactions on Energy Conversion</w:t>
            </w:r>
          </w:p>
        </w:tc>
        <w:tc>
          <w:tcPr>
            <w:tcW w:w="1224" w:type="dxa"/>
            <w:tcBorders>
              <w:top w:val="single" w:color="auto" w:sz="6" w:space="0"/>
              <w:left w:val="single" w:color="auto" w:sz="6" w:space="0"/>
              <w:bottom w:val="single" w:color="auto" w:sz="6" w:space="0"/>
              <w:right w:val="single" w:color="auto" w:sz="6" w:space="0"/>
            </w:tcBorders>
            <w:vAlign w:val="center"/>
          </w:tcPr>
          <w:p w14:paraId="5BBC1759">
            <w:pPr>
              <w:jc w:val="center"/>
              <w:rPr>
                <w:szCs w:val="21"/>
              </w:rPr>
            </w:pPr>
            <w:r>
              <w:rPr>
                <w:rFonts w:hint="eastAsia" w:eastAsia="仿宋"/>
                <w:sz w:val="22"/>
                <w:szCs w:val="22"/>
              </w:rPr>
              <w:t>2020, 35(02): 672-683</w:t>
            </w:r>
          </w:p>
        </w:tc>
        <w:tc>
          <w:tcPr>
            <w:tcW w:w="1134" w:type="dxa"/>
            <w:tcBorders>
              <w:top w:val="single" w:color="auto" w:sz="6" w:space="0"/>
              <w:left w:val="single" w:color="auto" w:sz="6" w:space="0"/>
              <w:bottom w:val="single" w:color="auto" w:sz="6" w:space="0"/>
              <w:right w:val="single" w:color="auto" w:sz="6" w:space="0"/>
            </w:tcBorders>
            <w:vAlign w:val="center"/>
          </w:tcPr>
          <w:p w14:paraId="341514EF">
            <w:pPr>
              <w:jc w:val="center"/>
            </w:pPr>
            <w:r>
              <w:rPr>
                <w:rFonts w:hint="eastAsia"/>
              </w:rPr>
              <w:t>2020</w:t>
            </w:r>
          </w:p>
        </w:tc>
      </w:tr>
    </w:tbl>
    <w:p w14:paraId="78BCDC48">
      <w:pPr>
        <w:adjustRightInd w:val="0"/>
        <w:snapToGrid w:val="0"/>
        <w:spacing w:line="560" w:lineRule="exact"/>
        <w:rPr>
          <w:rFonts w:eastAsia="仿宋_GB2312"/>
          <w:sz w:val="32"/>
          <w:szCs w:val="32"/>
        </w:rPr>
      </w:pPr>
    </w:p>
    <w:sectPr>
      <w:pgSz w:w="11850" w:h="16783"/>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BF"/>
    <w:rsid w:val="000028FA"/>
    <w:rsid w:val="00003C40"/>
    <w:rsid w:val="00014610"/>
    <w:rsid w:val="00016D29"/>
    <w:rsid w:val="000264F3"/>
    <w:rsid w:val="00027BAC"/>
    <w:rsid w:val="00031378"/>
    <w:rsid w:val="00062145"/>
    <w:rsid w:val="000628E1"/>
    <w:rsid w:val="000A6D37"/>
    <w:rsid w:val="000B0851"/>
    <w:rsid w:val="001331B4"/>
    <w:rsid w:val="0013716B"/>
    <w:rsid w:val="00140E9A"/>
    <w:rsid w:val="00151465"/>
    <w:rsid w:val="0017286F"/>
    <w:rsid w:val="00176FE3"/>
    <w:rsid w:val="00180C1A"/>
    <w:rsid w:val="00193701"/>
    <w:rsid w:val="001C6A0A"/>
    <w:rsid w:val="001F4CED"/>
    <w:rsid w:val="00221734"/>
    <w:rsid w:val="002350D9"/>
    <w:rsid w:val="002370EC"/>
    <w:rsid w:val="0029012B"/>
    <w:rsid w:val="00292D26"/>
    <w:rsid w:val="002B3836"/>
    <w:rsid w:val="002C70F7"/>
    <w:rsid w:val="00305095"/>
    <w:rsid w:val="00307357"/>
    <w:rsid w:val="003414D2"/>
    <w:rsid w:val="00363896"/>
    <w:rsid w:val="003641D4"/>
    <w:rsid w:val="0036538C"/>
    <w:rsid w:val="0037424E"/>
    <w:rsid w:val="00376370"/>
    <w:rsid w:val="003C3B2E"/>
    <w:rsid w:val="003C6E66"/>
    <w:rsid w:val="003F16BF"/>
    <w:rsid w:val="00476460"/>
    <w:rsid w:val="00481B71"/>
    <w:rsid w:val="004946E5"/>
    <w:rsid w:val="004A7347"/>
    <w:rsid w:val="004A7E19"/>
    <w:rsid w:val="004D4E2F"/>
    <w:rsid w:val="004D6315"/>
    <w:rsid w:val="004D74E8"/>
    <w:rsid w:val="004E35B5"/>
    <w:rsid w:val="00512376"/>
    <w:rsid w:val="005123FA"/>
    <w:rsid w:val="00513785"/>
    <w:rsid w:val="005432C8"/>
    <w:rsid w:val="00597730"/>
    <w:rsid w:val="005A3E58"/>
    <w:rsid w:val="005A5AFA"/>
    <w:rsid w:val="005C47C8"/>
    <w:rsid w:val="005C7554"/>
    <w:rsid w:val="005E20B8"/>
    <w:rsid w:val="005F6938"/>
    <w:rsid w:val="00606473"/>
    <w:rsid w:val="00606DC5"/>
    <w:rsid w:val="0060700F"/>
    <w:rsid w:val="00622554"/>
    <w:rsid w:val="00633CD8"/>
    <w:rsid w:val="00645C5E"/>
    <w:rsid w:val="00645FA6"/>
    <w:rsid w:val="00652242"/>
    <w:rsid w:val="00660ED6"/>
    <w:rsid w:val="00664ED3"/>
    <w:rsid w:val="006E0C1B"/>
    <w:rsid w:val="00700D11"/>
    <w:rsid w:val="007171DA"/>
    <w:rsid w:val="0073578B"/>
    <w:rsid w:val="00741B2E"/>
    <w:rsid w:val="00763954"/>
    <w:rsid w:val="00767CE3"/>
    <w:rsid w:val="007833A9"/>
    <w:rsid w:val="007937DE"/>
    <w:rsid w:val="007B1E7E"/>
    <w:rsid w:val="007B60E7"/>
    <w:rsid w:val="007E3F50"/>
    <w:rsid w:val="00804187"/>
    <w:rsid w:val="00861E5A"/>
    <w:rsid w:val="0088204B"/>
    <w:rsid w:val="00884553"/>
    <w:rsid w:val="00884791"/>
    <w:rsid w:val="008B5188"/>
    <w:rsid w:val="008B7D58"/>
    <w:rsid w:val="008E49A4"/>
    <w:rsid w:val="00932E63"/>
    <w:rsid w:val="00940CFA"/>
    <w:rsid w:val="00942DDF"/>
    <w:rsid w:val="00950DF3"/>
    <w:rsid w:val="00981A34"/>
    <w:rsid w:val="0099746C"/>
    <w:rsid w:val="009A2532"/>
    <w:rsid w:val="009E3B41"/>
    <w:rsid w:val="009E53E4"/>
    <w:rsid w:val="00A25790"/>
    <w:rsid w:val="00A64304"/>
    <w:rsid w:val="00A95581"/>
    <w:rsid w:val="00AE48E5"/>
    <w:rsid w:val="00AF3AF4"/>
    <w:rsid w:val="00B209AF"/>
    <w:rsid w:val="00B23BDC"/>
    <w:rsid w:val="00B30E8B"/>
    <w:rsid w:val="00B356DA"/>
    <w:rsid w:val="00B40797"/>
    <w:rsid w:val="00B436CF"/>
    <w:rsid w:val="00B61FEC"/>
    <w:rsid w:val="00B83DDB"/>
    <w:rsid w:val="00B93F5A"/>
    <w:rsid w:val="00BC2C68"/>
    <w:rsid w:val="00BC2DB1"/>
    <w:rsid w:val="00BD7C38"/>
    <w:rsid w:val="00BF6475"/>
    <w:rsid w:val="00C22A2D"/>
    <w:rsid w:val="00C27626"/>
    <w:rsid w:val="00C3255C"/>
    <w:rsid w:val="00C547C5"/>
    <w:rsid w:val="00C57EFA"/>
    <w:rsid w:val="00C6705D"/>
    <w:rsid w:val="00C71F1C"/>
    <w:rsid w:val="00C83A72"/>
    <w:rsid w:val="00C9325D"/>
    <w:rsid w:val="00CA4F78"/>
    <w:rsid w:val="00CB07CF"/>
    <w:rsid w:val="00CB31F8"/>
    <w:rsid w:val="00CB5A27"/>
    <w:rsid w:val="00CB688E"/>
    <w:rsid w:val="00CD0E9B"/>
    <w:rsid w:val="00CD4114"/>
    <w:rsid w:val="00CE503B"/>
    <w:rsid w:val="00D307C1"/>
    <w:rsid w:val="00D32653"/>
    <w:rsid w:val="00D50EAF"/>
    <w:rsid w:val="00D92D3A"/>
    <w:rsid w:val="00DD440A"/>
    <w:rsid w:val="00DD7E46"/>
    <w:rsid w:val="00DF7388"/>
    <w:rsid w:val="00E13208"/>
    <w:rsid w:val="00E17252"/>
    <w:rsid w:val="00E50BA5"/>
    <w:rsid w:val="00E71F96"/>
    <w:rsid w:val="00E7743E"/>
    <w:rsid w:val="00E872BC"/>
    <w:rsid w:val="00EE6FA6"/>
    <w:rsid w:val="00F50A25"/>
    <w:rsid w:val="00F55772"/>
    <w:rsid w:val="00F72092"/>
    <w:rsid w:val="00F87B69"/>
    <w:rsid w:val="00F9484F"/>
    <w:rsid w:val="00F975AB"/>
    <w:rsid w:val="00FC7639"/>
    <w:rsid w:val="00FD5102"/>
    <w:rsid w:val="04DD5D12"/>
    <w:rsid w:val="076D0C34"/>
    <w:rsid w:val="0870684D"/>
    <w:rsid w:val="0BE17AE4"/>
    <w:rsid w:val="0C51273E"/>
    <w:rsid w:val="0D3A42C5"/>
    <w:rsid w:val="0EB343D4"/>
    <w:rsid w:val="139C770B"/>
    <w:rsid w:val="17233A58"/>
    <w:rsid w:val="1D6878EE"/>
    <w:rsid w:val="1DD12BE6"/>
    <w:rsid w:val="1FE83A91"/>
    <w:rsid w:val="21556F04"/>
    <w:rsid w:val="234F5BD5"/>
    <w:rsid w:val="243C228E"/>
    <w:rsid w:val="2489687A"/>
    <w:rsid w:val="258672DF"/>
    <w:rsid w:val="27E56B08"/>
    <w:rsid w:val="2A1262DA"/>
    <w:rsid w:val="2AE91E5D"/>
    <w:rsid w:val="2EA96AE1"/>
    <w:rsid w:val="30D77936"/>
    <w:rsid w:val="314419F5"/>
    <w:rsid w:val="390E4110"/>
    <w:rsid w:val="3A010D67"/>
    <w:rsid w:val="3C8D359E"/>
    <w:rsid w:val="4B843EE8"/>
    <w:rsid w:val="51B83FD9"/>
    <w:rsid w:val="56990FB2"/>
    <w:rsid w:val="574464AB"/>
    <w:rsid w:val="5A014A28"/>
    <w:rsid w:val="632E7793"/>
    <w:rsid w:val="645F7963"/>
    <w:rsid w:val="648E41CB"/>
    <w:rsid w:val="68B97345"/>
    <w:rsid w:val="6AF544C1"/>
    <w:rsid w:val="701E0E96"/>
    <w:rsid w:val="769167EA"/>
    <w:rsid w:val="7C6B70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
    <w:pPr>
      <w:keepNext/>
      <w:keepLines/>
      <w:spacing w:before="480" w:after="80" w:line="240" w:lineRule="auto"/>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line="240" w:lineRule="auto"/>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line="240" w:lineRule="auto"/>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line="240" w:lineRule="auto"/>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line="240" w:lineRule="auto"/>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after="0" w:line="240" w:lineRule="auto"/>
      <w:outlineLvl w:val="5"/>
    </w:pPr>
    <w:rPr>
      <w:rFonts w:asciiTheme="minorHAnsi" w:hAnsiTheme="minorHAnsi" w:eastAsiaTheme="minorEastAsia" w:cstheme="majorBidi"/>
      <w:b/>
      <w:bCs/>
      <w:color w:val="104862" w:themeColor="accent1" w:themeShade="BF"/>
      <w:szCs w:val="22"/>
    </w:rPr>
  </w:style>
  <w:style w:type="paragraph" w:styleId="8">
    <w:name w:val="heading 7"/>
    <w:basedOn w:val="1"/>
    <w:next w:val="1"/>
    <w:link w:val="26"/>
    <w:semiHidden/>
    <w:unhideWhenUsed/>
    <w:qFormat/>
    <w:uiPriority w:val="9"/>
    <w:pPr>
      <w:keepNext/>
      <w:keepLines/>
      <w:spacing w:before="40" w:after="0" w:line="240" w:lineRule="auto"/>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line="240" w:lineRule="auto"/>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line="240" w:lineRule="auto"/>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unhideWhenUsed/>
    <w:qFormat/>
    <w:uiPriority w:val="99"/>
    <w:pPr>
      <w:widowControl/>
      <w:spacing w:after="0" w:line="240" w:lineRule="auto"/>
      <w:jc w:val="left"/>
    </w:pPr>
  </w:style>
  <w:style w:type="paragraph" w:styleId="12">
    <w:name w:val="footer"/>
    <w:basedOn w:val="1"/>
    <w:link w:val="39"/>
    <w:unhideWhenUsed/>
    <w:qFormat/>
    <w:uiPriority w:val="99"/>
    <w:pPr>
      <w:tabs>
        <w:tab w:val="center" w:pos="4153"/>
        <w:tab w:val="right" w:pos="8306"/>
      </w:tabs>
      <w:snapToGrid w:val="0"/>
      <w:spacing w:after="0" w:line="240" w:lineRule="auto"/>
      <w:jc w:val="left"/>
    </w:pPr>
    <w:rPr>
      <w:rFonts w:asciiTheme="minorHAnsi" w:hAnsiTheme="minorHAnsi" w:eastAsiaTheme="minorEastAsia" w:cstheme="minorBidi"/>
      <w:sz w:val="18"/>
      <w:szCs w:val="18"/>
    </w:rPr>
  </w:style>
  <w:style w:type="paragraph" w:styleId="13">
    <w:name w:val="header"/>
    <w:basedOn w:val="1"/>
    <w:link w:val="38"/>
    <w:unhideWhenUsed/>
    <w:qFormat/>
    <w:uiPriority w:val="99"/>
    <w:pPr>
      <w:tabs>
        <w:tab w:val="center" w:pos="4153"/>
        <w:tab w:val="right" w:pos="8306"/>
      </w:tabs>
      <w:snapToGrid w:val="0"/>
      <w:spacing w:after="0" w:line="240" w:lineRule="auto"/>
      <w:jc w:val="center"/>
    </w:pPr>
    <w:rPr>
      <w:rFonts w:asciiTheme="minorHAnsi" w:hAnsiTheme="minorHAnsi" w:eastAsiaTheme="minorEastAsia" w:cstheme="minorBidi"/>
      <w:sz w:val="18"/>
      <w:szCs w:val="18"/>
    </w:rPr>
  </w:style>
  <w:style w:type="paragraph" w:styleId="14">
    <w:name w:val="Subtitle"/>
    <w:basedOn w:val="1"/>
    <w:next w:val="1"/>
    <w:link w:val="30"/>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bCs/>
    </w:rPr>
  </w:style>
  <w:style w:type="table" w:customStyle="1" w:styleId="19">
    <w:name w:val="三线式"/>
    <w:basedOn w:val="16"/>
    <w:qFormat/>
    <w:uiPriority w:val="99"/>
    <w:pPr>
      <w:jc w:val="both"/>
    </w:pPr>
    <w:rPr>
      <w:rFonts w:ascii="Times New Roman" w:hAnsi="Times New Roman" w:eastAsia="宋体"/>
    </w:rPr>
    <w:tblPr>
      <w:tblBorders>
        <w:top w:val="double" w:color="auto" w:sz="4" w:space="0"/>
        <w:bottom w:val="double" w:color="auto" w:sz="4" w:space="0"/>
      </w:tblBorders>
    </w:tblPr>
    <w:tcPr>
      <w:vAlign w:val="center"/>
    </w:tc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szCs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line="240" w:lineRule="auto"/>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spacing w:after="0" w:line="240" w:lineRule="auto"/>
      <w:ind w:left="720"/>
      <w:contextualSpacing/>
    </w:pPr>
    <w:rPr>
      <w:rFonts w:asciiTheme="minorHAnsi" w:hAnsiTheme="minorHAnsi" w:eastAsiaTheme="minorEastAsia" w:cstheme="minorBidi"/>
      <w:szCs w:val="22"/>
    </w:r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rFonts w:asciiTheme="minorHAnsi" w:hAnsiTheme="minorHAnsi" w:eastAsiaTheme="minorEastAsia" w:cstheme="minorBidi"/>
      <w:i/>
      <w:iCs/>
      <w:color w:val="104862" w:themeColor="accent1" w:themeShade="BF"/>
      <w:szCs w:val="22"/>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眉 字符"/>
    <w:basedOn w:val="17"/>
    <w:link w:val="13"/>
    <w:qFormat/>
    <w:uiPriority w:val="99"/>
    <w:rPr>
      <w:sz w:val="18"/>
      <w:szCs w:val="18"/>
    </w:rPr>
  </w:style>
  <w:style w:type="character" w:customStyle="1" w:styleId="39">
    <w:name w:val="页脚 字符"/>
    <w:basedOn w:val="17"/>
    <w:link w:val="12"/>
    <w:qFormat/>
    <w:uiPriority w:val="99"/>
    <w:rPr>
      <w:sz w:val="18"/>
      <w:szCs w:val="18"/>
    </w:rPr>
  </w:style>
  <w:style w:type="character" w:customStyle="1" w:styleId="40">
    <w:name w:val="title1"/>
    <w:qFormat/>
    <w:uiPriority w:val="0"/>
    <w:rPr>
      <w:b/>
      <w:bCs/>
      <w:color w:val="999900"/>
      <w:sz w:val="24"/>
      <w:szCs w:val="24"/>
    </w:rPr>
  </w:style>
  <w:style w:type="character" w:customStyle="1" w:styleId="41">
    <w:name w:val="批注文字 字符"/>
    <w:basedOn w:val="17"/>
    <w:link w:val="11"/>
    <w:qFormat/>
    <w:uiPriority w:val="99"/>
    <w:rPr>
      <w:rFonts w:ascii="Times New Roman" w:hAnsi="Times New Roman" w:eastAsia="宋体" w:cs="Times New Roman"/>
      <w:szCs w:val="20"/>
    </w:rPr>
  </w:style>
  <w:style w:type="paragraph" w:customStyle="1" w:styleId="42">
    <w:name w:val="修订1"/>
    <w:hidden/>
    <w:semiHidden/>
    <w:qFormat/>
    <w:uiPriority w:val="99"/>
    <w:rPr>
      <w:rFonts w:ascii="Times New Roman" w:hAnsi="Times New Roman" w:eastAsia="宋体" w:cs="Times New Roman"/>
      <w:kern w:val="2"/>
      <w:sz w:val="21"/>
      <w:lang w:val="en-US" w:eastAsia="zh-CN" w:bidi="ar-SA"/>
    </w:rPr>
  </w:style>
  <w:style w:type="paragraph" w:customStyle="1" w:styleId="43">
    <w:name w:val="ds-markdown-paragraph"/>
    <w:basedOn w:val="1"/>
    <w:qFormat/>
    <w:uiPriority w:val="0"/>
    <w:pPr>
      <w:widowControl/>
      <w:spacing w:before="100" w:beforeAutospacing="1" w:after="100" w:afterAutospacing="1"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87495-BAAF-1B45-B343-E01FC8A82D13}">
  <ds:schemaRefs/>
</ds:datastoreItem>
</file>

<file path=docProps/app.xml><?xml version="1.0" encoding="utf-8"?>
<Properties xmlns="http://schemas.openxmlformats.org/officeDocument/2006/extended-properties" xmlns:vt="http://schemas.openxmlformats.org/officeDocument/2006/docPropsVTypes">
  <Template>Normal</Template>
  <Pages>5</Pages>
  <Words>2835</Words>
  <Characters>3393</Characters>
  <Lines>25</Lines>
  <Paragraphs>7</Paragraphs>
  <TotalTime>1</TotalTime>
  <ScaleCrop>false</ScaleCrop>
  <LinksUpToDate>false</LinksUpToDate>
  <CharactersWithSpaces>3497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2026-06-01T07:24:00Z</dcterms:created>
  <dc:creator>Yaopeng Cheng</dc:creator>
  <cp:lastModifiedBy>HW</cp:lastModifiedBy>
  <dcterms:modified xsi:type="dcterms:W3CDTF">2026-06-13T07:48:16Z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eyJoZGlkIjoiMzEwNTM5NzYwMDRjMzkwZTVkZjY2ODkwMGIxNGU0OTUiLCJ1c2VySWQiOiIxNzMzOTc0OTI0In0=</vt:lpwstr>
  </property>
  <property fmtid="{D5CDD505-2E9C-101B-9397-08002B2CF9AE}" pid="3" name="KSOProductBuildVer">
    <vt:lpwstr>2052-12.1.0.23542</vt:lpwstr>
  </property>
  <property fmtid="{D5CDD505-2E9C-101B-9397-08002B2CF9AE}" pid="4" name="ICV">
    <vt:lpwstr>8DACC2408F1A4F4188712D9EF2C956BE_13</vt:lpwstr>
  </property>
</Properties>
</file>