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1CCBD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0" w:name="_Hlk208410378"/>
      <w:bookmarkStart w:id="11" w:name="_GoBack"/>
      <w:bookmarkEnd w:id="11"/>
      <w:r>
        <w:rPr>
          <w:rStyle w:val="36"/>
          <w:rFonts w:hint="eastAsia" w:ascii="华文中宋" w:hAnsi="华文中宋" w:eastAsia="华文中宋" w:cs="华文中宋"/>
          <w:b w:val="0"/>
          <w:color w:val="auto"/>
          <w:sz w:val="36"/>
          <w:szCs w:val="36"/>
        </w:rPr>
        <w:t>浙江省科学技术奖</w:t>
      </w:r>
      <w:bookmarkEnd w:id="0"/>
      <w:r>
        <w:rPr>
          <w:rStyle w:val="36"/>
          <w:rFonts w:hint="eastAsia" w:ascii="华文中宋" w:hAnsi="华文中宋" w:eastAsia="华文中宋" w:cs="华文中宋"/>
          <w:b w:val="0"/>
          <w:color w:val="auto"/>
          <w:sz w:val="36"/>
          <w:szCs w:val="36"/>
        </w:rPr>
        <w:t>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6B882CEC">
      <w:pPr>
        <w:spacing w:line="440" w:lineRule="exact"/>
        <w:rPr>
          <w:rFonts w:eastAsia="仿宋"/>
          <w:sz w:val="28"/>
          <w:szCs w:val="24"/>
        </w:rPr>
      </w:pPr>
      <w:r>
        <w:rPr>
          <w:rFonts w:eastAsia="仿宋"/>
          <w:sz w:val="28"/>
          <w:szCs w:val="24"/>
        </w:rPr>
        <w:t>提名奖项：科学技术进步奖</w:t>
      </w:r>
      <w:r>
        <w:rPr>
          <w:rFonts w:hint="eastAsia" w:eastAsia="仿宋"/>
          <w:sz w:val="28"/>
          <w:szCs w:val="24"/>
        </w:rPr>
        <w:t>-社会公益类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6567"/>
      </w:tblGrid>
      <w:tr w14:paraId="6C4D1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939" w:type="dxa"/>
            <w:vAlign w:val="center"/>
          </w:tcPr>
          <w:p w14:paraId="623057C3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</w:rPr>
            </w:pPr>
            <w:r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567" w:type="dxa"/>
            <w:vAlign w:val="center"/>
          </w:tcPr>
          <w:p w14:paraId="73A3C1C2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</w:rPr>
            </w:pPr>
            <w:r>
              <w:rPr>
                <w:rFonts w:hint="eastAsia" w:eastAsia="仿宋"/>
                <w:bCs/>
                <w:sz w:val="24"/>
                <w:szCs w:val="22"/>
              </w:rPr>
              <w:t>杜鹃花遗传资源数字化利用及“甬”系列新品种选育与应用</w:t>
            </w:r>
          </w:p>
        </w:tc>
      </w:tr>
      <w:tr w14:paraId="0D874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939" w:type="dxa"/>
            <w:vAlign w:val="center"/>
          </w:tcPr>
          <w:p w14:paraId="651A3B56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</w:rPr>
            </w:pPr>
            <w:r>
              <w:rPr>
                <w:rStyle w:val="36"/>
                <w:rFonts w:eastAsia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567" w:type="dxa"/>
            <w:vAlign w:val="center"/>
          </w:tcPr>
          <w:p w14:paraId="3A634628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"/>
                <w:b w:val="0"/>
                <w:color w:val="auto"/>
                <w:szCs w:val="22"/>
              </w:rPr>
              <w:t>二等奖</w:t>
            </w:r>
          </w:p>
        </w:tc>
      </w:tr>
      <w:tr w14:paraId="0CCC8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939" w:type="dxa"/>
            <w:vAlign w:val="center"/>
          </w:tcPr>
          <w:p w14:paraId="19A09C51">
            <w:pPr>
              <w:spacing w:after="0" w:line="240" w:lineRule="auto"/>
              <w:contextualSpacing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提名书</w:t>
            </w:r>
          </w:p>
          <w:p w14:paraId="41998693">
            <w:pPr>
              <w:spacing w:after="0" w:line="240" w:lineRule="auto"/>
              <w:contextualSpacing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567" w:type="dxa"/>
            <w:vAlign w:val="center"/>
          </w:tcPr>
          <w:p w14:paraId="39CC8341">
            <w:pPr>
              <w:spacing w:after="0" w:line="240" w:lineRule="auto"/>
              <w:contextualSpacing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主要知识产权和标准规范目录</w:t>
            </w:r>
          </w:p>
          <w:p w14:paraId="75D423E2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1.</w:t>
            </w:r>
            <w:r>
              <w:rPr>
                <w:rFonts w:hint="eastAsia" w:eastAsia="仿宋"/>
                <w:bCs/>
                <w:sz w:val="24"/>
                <w:szCs w:val="24"/>
              </w:rPr>
              <w:t>甬绿1号，20210316（谢晓鸿,吴月燕,沃科军,沃绵康）</w:t>
            </w:r>
          </w:p>
          <w:p w14:paraId="66719C0C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2.甬小霞，20210328（吴月燕,沈梓力,谢晓鸿,沃科军,沃绵康）</w:t>
            </w:r>
          </w:p>
          <w:p w14:paraId="2F7C5772">
            <w:pPr>
              <w:spacing w:after="0" w:line="240" w:lineRule="auto"/>
              <w:contextualSpacing/>
              <w:rPr>
                <w:rFonts w:eastAsia="仿宋" w:cs="Calibri"/>
                <w:bCs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3.</w:t>
            </w:r>
            <w:r>
              <w:rPr>
                <w:rFonts w:hint="eastAsia" w:eastAsia="仿宋"/>
                <w:bCs/>
                <w:sz w:val="24"/>
                <w:szCs w:val="24"/>
              </w:rPr>
              <w:t>甬尚玫，20190052（吴月燕,谢晓鸿,沃科军,沃绵康）</w:t>
            </w:r>
          </w:p>
          <w:p w14:paraId="50337725">
            <w:pPr>
              <w:spacing w:after="0" w:line="240" w:lineRule="auto"/>
              <w:contextualSpacing/>
              <w:rPr>
                <w:rFonts w:eastAsia="仿宋"/>
                <w:bCs/>
                <w:color w:val="000000"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4.</w:t>
            </w:r>
            <w:r>
              <w:rPr>
                <w:rFonts w:hint="eastAsia" w:eastAsia="仿宋"/>
                <w:bCs/>
                <w:sz w:val="24"/>
                <w:szCs w:val="24"/>
              </w:rPr>
              <w:t>中国发明专利：</w:t>
            </w:r>
            <w:r>
              <w:rPr>
                <w:rFonts w:eastAsia="仿宋"/>
                <w:bCs/>
                <w:sz w:val="24"/>
                <w:szCs w:val="24"/>
              </w:rPr>
              <w:t>红比利时杜鹃</w:t>
            </w:r>
            <w:r>
              <w:rPr>
                <w:rFonts w:hint="eastAsia" w:eastAsia="仿宋"/>
                <w:bCs/>
                <w:sz w:val="24"/>
                <w:szCs w:val="24"/>
              </w:rPr>
              <w:t>花瓣</w:t>
            </w:r>
            <w:r>
              <w:rPr>
                <w:rFonts w:hint="eastAsia" w:eastAsia="仿宋"/>
                <w:bCs/>
                <w:i/>
                <w:sz w:val="24"/>
                <w:szCs w:val="24"/>
              </w:rPr>
              <w:t>Rh</w:t>
            </w:r>
            <w:r>
              <w:rPr>
                <w:rFonts w:hint="eastAsia" w:eastAsia="仿宋"/>
                <w:bCs/>
                <w:sz w:val="24"/>
                <w:szCs w:val="24"/>
              </w:rPr>
              <w:t>CHS基因启动子及花色育种应用，</w:t>
            </w:r>
            <w:r>
              <w:rPr>
                <w:rFonts w:eastAsia="仿宋"/>
                <w:bCs/>
                <w:sz w:val="24"/>
                <w:szCs w:val="24"/>
              </w:rPr>
              <w:t>ZL20</w:t>
            </w:r>
            <w:r>
              <w:rPr>
                <w:rFonts w:hint="eastAsia" w:eastAsia="仿宋"/>
                <w:bCs/>
                <w:sz w:val="24"/>
                <w:szCs w:val="24"/>
              </w:rPr>
              <w:t>20</w:t>
            </w:r>
            <w:r>
              <w:rPr>
                <w:rFonts w:eastAsia="仿宋"/>
                <w:bCs/>
                <w:sz w:val="24"/>
                <w:szCs w:val="24"/>
              </w:rPr>
              <w:t>10</w:t>
            </w:r>
            <w:r>
              <w:rPr>
                <w:rFonts w:hint="eastAsia" w:eastAsia="仿宋"/>
                <w:bCs/>
                <w:sz w:val="24"/>
                <w:szCs w:val="24"/>
              </w:rPr>
              <w:t>565848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hint="eastAsia" w:eastAsia="仿宋"/>
                <w:bCs/>
                <w:sz w:val="24"/>
                <w:szCs w:val="24"/>
              </w:rPr>
              <w:t>4（贾永红,吴月燕</w:t>
            </w:r>
            <w:r>
              <w:rPr>
                <w:rFonts w:hint="eastAsia" w:eastAsia="仿宋"/>
                <w:bCs/>
                <w:color w:val="000000"/>
                <w:sz w:val="24"/>
                <w:szCs w:val="24"/>
              </w:rPr>
              <w:t>）</w:t>
            </w:r>
          </w:p>
          <w:p w14:paraId="616EB243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hint="eastAsia" w:eastAsia="仿宋"/>
                <w:bCs/>
                <w:sz w:val="24"/>
                <w:szCs w:val="24"/>
              </w:rPr>
              <w:t>中国发明专利：</w:t>
            </w:r>
            <w:r>
              <w:fldChar w:fldCharType="begin"/>
            </w:r>
            <w:r>
              <w:instrText xml:space="preserve"> HYPERLINK "http://kyxt.zwu.edu.cn/Achievements/Patent/Patent_Add.aspx?Action=View&amp;Id=594" \t "_blank" </w:instrText>
            </w:r>
            <w:r>
              <w:fldChar w:fldCharType="separate"/>
            </w:r>
            <w:r>
              <w:rPr>
                <w:rFonts w:eastAsia="仿宋"/>
                <w:bCs/>
                <w:sz w:val="24"/>
                <w:szCs w:val="24"/>
              </w:rPr>
              <w:t>一种红比利时杜鹃再生技术体系的建立方法及其应用</w:t>
            </w:r>
            <w:r>
              <w:rPr>
                <w:rFonts w:eastAsia="仿宋"/>
                <w:bCs/>
                <w:sz w:val="24"/>
                <w:szCs w:val="24"/>
              </w:rPr>
              <w:fldChar w:fldCharType="end"/>
            </w:r>
            <w:r>
              <w:rPr>
                <w:rFonts w:hint="eastAsia" w:eastAsia="仿宋"/>
                <w:bCs/>
                <w:sz w:val="24"/>
                <w:szCs w:val="24"/>
              </w:rPr>
              <w:t>，</w:t>
            </w:r>
            <w:r>
              <w:rPr>
                <w:rFonts w:eastAsia="仿宋"/>
                <w:bCs/>
                <w:sz w:val="24"/>
                <w:szCs w:val="24"/>
              </w:rPr>
              <w:t>ZL202110128227.4</w:t>
            </w:r>
            <w:r>
              <w:rPr>
                <w:rFonts w:hint="eastAsia" w:eastAsia="仿宋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何凡,吴月燕,贾永红</w:t>
            </w:r>
            <w:r>
              <w:rPr>
                <w:rFonts w:hint="eastAsia" w:eastAsia="仿宋"/>
                <w:bCs/>
                <w:sz w:val="24"/>
                <w:szCs w:val="24"/>
              </w:rPr>
              <w:t>）</w:t>
            </w:r>
          </w:p>
          <w:p w14:paraId="6EB99CCA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6.</w:t>
            </w:r>
            <w:r>
              <w:rPr>
                <w:rFonts w:hint="eastAsia" w:eastAsia="仿宋"/>
                <w:bCs/>
                <w:sz w:val="24"/>
                <w:szCs w:val="24"/>
              </w:rPr>
              <w:t>意大利发明专利：一种基于近红外光谱快速检测土壤中PVC含量的方法，N.102020000015661（裘正军,何勇,冯旭萍,赵淑韬）</w:t>
            </w:r>
          </w:p>
          <w:p w14:paraId="61C0D32A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7.</w:t>
            </w:r>
            <w:r>
              <w:rPr>
                <w:rFonts w:hint="eastAsia" w:eastAsia="仿宋"/>
                <w:bCs/>
                <w:sz w:val="24"/>
                <w:szCs w:val="24"/>
              </w:rPr>
              <w:t>中国发明专利：一种比率型荧光探针及其制备方法和在检测过氧化氢中的应用，ZL202111281819.6（何勇,史永强,冯旭萍,蔺磊,瞿芳芳,陶明珠）</w:t>
            </w:r>
          </w:p>
          <w:p w14:paraId="3D71CDBF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 w:cs="Calibri"/>
                <w:bCs/>
                <w:sz w:val="24"/>
                <w:szCs w:val="24"/>
              </w:rPr>
              <w:t>8</w:t>
            </w:r>
            <w:r>
              <w:rPr>
                <w:rFonts w:hint="eastAsia" w:eastAsia="仿宋"/>
                <w:bCs/>
                <w:sz w:val="24"/>
                <w:szCs w:val="24"/>
              </w:rPr>
              <w:t>.计算机软件著作权：</w:t>
            </w:r>
            <w:r>
              <w:rPr>
                <w:rFonts w:eastAsia="仿宋"/>
                <w:bCs/>
                <w:sz w:val="24"/>
                <w:szCs w:val="24"/>
              </w:rPr>
              <w:t>杜鹃花种质资源基因组功能查询分析平台</w:t>
            </w:r>
            <w:r>
              <w:rPr>
                <w:rFonts w:hint="eastAsia" w:eastAsia="仿宋"/>
                <w:bCs/>
                <w:sz w:val="24"/>
                <w:szCs w:val="24"/>
              </w:rPr>
              <w:t xml:space="preserve">, </w:t>
            </w:r>
            <w:r>
              <w:rPr>
                <w:rFonts w:eastAsia="仿宋"/>
                <w:bCs/>
                <w:sz w:val="24"/>
                <w:szCs w:val="24"/>
              </w:rPr>
              <w:t>软著登字第11195314号</w:t>
            </w:r>
            <w:r>
              <w:rPr>
                <w:rFonts w:hint="eastAsia" w:eastAsia="仿宋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吴月燕,徐涛,</w:t>
            </w:r>
            <w:r>
              <w:rPr>
                <w:rFonts w:hint="eastAsia" w:eastAsia="仿宋" w:cs="微软雅黑"/>
                <w:bCs/>
                <w:sz w:val="24"/>
                <w:szCs w:val="24"/>
              </w:rPr>
              <w:t>钟海东</w:t>
            </w:r>
            <w:r>
              <w:rPr>
                <w:rFonts w:eastAsia="仿宋"/>
                <w:bCs/>
                <w:sz w:val="24"/>
                <w:szCs w:val="24"/>
              </w:rPr>
              <w:t>,杨中义,冯旭萍</w:t>
            </w:r>
            <w:r>
              <w:rPr>
                <w:rFonts w:hint="eastAsia" w:eastAsia="仿宋"/>
                <w:bCs/>
                <w:sz w:val="24"/>
                <w:szCs w:val="24"/>
              </w:rPr>
              <w:t>）</w:t>
            </w:r>
          </w:p>
          <w:p w14:paraId="51EEE9E8">
            <w:pPr>
              <w:spacing w:after="0" w:line="240" w:lineRule="auto"/>
              <w:contextualSpacing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hint="eastAsia" w:eastAsia="仿宋"/>
                <w:b/>
                <w:sz w:val="24"/>
                <w:szCs w:val="24"/>
              </w:rPr>
              <w:t>代</w:t>
            </w:r>
            <w:r>
              <w:rPr>
                <w:rFonts w:hint="eastAsia" w:eastAsia="仿宋" w:cs="微软雅黑"/>
                <w:b/>
                <w:sz w:val="24"/>
                <w:szCs w:val="24"/>
              </w:rPr>
              <w:t>表</w:t>
            </w:r>
            <w:r>
              <w:rPr>
                <w:rFonts w:hint="eastAsia" w:eastAsia="仿宋" w:cs="___WRD_EMBED_SUB_47"/>
                <w:b/>
                <w:sz w:val="24"/>
                <w:szCs w:val="24"/>
              </w:rPr>
              <w:t>性</w:t>
            </w:r>
            <w:r>
              <w:rPr>
                <w:rFonts w:hint="eastAsia" w:eastAsia="仿宋" w:cs="微软雅黑"/>
                <w:b/>
                <w:sz w:val="24"/>
                <w:szCs w:val="24"/>
              </w:rPr>
              <w:t>论文</w:t>
            </w:r>
            <w:r>
              <w:rPr>
                <w:rFonts w:hint="eastAsia" w:eastAsia="仿宋" w:cs="___WRD_EMBED_SUB_47"/>
                <w:b/>
                <w:sz w:val="24"/>
                <w:szCs w:val="24"/>
              </w:rPr>
              <w:t>专著目</w:t>
            </w:r>
            <w:r>
              <w:rPr>
                <w:rFonts w:hint="eastAsia" w:eastAsia="仿宋" w:cs="微软雅黑"/>
                <w:b/>
                <w:sz w:val="24"/>
                <w:szCs w:val="24"/>
              </w:rPr>
              <w:t>录</w:t>
            </w:r>
          </w:p>
          <w:p w14:paraId="55905B19">
            <w:pPr>
              <w:tabs>
                <w:tab w:val="left" w:pos="312"/>
              </w:tabs>
              <w:spacing w:after="0" w:line="240" w:lineRule="auto"/>
              <w:contextualSpacing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1.</w:t>
            </w:r>
            <w:r>
              <w:rPr>
                <w:rFonts w:eastAsia="仿宋"/>
                <w:bCs/>
                <w:sz w:val="24"/>
                <w:szCs w:val="24"/>
              </w:rPr>
              <w:t>Transcriptomic and metabolomic data reveal key genes that are involved in the phenylpropanoid pathway and regulate the foral fragranc</w:t>
            </w:r>
            <w:r>
              <w:rPr>
                <w:rFonts w:eastAsia="仿宋"/>
                <w:sz w:val="24"/>
                <w:szCs w:val="24"/>
              </w:rPr>
              <w:t xml:space="preserve">e of </w:t>
            </w:r>
            <w:r>
              <w:rPr>
                <w:rFonts w:eastAsia="仿宋"/>
                <w:i/>
                <w:iCs/>
                <w:sz w:val="24"/>
                <w:szCs w:val="24"/>
              </w:rPr>
              <w:t>Rhododendron fortune</w:t>
            </w:r>
            <w:r>
              <w:rPr>
                <w:rFonts w:hint="eastAsia" w:eastAsia="仿宋"/>
                <w:sz w:val="24"/>
                <w:szCs w:val="24"/>
              </w:rPr>
              <w:t xml:space="preserve">, </w:t>
            </w:r>
            <w:r>
              <w:rPr>
                <w:rFonts w:eastAsia="仿宋"/>
                <w:sz w:val="24"/>
                <w:szCs w:val="24"/>
              </w:rPr>
              <w:t>BMC Plant Biology</w:t>
            </w:r>
            <w:r>
              <w:rPr>
                <w:rFonts w:hint="eastAsia" w:eastAsia="仿宋"/>
                <w:sz w:val="24"/>
                <w:szCs w:val="24"/>
              </w:rPr>
              <w:t>（</w:t>
            </w:r>
            <w:r>
              <w:rPr>
                <w:rFonts w:eastAsia="仿宋"/>
                <w:sz w:val="24"/>
                <w:szCs w:val="24"/>
              </w:rPr>
              <w:t>Guoxia Yang, Yi Qin, Yonghong Jia, Xiaohong Xie, Dongbin Li, Baoxin Jiang, Qu Wang, Siyu Feng</w:t>
            </w:r>
            <w:r>
              <w:rPr>
                <w:rFonts w:hint="eastAsia" w:eastAsia="仿宋"/>
                <w:sz w:val="24"/>
                <w:szCs w:val="24"/>
              </w:rPr>
              <w:t>,</w:t>
            </w:r>
            <w:r>
              <w:rPr>
                <w:rFonts w:eastAsia="仿宋"/>
                <w:sz w:val="24"/>
                <w:szCs w:val="24"/>
              </w:rPr>
              <w:t xml:space="preserve"> Yueyan Wu</w:t>
            </w:r>
            <w:r>
              <w:rPr>
                <w:rFonts w:hint="eastAsia" w:eastAsia="仿宋"/>
                <w:sz w:val="24"/>
                <w:szCs w:val="24"/>
              </w:rPr>
              <w:t>*）</w:t>
            </w:r>
          </w:p>
          <w:p w14:paraId="1E03A48D">
            <w:pPr>
              <w:tabs>
                <w:tab w:val="left" w:pos="312"/>
              </w:tabs>
              <w:spacing w:after="0" w:line="240" w:lineRule="auto"/>
              <w:contextualSpacing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 w:cs="Calibri"/>
                <w:sz w:val="24"/>
                <w:szCs w:val="24"/>
              </w:rPr>
              <w:t>2</w:t>
            </w:r>
            <w:r>
              <w:rPr>
                <w:rFonts w:hint="eastAsia" w:eastAsia="仿宋"/>
                <w:sz w:val="24"/>
                <w:szCs w:val="24"/>
              </w:rPr>
              <w:t>.</w:t>
            </w:r>
            <w:bookmarkStart w:id="1" w:name="OLE_LINK2"/>
            <w:r>
              <w:rPr>
                <w:rFonts w:eastAsia="仿宋"/>
                <w:sz w:val="24"/>
                <w:szCs w:val="24"/>
              </w:rPr>
              <w:t xml:space="preserve">Molecular characterization of a chalcone synthase gene </w:t>
            </w:r>
            <w:r>
              <w:rPr>
                <w:rFonts w:eastAsia="仿宋"/>
                <w:i/>
                <w:iCs/>
                <w:sz w:val="24"/>
                <w:szCs w:val="24"/>
              </w:rPr>
              <w:t>RhCHS</w:t>
            </w:r>
            <w:r>
              <w:rPr>
                <w:rFonts w:eastAsia="仿宋"/>
                <w:sz w:val="24"/>
                <w:szCs w:val="24"/>
              </w:rPr>
              <w:t xml:space="preserve"> from </w:t>
            </w:r>
            <w:r>
              <w:rPr>
                <w:rFonts w:eastAsia="仿宋"/>
                <w:i/>
                <w:iCs/>
                <w:sz w:val="24"/>
                <w:szCs w:val="24"/>
              </w:rPr>
              <w:t>Rhododendron</w:t>
            </w:r>
            <w:r>
              <w:rPr>
                <w:rFonts w:hint="eastAsia" w:eastAsia="仿宋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仿宋"/>
                <w:i/>
                <w:iCs/>
                <w:sz w:val="24"/>
                <w:szCs w:val="24"/>
              </w:rPr>
              <w:t>×</w:t>
            </w:r>
            <w:r>
              <w:rPr>
                <w:rFonts w:hint="eastAsia" w:eastAsia="仿宋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仿宋"/>
                <w:i/>
                <w:iCs/>
                <w:sz w:val="24"/>
                <w:szCs w:val="24"/>
              </w:rPr>
              <w:t>hybridum</w:t>
            </w:r>
            <w:r>
              <w:rPr>
                <w:rFonts w:eastAsia="仿宋"/>
                <w:sz w:val="24"/>
                <w:szCs w:val="24"/>
              </w:rPr>
              <w:t xml:space="preserve"> Hort</w:t>
            </w:r>
            <w:bookmarkEnd w:id="1"/>
            <w:r>
              <w:rPr>
                <w:rFonts w:hint="eastAsia" w:eastAsia="仿宋"/>
                <w:sz w:val="24"/>
                <w:szCs w:val="24"/>
              </w:rPr>
              <w:t>,</w:t>
            </w:r>
            <w:r>
              <w:rPr>
                <w:rFonts w:eastAsia="仿宋"/>
                <w:sz w:val="24"/>
                <w:szCs w:val="24"/>
              </w:rPr>
              <w:t xml:space="preserve"> Gene</w:t>
            </w:r>
            <w:r>
              <w:rPr>
                <w:rFonts w:hint="eastAsia" w:eastAsia="仿宋"/>
                <w:sz w:val="24"/>
                <w:szCs w:val="24"/>
              </w:rPr>
              <w:t>（</w:t>
            </w:r>
            <w:r>
              <w:rPr>
                <w:rFonts w:eastAsia="仿宋"/>
                <w:sz w:val="24"/>
                <w:szCs w:val="24"/>
              </w:rPr>
              <w:t>Yonghong Jia, Fan He, Zili Shen, Xiaohong Xie, Si-jia Lv, Baoxin Jiang, Guoxia Yang, Yicheng Yan, Zehang Wu, Yueyan Wu</w:t>
            </w:r>
            <w:r>
              <w:rPr>
                <w:rFonts w:hint="eastAsia" w:eastAsia="仿宋"/>
                <w:sz w:val="24"/>
                <w:szCs w:val="24"/>
              </w:rPr>
              <w:t>*）</w:t>
            </w:r>
          </w:p>
        </w:tc>
      </w:tr>
      <w:tr w14:paraId="36550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939" w:type="dxa"/>
            <w:tcBorders>
              <w:right w:val="single" w:color="auto" w:sz="4" w:space="0"/>
            </w:tcBorders>
            <w:vAlign w:val="center"/>
          </w:tcPr>
          <w:p w14:paraId="1C600418">
            <w:pPr>
              <w:spacing w:after="0" w:line="240" w:lineRule="auto"/>
              <w:contextualSpacing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主要完成人</w:t>
            </w:r>
          </w:p>
        </w:tc>
        <w:tc>
          <w:tcPr>
            <w:tcW w:w="6567" w:type="dxa"/>
            <w:tcBorders>
              <w:left w:val="single" w:color="auto" w:sz="4" w:space="0"/>
            </w:tcBorders>
            <w:vAlign w:val="center"/>
          </w:tcPr>
          <w:p w14:paraId="2A89CA16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吴月燕</w:t>
            </w:r>
            <w:r>
              <w:rPr>
                <w:rFonts w:eastAsia="仿宋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"/>
                <w:bCs/>
                <w:sz w:val="24"/>
                <w:szCs w:val="24"/>
              </w:rPr>
              <w:t>教授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"/>
                <w:bCs/>
                <w:sz w:val="24"/>
                <w:szCs w:val="24"/>
              </w:rPr>
              <w:t>浙江万里学院</w:t>
            </w:r>
          </w:p>
          <w:p w14:paraId="031A7EC5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贾永红，排名2，副教授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"/>
                <w:bCs/>
                <w:sz w:val="24"/>
                <w:szCs w:val="24"/>
              </w:rPr>
              <w:t>浙江万里学院</w:t>
            </w:r>
          </w:p>
          <w:p w14:paraId="2A7DF7B3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2" w:name="_Hlk208410280"/>
            <w:r>
              <w:rPr>
                <w:rFonts w:hint="eastAsia" w:eastAsia="仿宋"/>
                <w:bCs/>
                <w:sz w:val="24"/>
                <w:szCs w:val="24"/>
              </w:rPr>
              <w:t>冯旭萍</w:t>
            </w:r>
            <w:bookmarkEnd w:id="2"/>
            <w:r>
              <w:rPr>
                <w:rFonts w:hint="eastAsia" w:eastAsia="仿宋"/>
                <w:bCs/>
                <w:sz w:val="24"/>
                <w:szCs w:val="24"/>
              </w:rPr>
              <w:t>，排名3，副研究员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"/>
                <w:bCs/>
                <w:sz w:val="24"/>
                <w:szCs w:val="24"/>
              </w:rPr>
              <w:t>浙江大学</w:t>
            </w:r>
          </w:p>
          <w:p w14:paraId="3D946758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3" w:name="_Hlk208410287"/>
            <w:r>
              <w:rPr>
                <w:rFonts w:hint="eastAsia" w:eastAsia="仿宋"/>
                <w:bCs/>
                <w:sz w:val="24"/>
                <w:szCs w:val="24"/>
              </w:rPr>
              <w:t>谢晓鸿</w:t>
            </w:r>
            <w:bookmarkEnd w:id="3"/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"/>
                <w:bCs/>
                <w:sz w:val="24"/>
                <w:szCs w:val="24"/>
              </w:rPr>
              <w:t>排名4，教授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"/>
                <w:bCs/>
                <w:sz w:val="24"/>
                <w:szCs w:val="24"/>
              </w:rPr>
              <w:t>浙江万里学院</w:t>
            </w:r>
          </w:p>
          <w:p w14:paraId="014D793C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4" w:name="_Hlk208410295"/>
            <w:r>
              <w:rPr>
                <w:rFonts w:hint="eastAsia" w:eastAsia="仿宋"/>
                <w:bCs/>
                <w:sz w:val="24"/>
                <w:szCs w:val="24"/>
              </w:rPr>
              <w:t>沃科军</w:t>
            </w:r>
            <w:bookmarkEnd w:id="4"/>
            <w:r>
              <w:rPr>
                <w:rFonts w:hint="eastAsia" w:eastAsia="仿宋"/>
                <w:bCs/>
                <w:sz w:val="24"/>
                <w:szCs w:val="24"/>
              </w:rPr>
              <w:t>，排名5，助理工程师，宁波北仑亿润花卉有限公司</w:t>
            </w:r>
          </w:p>
          <w:p w14:paraId="1430933E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杨中义，排名6，讲师，浙江万里学院</w:t>
            </w:r>
          </w:p>
          <w:p w14:paraId="268D7DF4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5" w:name="_Hlk208410304"/>
            <w:r>
              <w:rPr>
                <w:rFonts w:hint="eastAsia" w:eastAsia="仿宋"/>
                <w:bCs/>
                <w:sz w:val="24"/>
                <w:szCs w:val="24"/>
              </w:rPr>
              <w:t>周洁</w:t>
            </w:r>
            <w:bookmarkEnd w:id="5"/>
            <w:r>
              <w:rPr>
                <w:rFonts w:hint="eastAsia" w:eastAsia="仿宋"/>
                <w:bCs/>
                <w:sz w:val="24"/>
                <w:szCs w:val="24"/>
              </w:rPr>
              <w:t>，排名7，副研究员，浙江省农业科学院</w:t>
            </w:r>
          </w:p>
          <w:p w14:paraId="1D25C31C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6" w:name="_Hlk208410316"/>
            <w:r>
              <w:rPr>
                <w:rFonts w:hint="eastAsia" w:eastAsia="仿宋"/>
                <w:bCs/>
                <w:sz w:val="24"/>
                <w:szCs w:val="24"/>
              </w:rPr>
              <w:t>何云芳</w:t>
            </w:r>
            <w:bookmarkEnd w:id="6"/>
            <w:r>
              <w:rPr>
                <w:rFonts w:hint="eastAsia" w:eastAsia="仿宋"/>
                <w:bCs/>
                <w:sz w:val="24"/>
                <w:szCs w:val="24"/>
              </w:rPr>
              <w:t>，排名8，教授，浙江省林业科学研究院</w:t>
            </w:r>
          </w:p>
          <w:p w14:paraId="4CBAD39D">
            <w:pPr>
              <w:spacing w:after="0" w:line="240" w:lineRule="auto"/>
              <w:contextualSpacing/>
              <w:rPr>
                <w:rFonts w:eastAsia="仿宋"/>
                <w:bCs/>
                <w:sz w:val="24"/>
                <w:szCs w:val="24"/>
              </w:rPr>
            </w:pPr>
            <w:bookmarkStart w:id="7" w:name="_Hlk208410323"/>
            <w:r>
              <w:rPr>
                <w:rFonts w:hint="eastAsia" w:eastAsia="仿宋"/>
                <w:bCs/>
                <w:sz w:val="24"/>
                <w:szCs w:val="24"/>
              </w:rPr>
              <w:t>寿慧霞</w:t>
            </w:r>
            <w:bookmarkEnd w:id="7"/>
            <w:r>
              <w:rPr>
                <w:rFonts w:hint="eastAsia" w:eastAsia="仿宋"/>
                <w:bCs/>
                <w:sz w:val="24"/>
                <w:szCs w:val="24"/>
              </w:rPr>
              <w:t>，排名9，教授，浙江大学</w:t>
            </w:r>
          </w:p>
        </w:tc>
      </w:tr>
      <w:tr w14:paraId="5DC1D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6" w:hRule="atLeast"/>
        </w:trPr>
        <w:tc>
          <w:tcPr>
            <w:tcW w:w="1939" w:type="dxa"/>
            <w:tcBorders>
              <w:right w:val="single" w:color="auto" w:sz="4" w:space="0"/>
            </w:tcBorders>
            <w:vAlign w:val="center"/>
          </w:tcPr>
          <w:p w14:paraId="76E100BC">
            <w:pPr>
              <w:spacing w:after="0" w:line="240" w:lineRule="auto"/>
              <w:contextualSpacing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567" w:type="dxa"/>
            <w:tcBorders>
              <w:left w:val="single" w:color="auto" w:sz="4" w:space="0"/>
            </w:tcBorders>
            <w:vAlign w:val="center"/>
          </w:tcPr>
          <w:p w14:paraId="30E610ED">
            <w:pPr>
              <w:spacing w:after="0" w:line="240" w:lineRule="auto"/>
              <w:contextualSpacing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"/>
                <w:bCs/>
                <w:sz w:val="24"/>
                <w:szCs w:val="24"/>
              </w:rPr>
              <w:t>浙江万里学院</w:t>
            </w:r>
          </w:p>
          <w:p w14:paraId="05242BD8">
            <w:pPr>
              <w:spacing w:after="0" w:line="240" w:lineRule="auto"/>
              <w:contextualSpacing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仿宋"/>
                <w:bCs/>
                <w:sz w:val="24"/>
                <w:szCs w:val="24"/>
              </w:rPr>
              <w:t>宁波北仑亿润花卉有限公司</w:t>
            </w:r>
          </w:p>
          <w:p w14:paraId="57B2A57B">
            <w:pPr>
              <w:spacing w:after="0" w:line="240" w:lineRule="auto"/>
              <w:contextualSpacing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3.单位名称：</w:t>
            </w:r>
            <w:bookmarkStart w:id="8" w:name="_Hlk208410242"/>
            <w:r>
              <w:rPr>
                <w:rFonts w:hint="eastAsia" w:eastAsia="仿宋"/>
                <w:bCs/>
                <w:sz w:val="24"/>
                <w:szCs w:val="24"/>
              </w:rPr>
              <w:t>浙江大学</w:t>
            </w:r>
            <w:bookmarkEnd w:id="8"/>
          </w:p>
          <w:p w14:paraId="7B83395F">
            <w:pPr>
              <w:spacing w:after="0" w:line="240" w:lineRule="auto"/>
              <w:contextualSpacing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.单位名称：</w:t>
            </w:r>
            <w:bookmarkStart w:id="9" w:name="_Hlk208410249"/>
            <w:r>
              <w:rPr>
                <w:rFonts w:hint="eastAsia" w:eastAsia="仿宋"/>
                <w:bCs/>
                <w:sz w:val="24"/>
                <w:szCs w:val="24"/>
              </w:rPr>
              <w:t>浙江省农业科学院</w:t>
            </w:r>
            <w:bookmarkEnd w:id="9"/>
          </w:p>
          <w:p w14:paraId="743CDB9B">
            <w:pPr>
              <w:spacing w:after="0" w:line="240" w:lineRule="auto"/>
              <w:contextualSpacing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.单位名称：</w:t>
            </w:r>
            <w:bookmarkStart w:id="10" w:name="_Hlk208410261"/>
            <w:r>
              <w:rPr>
                <w:rFonts w:hint="eastAsia" w:eastAsia="仿宋"/>
                <w:bCs/>
                <w:sz w:val="24"/>
                <w:szCs w:val="24"/>
              </w:rPr>
              <w:t>浙江省林业科学研究院</w:t>
            </w:r>
            <w:bookmarkEnd w:id="10"/>
          </w:p>
        </w:tc>
      </w:tr>
      <w:tr w14:paraId="10A48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939" w:type="dxa"/>
            <w:vAlign w:val="center"/>
          </w:tcPr>
          <w:p w14:paraId="6F876AE2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567" w:type="dxa"/>
            <w:vAlign w:val="center"/>
          </w:tcPr>
          <w:p w14:paraId="391C603B">
            <w:pPr>
              <w:spacing w:after="0" w:line="240" w:lineRule="auto"/>
              <w:contextualSpacing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浙江省教育厅</w:t>
            </w:r>
          </w:p>
        </w:tc>
      </w:tr>
      <w:tr w14:paraId="543E1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1939" w:type="dxa"/>
            <w:vAlign w:val="center"/>
          </w:tcPr>
          <w:p w14:paraId="122715F8">
            <w:pPr>
              <w:spacing w:after="0" w:line="240" w:lineRule="auto"/>
              <w:contextualSpacing/>
              <w:jc w:val="center"/>
              <w:rPr>
                <w:rStyle w:val="36"/>
                <w:rFonts w:eastAsia="仿宋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567" w:type="dxa"/>
            <w:vAlign w:val="center"/>
          </w:tcPr>
          <w:p w14:paraId="008290B5">
            <w:pPr>
              <w:spacing w:after="0" w:line="240" w:lineRule="auto"/>
              <w:ind w:firstLine="480" w:firstLineChars="200"/>
              <w:contextualSpacing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该成果面向国家种业自主可控、美丽中国建设及浙江省共同富裕示范区等重大战略需求，针对我国杜鹃花产业主栽品种多依赖进口、自育优质品种匮乏、绿色花品种长期空白、高效育种与智能化栽培技术滞后等产业痛点，在优质种质创制、高效育种体系构建、快速繁育及关键栽培技术等方面取得一系列原创性成果，整体处于国际先进水平，分子辅助育种研究居国际领先水平。</w:t>
            </w:r>
          </w:p>
          <w:p w14:paraId="2BF6196A">
            <w:pPr>
              <w:spacing w:after="0" w:line="240" w:lineRule="auto"/>
              <w:ind w:firstLine="480" w:firstLineChars="200"/>
              <w:contextualSpacing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1. 收集保存种质资源590份，构建286份核心种质的基因库；围绕花色、花香等育种目标，筛选高育种价值亲本102份；挖掘263个关键性状关联SNPs，开发33对分子标记，实现后代目标性状的早期筛选。</w:t>
            </w:r>
          </w:p>
          <w:p w14:paraId="1B39D10D">
            <w:pPr>
              <w:spacing w:after="0" w:line="240" w:lineRule="auto"/>
              <w:ind w:firstLine="480" w:firstLineChars="200"/>
              <w:contextualSpacing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2. 基于群体遗传结构提出多目标亲本选配策略，育成“甬”系列新品种52个，其中7个绿色花品种填补国内自育空白；露地栽培系列花期延长1/3，有效解决花期短的产业难题。</w:t>
            </w:r>
          </w:p>
          <w:p w14:paraId="1415A107">
            <w:pPr>
              <w:spacing w:after="0" w:line="240" w:lineRule="auto"/>
              <w:ind w:firstLine="480" w:firstLineChars="200"/>
              <w:contextualSpacing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3. 研发组培快繁与轻基质育苗技术，构建从育苗到成品栽培的一体化智能生产体系，集成光-温-土因子协同的智能管控系统，实现优质种苗的高效、低碳、标准化生产。</w:t>
            </w:r>
          </w:p>
          <w:p w14:paraId="1CCF3557">
            <w:pPr>
              <w:spacing w:after="0" w:line="240" w:lineRule="auto"/>
              <w:ind w:firstLine="480" w:firstLineChars="200"/>
              <w:contextualSpacing/>
              <w:jc w:val="left"/>
              <w:rPr>
                <w:rStyle w:val="36"/>
                <w:rFonts w:eastAsia="仿宋"/>
                <w:b w:val="0"/>
                <w:color w:val="auto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4. 实现良种良法配套推广。累计培训技术推广人员500余人次、花农5000人次；2022—2024年在浙江、江苏、安徽等地推广新品种新技术3.32亿株，新增销售额4.4亿元、利润1.83亿元。授权发明专利4件、软件著作权2件，制定省级标准1项，有力推动花卉产业科技进步与乡村振兴。</w:t>
            </w:r>
          </w:p>
        </w:tc>
      </w:tr>
    </w:tbl>
    <w:p w14:paraId="6D21C101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CD1FD4-D5A5-4F64-8A7A-84128FB422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70F598-B4FF-4D38-A3FD-15DDCDFAFF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9EBDA8-3374-428F-AD02-7F01016509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47BA5F-4630-40E0-BF19-655A9FDC411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311AECA-3211-4BFF-8778-17198318C8A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366FAFAA-F269-40B9-A0FF-7E2890D8FAEF}"/>
  </w:font>
  <w:font w:name="仿宋_GB2312">
    <w:altName w:val="微软雅黑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462E449-E4B9-4663-87DA-E64B0CA6C9D9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E3D381CC-51DD-4F25-BE79-295DBFC138FC}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9D284B48-AB34-4CB6-85B7-7A4118D38E91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3B7A562-C8C5-498E-ACE2-748658D51F6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3B92128-778E-4EF5-85F1-CF40725B89E8}"/>
  </w:font>
  <w:font w:name="___WRD_EMBED_SUB_47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2" w:fontKey="{4F3B6626-509D-4128-BF57-FFB0E74B9EDB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7CEF801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3163F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3FDD7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2506D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0810"/>
    <w:rsid w:val="00011E58"/>
    <w:rsid w:val="00012280"/>
    <w:rsid w:val="000165DC"/>
    <w:rsid w:val="00031E44"/>
    <w:rsid w:val="00033288"/>
    <w:rsid w:val="0004004D"/>
    <w:rsid w:val="000474B1"/>
    <w:rsid w:val="00051BE3"/>
    <w:rsid w:val="00053F24"/>
    <w:rsid w:val="0006546D"/>
    <w:rsid w:val="00067E32"/>
    <w:rsid w:val="00080307"/>
    <w:rsid w:val="00083906"/>
    <w:rsid w:val="000847FC"/>
    <w:rsid w:val="000929AE"/>
    <w:rsid w:val="000A0FE4"/>
    <w:rsid w:val="000B2E39"/>
    <w:rsid w:val="000B70B3"/>
    <w:rsid w:val="000C632A"/>
    <w:rsid w:val="000E2B66"/>
    <w:rsid w:val="000F1229"/>
    <w:rsid w:val="000F2CC3"/>
    <w:rsid w:val="000F6066"/>
    <w:rsid w:val="000F6517"/>
    <w:rsid w:val="000F6B39"/>
    <w:rsid w:val="000F7732"/>
    <w:rsid w:val="001039E9"/>
    <w:rsid w:val="00104F03"/>
    <w:rsid w:val="0011206E"/>
    <w:rsid w:val="0012430D"/>
    <w:rsid w:val="001324AB"/>
    <w:rsid w:val="001435CC"/>
    <w:rsid w:val="00153E23"/>
    <w:rsid w:val="00154376"/>
    <w:rsid w:val="001553CE"/>
    <w:rsid w:val="00161489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E0EEE"/>
    <w:rsid w:val="001E32AB"/>
    <w:rsid w:val="001F032B"/>
    <w:rsid w:val="001F2C76"/>
    <w:rsid w:val="001F7F40"/>
    <w:rsid w:val="00201BA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0479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2F25"/>
    <w:rsid w:val="00363C7E"/>
    <w:rsid w:val="00370977"/>
    <w:rsid w:val="00377C1C"/>
    <w:rsid w:val="00382214"/>
    <w:rsid w:val="00382EDD"/>
    <w:rsid w:val="00386D85"/>
    <w:rsid w:val="00390C28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2E4A"/>
    <w:rsid w:val="003E6BFB"/>
    <w:rsid w:val="003F0278"/>
    <w:rsid w:val="003F1E9D"/>
    <w:rsid w:val="003F76A0"/>
    <w:rsid w:val="00401E30"/>
    <w:rsid w:val="00411F9D"/>
    <w:rsid w:val="004179C8"/>
    <w:rsid w:val="00417AF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4040"/>
    <w:rsid w:val="004820BD"/>
    <w:rsid w:val="00484A1D"/>
    <w:rsid w:val="00484D69"/>
    <w:rsid w:val="004929AC"/>
    <w:rsid w:val="00492EAC"/>
    <w:rsid w:val="004A467E"/>
    <w:rsid w:val="004A6419"/>
    <w:rsid w:val="004B13A5"/>
    <w:rsid w:val="004B531C"/>
    <w:rsid w:val="004C2337"/>
    <w:rsid w:val="004C55D2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2F9B"/>
    <w:rsid w:val="00526964"/>
    <w:rsid w:val="00532D5A"/>
    <w:rsid w:val="005354E4"/>
    <w:rsid w:val="00552729"/>
    <w:rsid w:val="00554D2F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55A3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955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C7416"/>
    <w:rsid w:val="007D26E7"/>
    <w:rsid w:val="007D58D1"/>
    <w:rsid w:val="007D68D7"/>
    <w:rsid w:val="007D6A1C"/>
    <w:rsid w:val="007E17CF"/>
    <w:rsid w:val="007F026B"/>
    <w:rsid w:val="007F5A15"/>
    <w:rsid w:val="0080157D"/>
    <w:rsid w:val="0081258A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04B3"/>
    <w:rsid w:val="00845A89"/>
    <w:rsid w:val="00845F36"/>
    <w:rsid w:val="008518FB"/>
    <w:rsid w:val="008527A7"/>
    <w:rsid w:val="00853603"/>
    <w:rsid w:val="008550E7"/>
    <w:rsid w:val="00856D92"/>
    <w:rsid w:val="00866267"/>
    <w:rsid w:val="008666C1"/>
    <w:rsid w:val="00866773"/>
    <w:rsid w:val="008706BC"/>
    <w:rsid w:val="00870DCC"/>
    <w:rsid w:val="00872CCF"/>
    <w:rsid w:val="0088047B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1170"/>
    <w:rsid w:val="009036C3"/>
    <w:rsid w:val="0090595F"/>
    <w:rsid w:val="0090670A"/>
    <w:rsid w:val="00906781"/>
    <w:rsid w:val="009211BA"/>
    <w:rsid w:val="00922838"/>
    <w:rsid w:val="009339E2"/>
    <w:rsid w:val="00933B46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A41B4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806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4A8"/>
    <w:rsid w:val="00AE5A16"/>
    <w:rsid w:val="00AF0A71"/>
    <w:rsid w:val="00AF0F4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A5B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9E4"/>
    <w:rsid w:val="00BD0ED0"/>
    <w:rsid w:val="00BD6148"/>
    <w:rsid w:val="00BD7307"/>
    <w:rsid w:val="00BE7259"/>
    <w:rsid w:val="00BF2F32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24B8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0CFB"/>
    <w:rsid w:val="00CD3458"/>
    <w:rsid w:val="00CE6344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1B22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C4AE7"/>
    <w:rsid w:val="00DC62A0"/>
    <w:rsid w:val="00DC63C9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19E8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87EA0"/>
    <w:rsid w:val="00E93BC2"/>
    <w:rsid w:val="00E9777B"/>
    <w:rsid w:val="00EA7020"/>
    <w:rsid w:val="00EB2FD4"/>
    <w:rsid w:val="00EB7300"/>
    <w:rsid w:val="00EC5664"/>
    <w:rsid w:val="00EE0CE1"/>
    <w:rsid w:val="00EE1078"/>
    <w:rsid w:val="00EE1571"/>
    <w:rsid w:val="00EE60E5"/>
    <w:rsid w:val="00EF79B0"/>
    <w:rsid w:val="00EF7B31"/>
    <w:rsid w:val="00F024DB"/>
    <w:rsid w:val="00F031BD"/>
    <w:rsid w:val="00F143B1"/>
    <w:rsid w:val="00F1451E"/>
    <w:rsid w:val="00F23CF0"/>
    <w:rsid w:val="00F3777D"/>
    <w:rsid w:val="00F45942"/>
    <w:rsid w:val="00F45AE1"/>
    <w:rsid w:val="00F5192E"/>
    <w:rsid w:val="00F53F01"/>
    <w:rsid w:val="00F54BBD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7311D7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1EB6D94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8B1489A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1293</Words>
  <Characters>1794</Characters>
  <Lines>14</Lines>
  <Paragraphs>4</Paragraphs>
  <TotalTime>23</TotalTime>
  <ScaleCrop>false</ScaleCrop>
  <LinksUpToDate>false</LinksUpToDate>
  <CharactersWithSpaces>1872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2025-09-23T06:33:00Z</dcterms:created>
  <dc:creator>胡胜链</dc:creator>
  <cp:lastModifiedBy>冯旭萍</cp:lastModifiedBy>
  <cp:lastPrinted>2022-01-28T09:53:00Z</cp:lastPrinted>
  <dcterms:modified xsi:type="dcterms:W3CDTF">2026-06-15T01:49:24Z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AEB348493A734BB39C4784985860777C_13</vt:lpwstr>
  </property>
  <property fmtid="{D5CDD505-2E9C-101B-9397-08002B2CF9AE}" pid="4" name="KSOTemplateDocerSaveRecord">
    <vt:lpwstr>eyJoZGlkIjoiNzU2NzAzZTI2N2JmZmNiZmFmM2JjZDQwMjQ0MTVkOWQiLCJ1c2VySWQiOiI0NTI1MzUzMDUifQ==</vt:lpwstr>
  </property>
</Properties>
</file>