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560" w:lineRule="exact"/>
        <w:ind w:firstLine="640"/>
        <w:rPr>
          <w:rFonts w:ascii="Times New Roman" w:eastAsia="仿宋_GB2312"/>
          <w:sz w:val="32"/>
          <w:szCs w:val="32"/>
        </w:rPr>
      </w:pPr>
    </w:p>
    <w:p>
      <w:pPr>
        <w:jc w:val="center"/>
        <w:rPr>
          <w:rFonts w:eastAsia="仿宋_GB2312"/>
          <w:sz w:val="24"/>
          <w:szCs w:val="32"/>
        </w:rPr>
      </w:pPr>
    </w:p>
    <w:p>
      <w:pPr>
        <w:jc w:val="center"/>
        <w:rPr>
          <w:rStyle w:val="37"/>
          <w:rFonts w:eastAsia="微软雅黑"/>
          <w:bCs w:val="0"/>
          <w:color w:val="auto"/>
          <w:sz w:val="36"/>
          <w:szCs w:val="36"/>
        </w:rPr>
      </w:pPr>
      <w:r>
        <w:rPr>
          <w:rStyle w:val="37"/>
          <w:rFonts w:eastAsia="微软雅黑"/>
          <w:b w:val="0"/>
          <w:color w:val="auto"/>
          <w:sz w:val="36"/>
          <w:szCs w:val="36"/>
        </w:rPr>
        <w:t>浙江省科学技术奖公示信息表</w:t>
      </w:r>
      <w:r>
        <w:rPr>
          <w:rStyle w:val="37"/>
          <w:rFonts w:eastAsia="仿宋_GB2312"/>
          <w:b w:val="0"/>
          <w:color w:val="auto"/>
          <w:sz w:val="32"/>
          <w:szCs w:val="32"/>
        </w:rPr>
        <w:t>（单位提名）</w:t>
      </w:r>
    </w:p>
    <w:p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Style w:val="16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>
            <w:pPr>
              <w:jc w:val="center"/>
              <w:rPr>
                <w:rStyle w:val="37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7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工业碳效</w:t>
            </w:r>
            <w:r>
              <w:rPr>
                <w:rFonts w:hint="eastAsia" w:eastAsia="仿宋_GB2312"/>
                <w:bCs/>
                <w:sz w:val="24"/>
                <w:szCs w:val="24"/>
              </w:rPr>
              <w:t>全链感算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评</w:t>
            </w:r>
            <w:r>
              <w:rPr>
                <w:rFonts w:hint="eastAsia" w:eastAsia="仿宋_GB2312"/>
                <w:bCs/>
                <w:sz w:val="24"/>
                <w:szCs w:val="24"/>
              </w:rPr>
              <w:t>治</w:t>
            </w:r>
            <w:r>
              <w:rPr>
                <w:rFonts w:eastAsia="仿宋_GB2312"/>
                <w:bCs/>
                <w:sz w:val="24"/>
                <w:szCs w:val="24"/>
              </w:rPr>
              <w:t>关键技术</w:t>
            </w:r>
            <w:r>
              <w:rPr>
                <w:rFonts w:hint="eastAsia" w:eastAsia="仿宋_GB2312"/>
                <w:bCs/>
                <w:sz w:val="24"/>
                <w:szCs w:val="24"/>
              </w:rPr>
              <w:t>、成套装备</w:t>
            </w:r>
            <w:r>
              <w:rPr>
                <w:rFonts w:eastAsia="仿宋_GB2312"/>
                <w:bCs/>
                <w:sz w:val="24"/>
                <w:szCs w:val="24"/>
              </w:rPr>
              <w:t>及</w:t>
            </w:r>
            <w:r>
              <w:rPr>
                <w:rFonts w:hint="eastAsia" w:eastAsia="仿宋_GB2312"/>
                <w:bCs/>
                <w:sz w:val="24"/>
                <w:szCs w:val="24"/>
              </w:rPr>
              <w:t>产业化</w:t>
            </w:r>
            <w:r>
              <w:rPr>
                <w:rFonts w:eastAsia="仿宋_GB2312"/>
                <w:bCs/>
                <w:sz w:val="24"/>
                <w:szCs w:val="24"/>
              </w:rPr>
              <w:t>应用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269" w:type="dxa"/>
            <w:vAlign w:val="center"/>
          </w:tcPr>
          <w:p>
            <w:pPr>
              <w:jc w:val="center"/>
              <w:rPr>
                <w:rStyle w:val="37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7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>
            <w:p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一等奖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1" w:hRule="atLeast"/>
        </w:trPr>
        <w:tc>
          <w:tcPr>
            <w:tcW w:w="2269" w:type="dxa"/>
            <w:vAlign w:val="center"/>
          </w:tcPr>
          <w:p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>
            <w:pPr>
              <w:spacing w:line="440" w:lineRule="exact"/>
              <w:jc w:val="left"/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szCs w:val="24"/>
                <w:lang w:eastAsia="zh-CN"/>
              </w:rPr>
              <w:t>主要知识产权：</w:t>
            </w:r>
          </w:p>
          <w:p>
            <w:pPr>
              <w:spacing w:line="440" w:lineRule="exact"/>
              <w:jc w:val="left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基于时序影响和图嵌入的时序数据表示学习方法</w:t>
            </w:r>
          </w:p>
          <w:p>
            <w:pPr>
              <w:spacing w:line="440" w:lineRule="exact"/>
              <w:jc w:val="left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基于共识机制的碳能源消耗监测方法、装置及存储介质</w:t>
            </w:r>
          </w:p>
          <w:p>
            <w:pPr>
              <w:spacing w:line="440" w:lineRule="exact"/>
              <w:jc w:val="left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一种基于模式扩充及BERT分类的知识图谱上下位关系识别的方法和存储设备</w:t>
            </w:r>
          </w:p>
          <w:p>
            <w:pPr>
              <w:spacing w:line="440" w:lineRule="exact"/>
              <w:jc w:val="left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基于自主可控软硬件平台的轻量化AI模型构建方法</w:t>
            </w:r>
          </w:p>
          <w:p>
            <w:pPr>
              <w:spacing w:line="440" w:lineRule="exact"/>
              <w:jc w:val="left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基于图神经网络的隐私特征保护方法和系统</w:t>
            </w:r>
          </w:p>
          <w:p>
            <w:pPr>
              <w:spacing w:line="440" w:lineRule="exact"/>
              <w:jc w:val="left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基于用户反馈强化学习的电力专业大模型优化方法</w:t>
            </w:r>
          </w:p>
          <w:p>
            <w:pPr>
              <w:spacing w:line="440" w:lineRule="exact"/>
              <w:jc w:val="left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一种适用于语音分类的学习模型搜索空间全自动构建方法</w:t>
            </w:r>
          </w:p>
          <w:p>
            <w:pPr>
              <w:spacing w:line="440" w:lineRule="exact"/>
              <w:jc w:val="left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一种基于自适应啁啾模态分解和SSA-BiLSTM的短期负荷组合预测方法</w:t>
            </w:r>
          </w:p>
          <w:p>
            <w:pPr>
              <w:spacing w:line="440" w:lineRule="exact"/>
              <w:jc w:val="left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数据存储及访问的方法和系统</w:t>
            </w:r>
          </w:p>
          <w:p>
            <w:pPr>
              <w:spacing w:line="440" w:lineRule="exact"/>
              <w:jc w:val="left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szCs w:val="24"/>
                <w:lang w:val="en-US" w:eastAsia="zh-CN"/>
              </w:rPr>
              <w:t>一种包含多微网的主动配电网调度方法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杨洋</w:t>
            </w:r>
            <w:r>
              <w:rPr>
                <w:rFonts w:eastAsia="仿宋_GB2312"/>
                <w:bCs/>
                <w:sz w:val="24"/>
                <w:szCs w:val="24"/>
              </w:rPr>
              <w:t>，排名1，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浙江大学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卢峰</w:t>
            </w:r>
            <w:r>
              <w:rPr>
                <w:rFonts w:eastAsia="仿宋_GB2312"/>
                <w:bCs/>
                <w:sz w:val="24"/>
                <w:szCs w:val="24"/>
              </w:rPr>
              <w:t>，排名2，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正高级工程师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国网浙江省电力有限公司湖州供电公司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王庆娟</w:t>
            </w:r>
            <w:r>
              <w:rPr>
                <w:rFonts w:eastAsia="仿宋_GB2312"/>
                <w:bCs/>
                <w:sz w:val="24"/>
                <w:szCs w:val="24"/>
              </w:rPr>
              <w:t>，排名3，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国网浙江省电力有限公司湖州供电公司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>
            <w:pPr>
              <w:spacing w:line="440" w:lineRule="exact"/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麻吕斌</w:t>
            </w:r>
            <w:r>
              <w:rPr>
                <w:rFonts w:hint="eastAsia" w:eastAsia="仿宋_GB2312"/>
                <w:bCs/>
                <w:sz w:val="24"/>
                <w:szCs w:val="24"/>
                <w:lang w:eastAsia="zh-CN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排名4，正高级工程师，浙江华云信息科技有限公司；</w:t>
            </w:r>
          </w:p>
          <w:p>
            <w:pPr>
              <w:spacing w:line="440" w:lineRule="exact"/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王正东，排名5，高级政工师，国网浙江省电力有限公司安吉县供电公司；</w:t>
            </w:r>
          </w:p>
          <w:p>
            <w:pPr>
              <w:spacing w:line="440" w:lineRule="exact"/>
              <w:rPr>
                <w:rFonts w:hint="default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eastAsia="仿宋_GB2312"/>
                <w:bCs/>
                <w:sz w:val="24"/>
                <w:szCs w:val="24"/>
                <w:lang w:val="en-US" w:eastAsia="zh-CN"/>
              </w:rPr>
              <w:t>宋立华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，排名6，高级工程师，福建亿榕信息技术有限公司；</w:t>
            </w:r>
          </w:p>
          <w:p>
            <w:pPr>
              <w:spacing w:line="440" w:lineRule="exact"/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eastAsia="仿宋_GB2312"/>
                <w:bCs/>
                <w:sz w:val="24"/>
                <w:szCs w:val="24"/>
                <w:lang w:val="en-US" w:eastAsia="zh-CN"/>
              </w:rPr>
              <w:t>尹小明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，排名7，高级工程师，国网浙江省电力有限公司湖州供电公司；</w:t>
            </w:r>
          </w:p>
          <w:p>
            <w:pPr>
              <w:spacing w:line="440" w:lineRule="exact"/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eastAsia="仿宋_GB2312"/>
                <w:bCs/>
                <w:sz w:val="24"/>
                <w:szCs w:val="24"/>
                <w:lang w:val="en-US" w:eastAsia="zh-CN"/>
              </w:rPr>
              <w:t>郑松松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，排名8，高级工程师，国网浙江省电力有限公司湖州供电公司；</w:t>
            </w:r>
          </w:p>
          <w:p>
            <w:pPr>
              <w:spacing w:line="440" w:lineRule="exact"/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eastAsia="仿宋_GB2312"/>
                <w:bCs/>
                <w:sz w:val="24"/>
                <w:szCs w:val="24"/>
                <w:lang w:val="en-US" w:eastAsia="zh-CN"/>
              </w:rPr>
              <w:t>王姝晏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，排名9，无，国网浙江省电力有限公司湖州供电公司；</w:t>
            </w:r>
          </w:p>
          <w:p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default" w:eastAsia="仿宋_GB2312"/>
                <w:bCs/>
                <w:sz w:val="24"/>
                <w:szCs w:val="24"/>
                <w:lang w:val="en-US" w:eastAsia="zh-CN"/>
              </w:rPr>
              <w:t>裘炜浩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，排名10，正高工程师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国网浙江省电力有限公司湖州供电公司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>
            <w:pPr>
              <w:spacing w:line="440" w:lineRule="exact"/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肖楚鹏，排名11，高级</w:t>
            </w:r>
            <w:bookmarkStart w:id="0" w:name="_GoBack"/>
            <w:bookmarkEnd w:id="0"/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工程师，国网电力科学研究院武汉能效测评有限公司；</w:t>
            </w:r>
          </w:p>
          <w:p>
            <w:pPr>
              <w:spacing w:line="440" w:lineRule="exact"/>
              <w:rPr>
                <w:rFonts w:hint="default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eastAsia="仿宋_GB2312"/>
                <w:bCs/>
                <w:sz w:val="24"/>
                <w:szCs w:val="24"/>
                <w:lang w:val="en-US" w:eastAsia="zh-CN"/>
              </w:rPr>
              <w:t>陈凯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，排名12，工程师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国网浙江省电力有限公司湖州供电公司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>
            <w:pPr>
              <w:spacing w:line="440" w:lineRule="exact"/>
              <w:rPr>
                <w:rFonts w:hint="default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邵翔，排名13，无，浙江大学。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>
            <w:p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  <w:lang w:eastAsia="zh-CN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1.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国网浙江省电力有限公司湖州供电公司；</w:t>
            </w:r>
          </w:p>
          <w:p>
            <w:p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2.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浙江大学；</w:t>
            </w:r>
          </w:p>
          <w:p>
            <w:p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3.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国网浙江省电力有限公司安吉县供电公司；</w:t>
            </w:r>
          </w:p>
          <w:p>
            <w:p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4.福建亿榕信息技术有限公司；</w:t>
            </w:r>
          </w:p>
          <w:p>
            <w:p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5.浙江华云信息科技有限公司；</w:t>
            </w:r>
          </w:p>
          <w:p>
            <w:p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6.国网电力科学研究院武汉能效测评有限公司；</w:t>
            </w:r>
          </w:p>
          <w:p>
            <w:p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7.杭州海兴电力科技股份有限公司</w:t>
            </w:r>
          </w:p>
          <w:p>
            <w:pPr>
              <w:spacing w:line="440" w:lineRule="exact"/>
              <w:jc w:val="left"/>
              <w:rPr>
                <w:rFonts w:hint="default" w:eastAsia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8.成都长城开发科技股份有限公司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269" w:type="dxa"/>
            <w:vAlign w:val="center"/>
          </w:tcPr>
          <w:p>
            <w:pPr>
              <w:jc w:val="center"/>
              <w:rPr>
                <w:rStyle w:val="37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7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>
            <w:pPr>
              <w:contextualSpacing/>
              <w:jc w:val="center"/>
              <w:rPr>
                <w:rStyle w:val="37"/>
                <w:rFonts w:hint="default" w:eastAsia="宋体"/>
                <w:b w:val="0"/>
                <w:color w:val="auto"/>
                <w:lang w:val="en-US"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浙江省电力学会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</w:trPr>
        <w:tc>
          <w:tcPr>
            <w:tcW w:w="2269" w:type="dxa"/>
            <w:vAlign w:val="center"/>
          </w:tcPr>
          <w:p>
            <w:pPr>
              <w:jc w:val="center"/>
              <w:rPr>
                <w:rStyle w:val="37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7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>
            <w:pPr>
              <w:spacing w:line="240" w:lineRule="auto"/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 xml:space="preserve">    该成果立足我国"双碳"战略目标，构建了工业领域碳效感知、计算、核算、治理全链条智治技术体系和成套设备，在能碳精细核算，碳效精准评价，全链协同降碳方面取得了重大技术突破，提出的企业中和对标，行业效率对标，产业水平对标的碳效评价体系为行业首创。核心指标国际领先，在助力公司"供电+能效服务"业务拓展，支撑工业企业绿色低碳高效用能，驱动产品装备升级智造等方面发挥了关键作用，实施成效获得国家工信部副部长辛国斌，时任国网公司董事长辛保安的批示肯定。项目主导立项全球首个能碳不中断计量国际标准和4项行业地方标准，建立了丰富的自主知识产权，经刘江川院士领衔鉴定，整体达到国际领先水平。成果已在浙江全省应用，并广泛覆盖国网公司，电力行业及政府部门，同时延伸应用于华润燃气，山东德源等跨行业场景。项目研发的领域时序模型驱动的碳效评价等核心技术通过"一带一路"，金砖国家输出到英国，古巴，赞比亚等国家能源服务企业，为当地节能降碳提供了可复制，可落地的实践方案，向全球传播"两山"理念及中国碳效治理经验，取得了显著的经济与社会效益。</w:t>
            </w:r>
          </w:p>
          <w:p>
            <w:pPr>
              <w:spacing w:line="240" w:lineRule="auto"/>
              <w:ind w:firstLine="480" w:firstLineChars="200"/>
              <w:rPr>
                <w:rStyle w:val="37"/>
                <w:rFonts w:hint="eastAsia"/>
                <w:b w:val="0"/>
                <w:color w:val="auto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提名该成果为省科学技术进步奖一等奖。</w:t>
            </w:r>
          </w:p>
        </w:tc>
      </w:tr>
    </w:tbl>
    <w:p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E832991-2CEF-42D2-9C76-FB06B18B109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E9FA790-F964-43F6-BEDE-0052F787B4B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60546F3-4B2A-4BBC-B841-372EAE5CA40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3414FFE-7C4D-4D60-8D81-1B1BA8CE0CD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C5673982-29BD-40F7-9CC1-EAA3BC397D7C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11F71071-C484-484A-9494-3319499D48F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945B7F87-93DC-4CEA-94F0-12B34C07CA1E}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8" w:fontKey="{99C9EE14-294D-446C-9279-9BCABD1CB82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5A5C2F3C-FBEF-45D5-8D15-85D87CD139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hideSpelling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2E39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13A5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63CE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D0ED0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131B28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604780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08016B0"/>
    <w:rsid w:val="32973EB6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BA70ED8"/>
    <w:rsid w:val="4C1F3EFD"/>
    <w:rsid w:val="4CA639F1"/>
    <w:rsid w:val="4CE34B9C"/>
    <w:rsid w:val="4D38031C"/>
    <w:rsid w:val="4EAD471B"/>
    <w:rsid w:val="50B62872"/>
    <w:rsid w:val="50EF43CF"/>
    <w:rsid w:val="51D20399"/>
    <w:rsid w:val="52924328"/>
    <w:rsid w:val="535E0F14"/>
    <w:rsid w:val="53D31D87"/>
    <w:rsid w:val="557E53F1"/>
    <w:rsid w:val="55A4528E"/>
    <w:rsid w:val="56226E9B"/>
    <w:rsid w:val="56D714C5"/>
    <w:rsid w:val="57E61A10"/>
    <w:rsid w:val="57FF4FBB"/>
    <w:rsid w:val="58D36AC3"/>
    <w:rsid w:val="58DE7204"/>
    <w:rsid w:val="58E2790B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1691"/>
    <w:rsid w:val="61C548D6"/>
    <w:rsid w:val="62831225"/>
    <w:rsid w:val="63123A52"/>
    <w:rsid w:val="631877B6"/>
    <w:rsid w:val="63441F36"/>
    <w:rsid w:val="63AF55F1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9B9787E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30"/>
    <w:semiHidden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4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5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6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Emphasis"/>
    <w:basedOn w:val="18"/>
    <w:qFormat/>
    <w:uiPriority w:val="20"/>
    <w:rPr>
      <w:i/>
    </w:rPr>
  </w:style>
  <w:style w:type="character" w:styleId="22">
    <w:name w:val="Hyperlink"/>
    <w:qFormat/>
    <w:uiPriority w:val="99"/>
    <w:rPr>
      <w:color w:val="0000FF"/>
      <w:u w:val="single"/>
    </w:rPr>
  </w:style>
  <w:style w:type="character" w:styleId="23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4">
    <w:name w:val="标题 1 Char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5">
    <w:name w:val="标题 2 Char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页眉 Char"/>
    <w:basedOn w:val="18"/>
    <w:link w:val="10"/>
    <w:qFormat/>
    <w:uiPriority w:val="0"/>
    <w:rPr>
      <w:sz w:val="18"/>
      <w:szCs w:val="18"/>
    </w:rPr>
  </w:style>
  <w:style w:type="character" w:customStyle="1" w:styleId="27">
    <w:name w:val="页脚 Char"/>
    <w:basedOn w:val="18"/>
    <w:link w:val="9"/>
    <w:qFormat/>
    <w:uiPriority w:val="99"/>
    <w:rPr>
      <w:sz w:val="18"/>
      <w:szCs w:val="18"/>
    </w:rPr>
  </w:style>
  <w:style w:type="paragraph" w:customStyle="1" w:styleId="28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9">
    <w:name w:val="批注框文本 Char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0">
    <w:name w:val="批注文字 Char"/>
    <w:basedOn w:val="18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1">
    <w:name w:val="纯文本 Char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2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3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4">
    <w:name w:val="正文文本缩进 2 Char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5">
    <w:name w:val="标题 Char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6">
    <w:name w:val="批注主题 Char"/>
    <w:basedOn w:val="30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7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8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1803</Words>
  <Characters>1901</Characters>
  <Lines>366</Lines>
  <Paragraphs>103</Paragraphs>
  <TotalTime>0</TotalTime>
  <ScaleCrop>false</ScaleCrop>
  <LinksUpToDate>false</LinksUpToDate>
  <CharactersWithSpaces>2192</CharactersWithSpaces>
  <Application>WPS Office_11.8.2.12309_F1E327BC-269C-435d-A152-05C5408002CA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2022-01-26T08:15:00Z</dcterms:created>
  <dc:creator>胡胜链</dc:creator>
  <cp:lastModifiedBy>郑松松</cp:lastModifiedBy>
  <cp:lastPrinted>2022-01-28T09:53:00Z</cp:lastPrinted>
  <dcterms:modified xsi:type="dcterms:W3CDTF">2026-06-12T05:06:11Z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2052-11.8.2.12309</vt:lpwstr>
  </property>
  <property fmtid="{D5CDD505-2E9C-101B-9397-08002B2CF9AE}" pid="3" name="ICV">
    <vt:lpwstr>5BCCB0A9BFD746448F28A1ADA6645736_13</vt:lpwstr>
  </property>
  <property fmtid="{D5CDD505-2E9C-101B-9397-08002B2CF9AE}" pid="4" name="KSOTemplateDocerSaveRecord">
    <vt:lpwstr>eyJoZGlkIjoiM2U4ZDg4OWRjZjczNTMyYjMwZTRmMzgyOTVjN2Q5MGEiLCJ1c2VySWQiOiI0ODYxMDE2NTMifQ==</vt:lpwstr>
  </property>
</Properties>
</file>