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218CD0BB">
      <w:pPr>
        <w:pStyle w:val="style0"/>
        <w:jc w:val="center"/>
        <w:rPr>
          <w:rStyle w:val="style4109"/>
          <w:rFonts w:eastAsia="方正小标宋简体"/>
          <w:bCs w:val="false"/>
          <w:color w:val="auto"/>
          <w:sz w:val="36"/>
          <w:szCs w:val="36"/>
        </w:rPr>
      </w:pPr>
      <w:r>
        <w:rPr>
          <w:rStyle w:val="style4109"/>
          <w:rFonts w:eastAsia="方正小标宋简体"/>
          <w:b w:val="false"/>
          <w:color w:val="auto"/>
          <w:sz w:val="36"/>
          <w:szCs w:val="36"/>
        </w:rPr>
        <w:t>浙江省科学技术奖公示信息表</w:t>
      </w:r>
    </w:p>
    <w:p w14:paraId="71D7BA70">
      <w:pPr>
        <w:pStyle w:val="style0"/>
        <w:spacing w:lineRule="exact" w:line="440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提名奖项：科学技术进步奖</w:t>
      </w:r>
    </w:p>
    <w:tbl>
      <w:tblPr>
        <w:tblStyle w:val="style105"/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6601"/>
      </w:tblGrid>
      <w:tr w14:paraId="42D09DD7">
        <w:trPr>
          <w:trHeight w:val="897" w:hRule="atLeast"/>
        </w:trPr>
        <w:tc>
          <w:tcPr>
            <w:tcW w:w="1905" w:type="dxa"/>
            <w:tcBorders/>
            <w:vAlign w:val="center"/>
          </w:tcPr>
          <w:p w14:paraId="1A499000">
            <w:pPr>
              <w:pStyle w:val="style0"/>
              <w:jc w:val="center"/>
              <w:rPr>
                <w:rStyle w:val="style4109"/>
                <w:rFonts w:ascii="仿宋" w:eastAsia="仿宋" w:hAnsi="仿宋" w:hint="eastAsia"/>
                <w:b w:val="false"/>
                <w:color w:val="auto"/>
                <w:sz w:val="28"/>
              </w:rPr>
            </w:pPr>
            <w:r>
              <w:rPr>
                <w:rStyle w:val="style4109"/>
                <w:rFonts w:ascii="仿宋" w:eastAsia="仿宋" w:hAnsi="仿宋"/>
                <w:b w:val="false"/>
                <w:bCs w:val="false"/>
                <w:color w:val="auto"/>
                <w:sz w:val="28"/>
              </w:rPr>
              <w:t>成果名称</w:t>
            </w:r>
          </w:p>
        </w:tc>
        <w:tc>
          <w:tcPr>
            <w:tcW w:w="6601" w:type="dxa"/>
            <w:tcBorders/>
            <w:vAlign w:val="center"/>
          </w:tcPr>
          <w:p w14:paraId="429B3779">
            <w:pPr>
              <w:pStyle w:val="style0"/>
              <w:jc w:val="center"/>
              <w:rPr>
                <w:rStyle w:val="style4109"/>
                <w:rFonts w:ascii="仿宋" w:eastAsia="仿宋" w:hAnsi="仿宋" w:hint="eastAsia"/>
                <w:b w:val="false"/>
                <w:color w:val="auto"/>
                <w:sz w:val="28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面向核电工程的高性能金属增材修复与服役评价关键技术及应用</w:t>
            </w:r>
          </w:p>
        </w:tc>
      </w:tr>
      <w:tr w14:paraId="0C145283">
        <w:tblPrEx/>
        <w:trPr>
          <w:trHeight w:val="561" w:hRule="atLeast"/>
        </w:trPr>
        <w:tc>
          <w:tcPr>
            <w:tcW w:w="1905" w:type="dxa"/>
            <w:tcBorders/>
            <w:vAlign w:val="center"/>
          </w:tcPr>
          <w:p w14:paraId="13BE8656">
            <w:pPr>
              <w:pStyle w:val="style0"/>
              <w:jc w:val="center"/>
              <w:rPr>
                <w:rStyle w:val="style4109"/>
                <w:rFonts w:ascii="仿宋" w:eastAsia="仿宋" w:hAnsi="仿宋" w:hint="eastAsia"/>
                <w:b w:val="false"/>
                <w:color w:val="auto"/>
                <w:sz w:val="28"/>
              </w:rPr>
            </w:pPr>
            <w:r>
              <w:rPr>
                <w:rStyle w:val="style4109"/>
                <w:rFonts w:ascii="仿宋" w:eastAsia="仿宋" w:hAnsi="仿宋"/>
                <w:b w:val="false"/>
                <w:bCs w:val="false"/>
                <w:color w:val="auto"/>
                <w:sz w:val="28"/>
              </w:rPr>
              <w:t>提名等级</w:t>
            </w:r>
          </w:p>
        </w:tc>
        <w:tc>
          <w:tcPr>
            <w:tcW w:w="6601" w:type="dxa"/>
            <w:tcBorders/>
            <w:vAlign w:val="center"/>
          </w:tcPr>
          <w:p w14:paraId="788A554F">
            <w:pPr>
              <w:pStyle w:val="style0"/>
              <w:jc w:val="center"/>
              <w:rPr>
                <w:rStyle w:val="style4109"/>
                <w:rFonts w:ascii="仿宋" w:eastAsia="仿宋" w:hAnsi="仿宋" w:hint="eastAsia"/>
                <w:b w:val="false"/>
                <w:color w:val="auto"/>
                <w:sz w:val="28"/>
              </w:rPr>
            </w:pPr>
            <w:r>
              <w:rPr>
                <w:rStyle w:val="style4109"/>
                <w:rFonts w:ascii="仿宋" w:eastAsia="仿宋" w:hAnsi="仿宋" w:hint="eastAsia"/>
                <w:b w:val="false"/>
                <w:color w:val="auto"/>
                <w:sz w:val="28"/>
              </w:rPr>
              <w:t>一等奖</w:t>
            </w:r>
          </w:p>
        </w:tc>
      </w:tr>
      <w:tr w14:paraId="470AA9E5">
        <w:tblPrEx/>
        <w:trPr>
          <w:trHeight w:val="833" w:hRule="atLeast"/>
        </w:trPr>
        <w:tc>
          <w:tcPr>
            <w:tcW w:w="1905" w:type="dxa"/>
            <w:tcBorders/>
            <w:vAlign w:val="center"/>
          </w:tcPr>
          <w:p w14:paraId="0D53DEBF">
            <w:pPr>
              <w:pStyle w:val="style0"/>
              <w:spacing w:lineRule="exact" w:line="440"/>
              <w:jc w:val="center"/>
              <w:rPr>
                <w:rFonts w:ascii="仿宋" w:eastAsia="仿宋" w:hAnsi="仿宋" w:hint="eastAsia"/>
                <w:bCs/>
                <w:sz w:val="28"/>
                <w:szCs w:val="24"/>
              </w:rPr>
            </w:pPr>
            <w:r>
              <w:rPr>
                <w:rFonts w:ascii="仿宋" w:eastAsia="仿宋" w:hAnsi="仿宋"/>
                <w:bCs/>
                <w:sz w:val="28"/>
                <w:szCs w:val="24"/>
              </w:rPr>
              <w:t>提名书</w:t>
            </w:r>
          </w:p>
          <w:p w14:paraId="05E88DF5">
            <w:pPr>
              <w:pStyle w:val="style0"/>
              <w:spacing w:lineRule="exact" w:line="440"/>
              <w:jc w:val="center"/>
              <w:rPr>
                <w:rFonts w:ascii="仿宋" w:eastAsia="仿宋" w:hAnsi="仿宋" w:hint="eastAsia"/>
                <w:bCs/>
                <w:sz w:val="28"/>
                <w:szCs w:val="24"/>
              </w:rPr>
            </w:pPr>
            <w:r>
              <w:rPr>
                <w:rFonts w:ascii="仿宋" w:eastAsia="仿宋" w:hAnsi="仿宋"/>
                <w:bCs/>
                <w:sz w:val="28"/>
                <w:szCs w:val="24"/>
              </w:rPr>
              <w:t>相关内容</w:t>
            </w:r>
          </w:p>
        </w:tc>
        <w:tc>
          <w:tcPr>
            <w:tcW w:w="6601" w:type="dxa"/>
            <w:tcBorders/>
            <w:vAlign w:val="center"/>
          </w:tcPr>
          <w:p w14:paraId="4DCB2008">
            <w:pPr>
              <w:pStyle w:val="style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详见附件</w:t>
            </w:r>
          </w:p>
        </w:tc>
      </w:tr>
      <w:tr w14:paraId="53B0B356">
        <w:tblPrEx/>
        <w:trPr>
          <w:trHeight w:val="4971" w:hRule="atLeast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14:paraId="386EDFDF">
            <w:pPr>
              <w:pStyle w:val="style0"/>
              <w:spacing w:lineRule="exact" w:line="440"/>
              <w:jc w:val="center"/>
              <w:rPr>
                <w:rFonts w:ascii="仿宋" w:eastAsia="仿宋" w:hAnsi="仿宋" w:hint="eastAsia"/>
                <w:bCs/>
                <w:sz w:val="28"/>
                <w:szCs w:val="24"/>
              </w:rPr>
            </w:pPr>
            <w:r>
              <w:rPr>
                <w:rFonts w:ascii="仿宋" w:eastAsia="仿宋" w:hAnsi="仿宋"/>
                <w:bCs/>
                <w:sz w:val="28"/>
                <w:szCs w:val="24"/>
              </w:rPr>
              <w:t>主要完成人</w:t>
            </w:r>
          </w:p>
        </w:tc>
        <w:tc>
          <w:tcPr>
            <w:tcW w:w="6601" w:type="dxa"/>
            <w:tcBorders>
              <w:left w:val="single" w:sz="4" w:space="0" w:color="auto"/>
            </w:tcBorders>
            <w:vAlign w:val="center"/>
          </w:tcPr>
          <w:p w14:paraId="02636E19">
            <w:pPr>
              <w:pStyle w:val="style0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董超芳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ab/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排名1 教授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ab/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北京科技大学</w:t>
            </w:r>
          </w:p>
          <w:p w14:paraId="55838227">
            <w:pPr>
              <w:pStyle w:val="style0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胡明磊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ab/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排名2 正高级工程师 中核核电运行管理有限公司</w:t>
            </w:r>
          </w:p>
          <w:p w14:paraId="12B420AF">
            <w:pPr>
              <w:pStyle w:val="style0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孔德成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ab/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排名3 助理研究员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ab/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上海交通大学</w:t>
            </w:r>
          </w:p>
          <w:p w14:paraId="02FC05D9">
            <w:pPr>
              <w:pStyle w:val="style0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尚宪和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ab/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排名4 正高级工程师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ab/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三门核电有限公司</w:t>
            </w:r>
          </w:p>
          <w:p w14:paraId="26823386">
            <w:pPr>
              <w:pStyle w:val="style0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贺星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ab/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排名5 助理研究员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ab/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中国科学院宁波材料技术与工程研究所</w:t>
            </w:r>
          </w:p>
          <w:p w14:paraId="7EF63D63">
            <w:pPr>
              <w:pStyle w:val="style0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张亮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ab/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排名6 </w:t>
            </w:r>
            <w:r>
              <w:rPr>
                <w:rFonts w:ascii="仿宋" w:eastAsia="仿宋" w:hAnsi="仿宋" w:hint="eastAsia"/>
                <w:bCs/>
                <w:sz w:val="24"/>
                <w:szCs w:val="24"/>
                <w:lang w:val="en-US" w:eastAsia="zh-CN"/>
              </w:rPr>
              <w:t>研究员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ab/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上海材料研究所有限公司</w:t>
            </w:r>
          </w:p>
          <w:p w14:paraId="700B2F2A">
            <w:pPr>
              <w:pStyle w:val="style0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任凯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ab/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排名7 研究员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ab/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浙江大学</w:t>
            </w:r>
          </w:p>
          <w:p w14:paraId="4210BD80">
            <w:pPr>
              <w:pStyle w:val="style0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潘太军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ab/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排名8 教授 浙江科技大学</w:t>
            </w:r>
          </w:p>
          <w:p w14:paraId="0DD92449">
            <w:pPr>
              <w:pStyle w:val="style0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戴坤杰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ab/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排名9 无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ab/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北京科技大学</w:t>
            </w:r>
          </w:p>
          <w:p w14:paraId="5CDA6292">
            <w:pPr>
              <w:pStyle w:val="style0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樊鹏飞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ab/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排名10 正高级工程师 中核核电运行管理有限公司</w:t>
            </w:r>
          </w:p>
          <w:p w14:paraId="1FCC1C0C">
            <w:pPr>
              <w:pStyle w:val="style0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李银生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ab/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排名11 </w:t>
            </w:r>
            <w:r>
              <w:rPr>
                <w:rFonts w:ascii="仿宋" w:eastAsia="仿宋" w:hAnsi="仿宋" w:hint="eastAsia"/>
                <w:bCs/>
                <w:sz w:val="24"/>
                <w:szCs w:val="24"/>
                <w:lang w:eastAsia="zh-CN"/>
              </w:rPr>
              <w:t>日本工程院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院士  三门核电有限公司</w:t>
            </w:r>
          </w:p>
          <w:p w14:paraId="6222AB1E">
            <w:pPr>
              <w:pStyle w:val="style0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费志松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ab/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排名12 正高级工程师 中核核电运行管理有限公司</w:t>
            </w:r>
          </w:p>
          <w:p w14:paraId="2AA40780">
            <w:pPr>
              <w:pStyle w:val="style0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倪晓晴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ab/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排名13 高级工程师 上海材料研究所有限公司</w:t>
            </w:r>
          </w:p>
        </w:tc>
      </w:tr>
      <w:tr w14:paraId="261688E2">
        <w:tblPrEx/>
        <w:trPr>
          <w:trHeight w:val="4270" w:hRule="atLeast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14:paraId="285B369F">
            <w:pPr>
              <w:pStyle w:val="style0"/>
              <w:spacing w:lineRule="exact" w:line="440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601" w:type="dxa"/>
            <w:tcBorders>
              <w:left w:val="single" w:sz="4" w:space="0" w:color="auto"/>
            </w:tcBorders>
            <w:vAlign w:val="center"/>
          </w:tcPr>
          <w:p w14:paraId="69BF6738">
            <w:pPr>
              <w:pStyle w:val="style0"/>
              <w:jc w:val="left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sz w:val="24"/>
                <w:szCs w:val="24"/>
              </w:rPr>
              <w:t>1.单位名称：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中核核电运行管理有限公司</w:t>
            </w:r>
          </w:p>
          <w:p w14:paraId="60A50F8F">
            <w:pPr>
              <w:pStyle w:val="style0"/>
              <w:jc w:val="left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sz w:val="24"/>
                <w:szCs w:val="24"/>
              </w:rPr>
              <w:t>2.单位名称：北京科技大学</w:t>
            </w:r>
          </w:p>
          <w:p w14:paraId="05A3B685">
            <w:pPr>
              <w:pStyle w:val="style0"/>
              <w:jc w:val="left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sz w:val="24"/>
                <w:szCs w:val="24"/>
              </w:rPr>
              <w:t>3.单位名称：上海交通大学</w:t>
            </w:r>
          </w:p>
          <w:p w14:paraId="1D530923">
            <w:pPr>
              <w:pStyle w:val="style0"/>
              <w:jc w:val="left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4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单位名称：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三门核电有限公司</w:t>
            </w:r>
          </w:p>
          <w:p w14:paraId="39A1A533">
            <w:pPr>
              <w:pStyle w:val="style0"/>
              <w:jc w:val="left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5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.单位名称：中国科学院宁波材料技术与工程研究所</w:t>
            </w:r>
          </w:p>
          <w:p w14:paraId="250FE0E0">
            <w:pPr>
              <w:pStyle w:val="style0"/>
              <w:jc w:val="left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6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.单位名称：上海材料</w:t>
            </w:r>
            <w:r>
              <w:rPr>
                <w:rFonts w:ascii="仿宋" w:eastAsia="仿宋" w:hAnsi="仿宋" w:hint="eastAsia"/>
                <w:bCs/>
                <w:sz w:val="24"/>
                <w:szCs w:val="24"/>
                <w:lang w:val="en-US" w:eastAsia="zh-CN"/>
              </w:rPr>
              <w:t>研究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所有限公司</w:t>
            </w:r>
          </w:p>
          <w:p w14:paraId="415433BA">
            <w:pPr>
              <w:pStyle w:val="style0"/>
              <w:jc w:val="left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7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.单位名称：浙江大学</w:t>
            </w:r>
          </w:p>
          <w:p w14:paraId="5F42FC9F">
            <w:pPr>
              <w:pStyle w:val="style0"/>
              <w:jc w:val="left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8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单位名称：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浙江科技大学</w:t>
            </w:r>
          </w:p>
        </w:tc>
      </w:tr>
      <w:tr w14:paraId="69D1465F">
        <w:tblPrEx/>
        <w:trPr>
          <w:trHeight w:val="692" w:hRule="atLeast"/>
        </w:trPr>
        <w:tc>
          <w:tcPr>
            <w:tcW w:w="1905" w:type="dxa"/>
            <w:tcBorders/>
            <w:vAlign w:val="center"/>
          </w:tcPr>
          <w:p w14:paraId="7B2251A3">
            <w:pPr>
              <w:pStyle w:val="style0"/>
              <w:jc w:val="center"/>
              <w:rPr>
                <w:rStyle w:val="style4109"/>
                <w:rFonts w:ascii="仿宋" w:eastAsia="仿宋" w:hAnsi="仿宋" w:hint="eastAsia"/>
                <w:b w:val="false"/>
                <w:color w:val="auto"/>
                <w:sz w:val="28"/>
                <w:szCs w:val="28"/>
              </w:rPr>
            </w:pPr>
            <w:r>
              <w:rPr>
                <w:rStyle w:val="style4109"/>
                <w:rFonts w:ascii="仿宋" w:eastAsia="仿宋" w:hAnsi="仿宋"/>
                <w:b w:val="false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601" w:type="dxa"/>
            <w:tcBorders/>
            <w:vAlign w:val="center"/>
          </w:tcPr>
          <w:p w14:paraId="675DDC3F">
            <w:pPr>
              <w:pStyle w:val="style0"/>
              <w:jc w:val="center"/>
              <w:contextualSpacing/>
              <w:rPr>
                <w:rStyle w:val="style4109"/>
                <w:rFonts w:ascii="仿宋" w:eastAsia="仿宋" w:hAnsi="仿宋" w:hint="eastAsia"/>
                <w:b w:val="false"/>
                <w:color w:val="auto"/>
              </w:rPr>
            </w:pPr>
            <w:r>
              <w:rPr>
                <w:rStyle w:val="style4109"/>
                <w:rFonts w:ascii="仿宋" w:eastAsia="仿宋" w:hAnsi="仿宋" w:hint="eastAsia"/>
                <w:b w:val="false"/>
                <w:color w:val="auto"/>
              </w:rPr>
              <w:t>海盐县人民</w:t>
            </w:r>
            <w:r>
              <w:rPr>
                <w:rStyle w:val="style4109"/>
                <w:rFonts w:ascii="仿宋" w:eastAsia="仿宋" w:hAnsi="仿宋"/>
                <w:b w:val="false"/>
                <w:color w:val="auto"/>
              </w:rPr>
              <w:t>政府</w:t>
            </w:r>
          </w:p>
        </w:tc>
      </w:tr>
      <w:tr w14:paraId="49D461C7">
        <w:tblPrEx/>
        <w:trPr>
          <w:trHeight w:val="2970" w:hRule="atLeast"/>
        </w:trPr>
        <w:tc>
          <w:tcPr>
            <w:tcW w:w="1905" w:type="dxa"/>
            <w:tcBorders/>
            <w:vAlign w:val="center"/>
          </w:tcPr>
          <w:p w14:paraId="5801C075">
            <w:pPr>
              <w:pStyle w:val="style0"/>
              <w:jc w:val="center"/>
              <w:rPr>
                <w:rStyle w:val="style4109"/>
                <w:rFonts w:ascii="仿宋" w:eastAsia="仿宋" w:hAnsi="仿宋" w:hint="eastAsia"/>
                <w:b w:val="false"/>
                <w:color w:val="auto"/>
                <w:sz w:val="28"/>
                <w:szCs w:val="28"/>
              </w:rPr>
            </w:pPr>
            <w:r>
              <w:rPr>
                <w:rStyle w:val="style4109"/>
                <w:rFonts w:ascii="仿宋" w:eastAsia="仿宋" w:hAnsi="仿宋"/>
                <w:b w:val="false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601" w:type="dxa"/>
            <w:tcBorders/>
            <w:vAlign w:val="center"/>
          </w:tcPr>
          <w:p w14:paraId="4D35A77B">
            <w:pPr>
              <w:pStyle w:val="style0"/>
              <w:spacing w:lineRule="exact" w:line="360"/>
              <w:ind w:firstLine="480" w:firstLineChars="200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>核能是保障国家能源安全、支撑“双碳”战略的重要力量。随着我国核电装机规模持续扩大，大量在役机组进入长周期运行与高可靠维护阶段。核电关键构件长期服役于高温、高压、辐照、腐蚀等复杂环境，易出现点蚀、磨损、裂纹等缺陷。传统更换方式成本高、周期长，部分部件仍依赖进口。手工氩弧焊、热喷涂等传统修复方法热输入大、变形控制难，不适用于高精度及复杂型面构件。</w:t>
            </w:r>
            <w:r>
              <w:rPr>
                <w:rFonts w:ascii="仿宋" w:eastAsia="仿宋" w:hAnsi="仿宋" w:hint="eastAsia"/>
                <w:bCs/>
                <w:sz w:val="24"/>
              </w:rPr>
              <w:t>激光增材制造技术利用</w:t>
            </w:r>
            <w:r>
              <w:rPr>
                <w:rFonts w:ascii="仿宋" w:eastAsia="仿宋" w:hAnsi="仿宋"/>
                <w:bCs/>
                <w:sz w:val="24"/>
              </w:rPr>
              <w:t>快速熔化与冶金结合，具有热影响区小、变形可控、材料可设计、适于现场原位修复等优势。</w:t>
            </w:r>
          </w:p>
          <w:p w14:paraId="31A461EC">
            <w:pPr>
              <w:pStyle w:val="style0"/>
              <w:spacing w:lineRule="exact" w:line="360"/>
              <w:ind w:firstLine="480" w:firstLineChars="20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>项目团队历时多年攻关，围绕核电在役泵轴、阀杆、密封面、叶片等关键金属构件损伤修复难题，以镍基合金、钴基合金、不锈钢等为典型修复材料，系统揭示激光增材修复中熔池行为、缺陷演化、非平衡凝固组织、异质界面与服役损伤的关联机制。发明了面向核电服役环境的抗辐照、耐蚀耐磨修复材料体系，解决了常规</w:t>
            </w:r>
            <w:r>
              <w:rPr>
                <w:rFonts w:ascii="仿宋" w:eastAsia="仿宋" w:hAnsi="仿宋" w:hint="eastAsia"/>
                <w:bCs/>
                <w:sz w:val="24"/>
              </w:rPr>
              <w:t>修复层</w:t>
            </w:r>
            <w:r>
              <w:rPr>
                <w:rFonts w:ascii="仿宋" w:eastAsia="仿宋" w:hAnsi="仿宋"/>
                <w:bCs/>
                <w:sz w:val="24"/>
              </w:rPr>
              <w:t>寿命不足的瓶颈；创立了基于多物理场模型修正的工艺调控方法，突破大幅面抗开裂与熔覆层可控制备难题；建立了修复结构完整性评价与寿命预测技术，为核安全</w:t>
            </w:r>
            <w:r>
              <w:rPr>
                <w:rFonts w:ascii="仿宋" w:eastAsia="仿宋" w:hAnsi="仿宋" w:hint="eastAsia"/>
                <w:bCs/>
                <w:sz w:val="24"/>
              </w:rPr>
              <w:t>服役认证</w:t>
            </w:r>
            <w:r>
              <w:rPr>
                <w:rFonts w:ascii="仿宋" w:eastAsia="仿宋" w:hAnsi="仿宋"/>
                <w:bCs/>
                <w:sz w:val="24"/>
              </w:rPr>
              <w:t>提供定量依据。</w:t>
            </w:r>
          </w:p>
          <w:p w14:paraId="3F71873C">
            <w:pPr>
              <w:pStyle w:val="style0"/>
              <w:spacing w:lineRule="exact" w:line="360"/>
              <w:ind w:firstLine="480" w:firstLineChars="200"/>
              <w:rPr>
                <w:rFonts w:ascii="仿宋" w:eastAsia="仿宋" w:hAnsi="仿宋" w:hint="eastAsia"/>
                <w:bCs/>
                <w:sz w:val="24"/>
                <w:highlight w:val="yellow"/>
              </w:rPr>
            </w:pPr>
            <w:r>
              <w:rPr>
                <w:rFonts w:ascii="仿宋" w:eastAsia="仿宋" w:hAnsi="仿宋" w:hint="eastAsia"/>
                <w:bCs/>
                <w:sz w:val="24"/>
                <w:lang w:val="en-US" w:eastAsia="zh-CN"/>
              </w:rPr>
              <w:t>项目</w:t>
            </w:r>
            <w:r>
              <w:rPr>
                <w:rFonts w:ascii="仿宋" w:eastAsia="仿宋" w:hAnsi="仿宋"/>
                <w:bCs/>
                <w:sz w:val="24"/>
              </w:rPr>
              <w:t>形成</w:t>
            </w:r>
            <w:r>
              <w:rPr>
                <w:rFonts w:ascii="仿宋" w:eastAsia="仿宋" w:hAnsi="仿宋" w:hint="eastAsia"/>
                <w:bCs/>
                <w:sz w:val="24"/>
                <w:lang w:val="en-US" w:eastAsia="zh-CN"/>
              </w:rPr>
              <w:t>了</w:t>
            </w:r>
            <w:r>
              <w:rPr>
                <w:rFonts w:ascii="仿宋" w:eastAsia="仿宋" w:hAnsi="仿宋" w:hint="eastAsia"/>
                <w:bCs/>
                <w:sz w:val="24"/>
              </w:rPr>
              <w:t>面向在役核电工程构件损伤的</w:t>
            </w:r>
            <w:r>
              <w:rPr>
                <w:rFonts w:ascii="仿宋" w:eastAsia="仿宋" w:hAnsi="仿宋"/>
                <w:bCs/>
                <w:sz w:val="24"/>
              </w:rPr>
              <w:t>“材料设计-工艺调控-服役评价”</w:t>
            </w:r>
            <w:r>
              <w:rPr>
                <w:rFonts w:ascii="仿宋" w:eastAsia="仿宋" w:hAnsi="仿宋" w:hint="eastAsia"/>
                <w:bCs/>
                <w:sz w:val="24"/>
              </w:rPr>
              <w:t>金属增材修复</w:t>
            </w:r>
            <w:r>
              <w:rPr>
                <w:rFonts w:ascii="仿宋" w:eastAsia="仿宋" w:hAnsi="仿宋"/>
                <w:bCs/>
                <w:sz w:val="24"/>
              </w:rPr>
              <w:t>全链条技术体系</w:t>
            </w:r>
            <w:r>
              <w:rPr>
                <w:rFonts w:ascii="仿宋" w:eastAsia="仿宋" w:hAnsi="仿宋" w:hint="eastAsia"/>
                <w:bCs/>
                <w:sz w:val="24"/>
                <w:lang w:eastAsia="zh-CN"/>
              </w:rPr>
              <w:t>，</w:t>
            </w:r>
            <w:r>
              <w:rPr>
                <w:rFonts w:ascii="仿宋" w:eastAsia="仿宋" w:hAnsi="仿宋"/>
                <w:bCs/>
                <w:sz w:val="24"/>
              </w:rPr>
              <w:t>成果已在中核核电运行管理有限公司、三门核电有限公司等实现规模化工程应用，完成主泵传动轴、汽轮机高压缸中分面、压力容器密封面、主调阀等数十类关键损伤构件的现场修复，大幅缩短大修关键路径工期，有效减少非计划停堆。累计保障十余台机组安全稳定运行，三年新增利润超29亿元，社会和经济效益显著。项目获授权发明专利2</w:t>
            </w:r>
            <w:r>
              <w:rPr>
                <w:rFonts w:ascii="仿宋" w:eastAsia="仿宋" w:hAnsi="仿宋" w:hint="eastAsia"/>
                <w:bCs/>
                <w:sz w:val="24"/>
                <w:lang w:val="en-US" w:eastAsia="zh-CN"/>
              </w:rPr>
              <w:t>5</w:t>
            </w:r>
            <w:r>
              <w:rPr>
                <w:rFonts w:ascii="仿宋" w:eastAsia="仿宋" w:hAnsi="仿宋"/>
                <w:bCs/>
                <w:sz w:val="24"/>
              </w:rPr>
              <w:t>件、主持/参与制定国标/团标8部、出版专著1部、发表论文70余篇，形成了具有自主知识产权的核心技术群</w:t>
            </w:r>
            <w:r>
              <w:rPr>
                <w:rFonts w:ascii="仿宋" w:eastAsia="仿宋" w:hAnsi="仿宋" w:hint="eastAsia"/>
                <w:bCs/>
                <w:sz w:val="24"/>
              </w:rPr>
              <w:t>。院士鉴定认为该成果整体达到国际先进水平，其中计算模型融合实验数据的低应力“梯度熔覆层+预热”在役修复技术、增材制造金属服役性能评价技术处于国际领先水平。</w:t>
            </w:r>
          </w:p>
          <w:p w14:paraId="08B1608E">
            <w:pPr>
              <w:pStyle w:val="style0"/>
              <w:spacing w:lineRule="exact" w:line="360"/>
              <w:ind w:firstLine="480" w:firstLineChars="200"/>
              <w:rPr>
                <w:rFonts w:ascii="仿宋" w:eastAsia="仿宋" w:hAnsi="仿宋" w:hint="eastAsia"/>
                <w:bCs/>
                <w:sz w:val="24"/>
              </w:rPr>
            </w:pPr>
          </w:p>
          <w:p w14:paraId="3CD28EBD">
            <w:pPr>
              <w:pStyle w:val="style0"/>
              <w:ind w:firstLine="480" w:firstLineChars="200"/>
              <w:jc w:val="left"/>
              <w:contextualSpacing/>
              <w:rPr>
                <w:rStyle w:val="style4109"/>
                <w:rFonts w:ascii="仿宋" w:eastAsia="仿宋" w:hAnsi="仿宋" w:hint="eastAsia"/>
                <w:color w:val="auto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提名该成果为省科学技术进步奖</w:t>
            </w:r>
            <w:r>
              <w:rPr>
                <w:rFonts w:ascii="仿宋" w:eastAsia="仿宋" w:hAnsi="仿宋" w:hint="eastAsia"/>
                <w:bCs/>
                <w:sz w:val="24"/>
                <w:u w:val="single"/>
              </w:rPr>
              <w:t>一</w:t>
            </w:r>
            <w:r>
              <w:rPr>
                <w:rFonts w:ascii="仿宋" w:eastAsia="仿宋" w:hAnsi="仿宋" w:hint="eastAsia"/>
                <w:bCs/>
                <w:sz w:val="24"/>
              </w:rPr>
              <w:t>等奖。</w:t>
            </w:r>
          </w:p>
        </w:tc>
      </w:tr>
    </w:tbl>
    <w:p w14:paraId="476CC638">
      <w:pPr>
        <w:pStyle w:val="style0"/>
        <w:adjustRightInd w:val="false"/>
        <w:snapToGrid w:val="false"/>
        <w:spacing w:lineRule="exact" w:line="560"/>
        <w:rPr>
          <w:rFonts w:eastAsia="仿宋_GB2312"/>
          <w:sz w:val="32"/>
          <w:szCs w:val="32"/>
        </w:rPr>
        <w:sectPr>
          <w:headerReference w:type="even" r:id="rId2"/>
          <w:headerReference w:type="default" r:id="rId3"/>
          <w:footerReference w:type="default" r:id="rId4"/>
          <w:headerReference w:type="first" r:id="rId5"/>
          <w:pgSz w:w="11906" w:h="16838" w:orient="portrait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7F81F3A">
      <w:pPr>
        <w:pStyle w:val="style30"/>
        <w:rPr>
          <w:rFonts w:eastAsia="方正黑体简体"/>
          <w:sz w:val="32"/>
          <w:szCs w:val="22"/>
        </w:rPr>
      </w:pPr>
      <w:r>
        <w:rPr>
          <w:rFonts w:eastAsia="方正黑体简体" w:hint="eastAsia"/>
          <w:sz w:val="32"/>
          <w:szCs w:val="22"/>
        </w:rPr>
        <w:t xml:space="preserve">附件1： </w:t>
      </w:r>
      <w:r>
        <w:rPr>
          <w:rFonts w:eastAsia="方正黑体简体"/>
          <w:sz w:val="32"/>
          <w:szCs w:val="22"/>
        </w:rPr>
        <w:t xml:space="preserve">                      主要知识产权和标准规范目录</w:t>
      </w:r>
    </w:p>
    <w:tbl>
      <w:tblPr>
        <w:tblStyle w:val="style105"/>
        <w:tblW w:w="13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2572"/>
        <w:gridCol w:w="989"/>
        <w:gridCol w:w="1373"/>
        <w:gridCol w:w="1279"/>
        <w:gridCol w:w="2376"/>
        <w:gridCol w:w="2433"/>
        <w:gridCol w:w="1032"/>
      </w:tblGrid>
      <w:tr w14:paraId="3D916AA4">
        <w:trPr>
          <w:trHeight w:val="991" w:hRule="atLeast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C33C">
            <w:pPr>
              <w:pStyle w:val="style0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知识产权</w:t>
            </w:r>
          </w:p>
          <w:p w14:paraId="4CD512D6">
            <w:pPr>
              <w:pStyle w:val="style0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（标准规范）类别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D9B9">
            <w:pPr>
              <w:pStyle w:val="style0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知识产权（标准规范）具体名称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1D09">
            <w:pPr>
              <w:pStyle w:val="style0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国家</w:t>
            </w:r>
          </w:p>
          <w:p w14:paraId="1ABC9EDE">
            <w:pPr>
              <w:pStyle w:val="style0"/>
              <w:jc w:val="center"/>
              <w:rPr>
                <w:rFonts w:eastAsia="仿宋"/>
                <w:b/>
                <w:bCs/>
                <w:snapToGrid w:val="false"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snapToGrid w:val="false"/>
                <w:kern w:val="0"/>
                <w:sz w:val="24"/>
                <w:szCs w:val="24"/>
              </w:rPr>
              <w:t>（地区）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6128">
            <w:pPr>
              <w:pStyle w:val="style0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授权号</w:t>
            </w:r>
          </w:p>
          <w:p w14:paraId="591F7306">
            <w:pPr>
              <w:pStyle w:val="style0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（标准规范编号）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CB5F">
            <w:pPr>
              <w:pStyle w:val="style0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授权</w:t>
            </w:r>
          </w:p>
          <w:p w14:paraId="6DE973D7">
            <w:pPr>
              <w:pStyle w:val="style0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（标准发布）</w:t>
            </w:r>
          </w:p>
          <w:p w14:paraId="7853C840">
            <w:pPr>
              <w:pStyle w:val="style0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日期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CFFD">
            <w:pPr>
              <w:pStyle w:val="style0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权利人（标准规范起草单位）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EC68">
            <w:pPr>
              <w:pStyle w:val="style0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发明人（标准规范起草人）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A734">
            <w:pPr>
              <w:pStyle w:val="style0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发明专利（标准规范）有效状态</w:t>
            </w:r>
          </w:p>
        </w:tc>
      </w:tr>
      <w:tr w14:paraId="526D45D3">
        <w:tblPrEx/>
        <w:trPr>
          <w:trHeight w:val="746" w:hRule="atLeast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7844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发明专利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4827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一种合金缺陷内壁氧化膜空间分布的无损检测方法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31DB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中国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0AC1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CN117235463B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BF99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2024/1/30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F8D0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北京科技大学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64B8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董超芳,贺星,戴坤杰,孔德成,王力,李九一,隋飞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E35B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有效</w:t>
            </w:r>
          </w:p>
        </w:tc>
      </w:tr>
      <w:tr w14:paraId="2676F5CD">
        <w:tblPrEx/>
        <w:trPr>
          <w:trHeight w:val="746" w:hRule="atLeast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ADCF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发明专利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B056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一种增材制造裂纹减少的镍基高温合金及其制备方法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EB98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中国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44D8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CN117230347B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BBBB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2024/1/30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BBB9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北京科技大学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FF18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董超芳,贺星,戴坤杰,孔德成,王力,李九一,隋飞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292A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有效</w:t>
            </w:r>
          </w:p>
        </w:tc>
      </w:tr>
      <w:tr w14:paraId="1F9C1EF7">
        <w:tblPrEx/>
        <w:trPr>
          <w:trHeight w:val="746" w:hRule="atLeast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E025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发明专利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418D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一种高强韧哈氏合金及其制备工艺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32F2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中国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D1B1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CN116144962B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F5D7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2023/6/27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A0DC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北京科技大学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AEB9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董超芳,戴坤杰,贺星,郭蓉,孔德成,张维,贺可太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3BF1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有效</w:t>
            </w:r>
          </w:p>
        </w:tc>
      </w:tr>
      <w:tr w14:paraId="7491B9EE">
        <w:tblPrEx/>
        <w:trPr>
          <w:trHeight w:val="746" w:hRule="atLeast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DB45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发明专利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3BE3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一种增材制造高强韧不锈钢及其制备工艺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C43E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中国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7581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CN114855092B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2FB3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2022/9/9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4695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北京科技大学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D248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董超芳,王力,孔德成,张世元,纪毓成,李晓刚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92C5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有效</w:t>
            </w:r>
          </w:p>
        </w:tc>
      </w:tr>
      <w:tr w14:paraId="0AE96EE4">
        <w:tblPrEx/>
        <w:trPr>
          <w:trHeight w:val="1483" w:hRule="atLeast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49C5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发明专利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4E57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Method of manufacturing surface nanotube array on selective laser melted stainless steel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CE9D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美国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1424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US2022/0152704A1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C28D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2022/5/19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3E49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北京科技大学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3004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C.F. Dong, X.G. Li, X.Q. Cheng, R.X. Li, D.C. Kong, N. Li, X.Q. Ni, L. Zhang, K. Xiao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ABFA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有效</w:t>
            </w:r>
          </w:p>
        </w:tc>
      </w:tr>
      <w:tr w14:paraId="7672BB43">
        <w:tblPrEx/>
        <w:trPr>
          <w:trHeight w:val="746" w:hRule="atLeast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09E1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发明专利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4738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一种核电汽轮机叶片损伤修复方法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D086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中国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5BDF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CN119571309B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A405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2026/3/6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397E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中核核电运行管理有限公司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0AEA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尚宪和,胡明磊,张维,吴明亮,文杰,徐科,唐金金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1313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有效</w:t>
            </w:r>
          </w:p>
        </w:tc>
      </w:tr>
      <w:tr w14:paraId="1BE6310D">
        <w:tblPrEx/>
        <w:trPr>
          <w:trHeight w:val="746" w:hRule="atLeast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9FE7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发明专利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9814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一种用于真空紧耦合气雾化制粉的中间漏包系统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6617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中国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2CC2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CN107096922B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ED6A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2019/12/10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5092">
            <w:pPr>
              <w:pStyle w:val="style0"/>
              <w:jc w:val="center"/>
              <w:rPr>
                <w:rFonts w:eastAsia="仿宋" w:hint="default"/>
                <w:sz w:val="24"/>
                <w:szCs w:val="24"/>
                <w:lang w:val="en-US" w:eastAsia="zh-CN"/>
              </w:rPr>
            </w:pPr>
            <w:r>
              <w:rPr>
                <w:rFonts w:eastAsia="仿宋"/>
                <w:sz w:val="24"/>
                <w:szCs w:val="24"/>
              </w:rPr>
              <w:t>上海材料研究所</w:t>
            </w:r>
            <w:r>
              <w:rPr>
                <w:rFonts w:eastAsia="仿宋" w:hint="eastAsia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8E52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吴文恒</w:t>
            </w:r>
            <w:r>
              <w:rPr>
                <w:rFonts w:eastAsia="仿宋" w:hint="eastAsia"/>
                <w:sz w:val="24"/>
                <w:szCs w:val="24"/>
              </w:rPr>
              <w:t>,</w:t>
            </w:r>
            <w:r>
              <w:rPr>
                <w:rFonts w:eastAsia="仿宋"/>
                <w:sz w:val="24"/>
                <w:szCs w:val="24"/>
              </w:rPr>
              <w:t>卢林</w:t>
            </w:r>
            <w:r>
              <w:rPr>
                <w:rFonts w:eastAsia="仿宋" w:hint="eastAsia"/>
                <w:sz w:val="24"/>
                <w:szCs w:val="24"/>
              </w:rPr>
              <w:t>,</w:t>
            </w:r>
            <w:r>
              <w:rPr>
                <w:rFonts w:eastAsia="仿宋"/>
                <w:sz w:val="24"/>
                <w:szCs w:val="24"/>
              </w:rPr>
              <w:t>张亮</w:t>
            </w:r>
            <w:r>
              <w:rPr>
                <w:rFonts w:eastAsia="仿宋" w:hint="eastAsia"/>
                <w:sz w:val="24"/>
                <w:szCs w:val="24"/>
              </w:rPr>
              <w:t>,</w:t>
            </w:r>
            <w:r>
              <w:rPr>
                <w:rFonts w:eastAsia="仿宋"/>
                <w:sz w:val="24"/>
                <w:szCs w:val="24"/>
              </w:rPr>
              <w:t>吴凯琦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F345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有效</w:t>
            </w:r>
          </w:p>
        </w:tc>
      </w:tr>
      <w:tr w14:paraId="6F3793C8">
        <w:tblPrEx/>
        <w:trPr>
          <w:trHeight w:val="961" w:hRule="atLeast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5CFC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发明专利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C258">
            <w:pPr>
              <w:pStyle w:val="style0"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一种机器人辅助曲面激光金属沉积工艺热力耦合仿真方法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EA2B">
            <w:pPr>
              <w:pStyle w:val="style0"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中国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D7E3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CN119783476B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3364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2025/6/13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F489">
            <w:pPr>
              <w:pStyle w:val="style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>浙江大学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3F63">
            <w:pPr>
              <w:pStyle w:val="style0"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任凯</w:t>
            </w:r>
            <w:r>
              <w:rPr>
                <w:rFonts w:eastAsia="仿宋" w:hint="eastAsia"/>
                <w:kern w:val="0"/>
                <w:sz w:val="24"/>
                <w:szCs w:val="24"/>
              </w:rPr>
              <w:t>,</w:t>
            </w:r>
            <w:r>
              <w:rPr>
                <w:rFonts w:eastAsia="仿宋"/>
                <w:kern w:val="0"/>
                <w:sz w:val="24"/>
                <w:szCs w:val="24"/>
              </w:rPr>
              <w:t>叶家宸</w:t>
            </w:r>
            <w:r>
              <w:rPr>
                <w:rFonts w:eastAsia="仿宋" w:hint="eastAsia"/>
                <w:kern w:val="0"/>
                <w:sz w:val="24"/>
                <w:szCs w:val="24"/>
              </w:rPr>
              <w:t>,</w:t>
            </w:r>
            <w:r>
              <w:rPr>
                <w:rFonts w:eastAsia="仿宋"/>
                <w:kern w:val="0"/>
                <w:sz w:val="24"/>
                <w:szCs w:val="24"/>
              </w:rPr>
              <w:t>曹衍龙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F7CF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有效</w:t>
            </w:r>
          </w:p>
        </w:tc>
      </w:tr>
      <w:tr w14:paraId="2EEE8186">
        <w:tblPrEx/>
        <w:trPr>
          <w:trHeight w:val="961" w:hRule="atLeast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B7B7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发明专利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12EC">
            <w:pPr>
              <w:pStyle w:val="style0"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基于粉末DED工艺制造回转体的机器人路径规划方法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8057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中国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DE14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CN120038491B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6D87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2025/7/25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448B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>浙江大学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D1E1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任凯</w:t>
            </w:r>
            <w:r>
              <w:rPr>
                <w:rFonts w:eastAsia="仿宋" w:hint="eastAsia"/>
                <w:sz w:val="24"/>
                <w:szCs w:val="24"/>
              </w:rPr>
              <w:t>,</w:t>
            </w:r>
            <w:r>
              <w:rPr>
                <w:rFonts w:eastAsia="仿宋"/>
                <w:sz w:val="24"/>
                <w:szCs w:val="24"/>
              </w:rPr>
              <w:t>吴佳乐</w:t>
            </w:r>
            <w:r>
              <w:rPr>
                <w:rFonts w:eastAsia="仿宋" w:hint="eastAsia"/>
                <w:sz w:val="24"/>
                <w:szCs w:val="24"/>
              </w:rPr>
              <w:t>,</w:t>
            </w:r>
            <w:r>
              <w:rPr>
                <w:rFonts w:eastAsia="仿宋"/>
                <w:sz w:val="24"/>
                <w:szCs w:val="24"/>
              </w:rPr>
              <w:t>曹衍龙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F4B8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有效</w:t>
            </w:r>
          </w:p>
        </w:tc>
      </w:tr>
      <w:tr w14:paraId="5E343ACB">
        <w:tblPrEx/>
        <w:trPr>
          <w:trHeight w:val="961" w:hRule="atLeast"/>
          <w:jc w:val="center"/>
        </w:trPr>
        <w:tc>
          <w:tcPr>
            <w:tcW w:w="1302" w:type="dxa"/>
            <w:tcBorders/>
            <w:vAlign w:val="center"/>
          </w:tcPr>
          <w:p w14:paraId="725CEEDE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书籍</w:t>
            </w:r>
          </w:p>
        </w:tc>
        <w:tc>
          <w:tcPr>
            <w:tcW w:w="2572" w:type="dxa"/>
            <w:tcBorders/>
            <w:vAlign w:val="center"/>
          </w:tcPr>
          <w:p w14:paraId="15944658">
            <w:pPr>
              <w:pStyle w:val="style0"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增材制造金属的腐蚀行为与机理</w:t>
            </w:r>
          </w:p>
        </w:tc>
        <w:tc>
          <w:tcPr>
            <w:tcW w:w="989" w:type="dxa"/>
            <w:tcBorders/>
            <w:vAlign w:val="center"/>
          </w:tcPr>
          <w:p w14:paraId="3E56B9AE">
            <w:pPr>
              <w:pStyle w:val="style0"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中国</w:t>
            </w:r>
          </w:p>
        </w:tc>
        <w:tc>
          <w:tcPr>
            <w:tcW w:w="1373" w:type="dxa"/>
            <w:tcBorders/>
            <w:vAlign w:val="center"/>
          </w:tcPr>
          <w:p w14:paraId="3E93100B">
            <w:pPr>
              <w:pStyle w:val="style0"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ISBN号：</w:t>
            </w:r>
            <w:r>
              <w:rPr>
                <w:rFonts w:eastAsia="仿宋"/>
                <w:kern w:val="0"/>
                <w:sz w:val="24"/>
                <w:szCs w:val="24"/>
              </w:rPr>
              <w:t>978-7-122-39963-2</w:t>
            </w:r>
          </w:p>
        </w:tc>
        <w:tc>
          <w:tcPr>
            <w:tcW w:w="1279" w:type="dxa"/>
            <w:tcBorders/>
            <w:vAlign w:val="center"/>
          </w:tcPr>
          <w:p w14:paraId="317DCA43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2023/1/1</w:t>
            </w:r>
          </w:p>
        </w:tc>
        <w:tc>
          <w:tcPr>
            <w:tcW w:w="2376" w:type="dxa"/>
            <w:tcBorders/>
            <w:vAlign w:val="center"/>
          </w:tcPr>
          <w:p w14:paraId="2224AC07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北京科技大学、</w:t>
            </w:r>
            <w:r>
              <w:rPr>
                <w:rFonts w:eastAsia="仿宋"/>
                <w:sz w:val="24"/>
                <w:szCs w:val="24"/>
              </w:rPr>
              <w:t>上海材料研究所</w:t>
            </w:r>
            <w:r>
              <w:rPr>
                <w:rFonts w:eastAsia="仿宋" w:hint="eastAsia"/>
                <w:sz w:val="24"/>
                <w:szCs w:val="24"/>
                <w:lang w:val="en-US" w:eastAsia="zh-CN"/>
              </w:rPr>
              <w:t>有限公司</w:t>
            </w:r>
            <w:bookmarkStart w:id="0" w:name="_GoBack"/>
            <w:bookmarkEnd w:id="0"/>
          </w:p>
        </w:tc>
        <w:tc>
          <w:tcPr>
            <w:tcW w:w="2433" w:type="dxa"/>
            <w:tcBorders/>
            <w:vAlign w:val="center"/>
          </w:tcPr>
          <w:p w14:paraId="03A77E89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董超芳,孔德成,张亮等</w:t>
            </w:r>
          </w:p>
        </w:tc>
        <w:tc>
          <w:tcPr>
            <w:tcW w:w="1032" w:type="dxa"/>
            <w:tcBorders/>
            <w:vAlign w:val="center"/>
          </w:tcPr>
          <w:p w14:paraId="351FD012">
            <w:pPr>
              <w:pStyle w:val="style0"/>
              <w:jc w:val="center"/>
              <w:rPr>
                <w:rFonts w:eastAsia="仿宋"/>
                <w:sz w:val="24"/>
                <w:szCs w:val="24"/>
              </w:rPr>
            </w:pPr>
          </w:p>
        </w:tc>
      </w:tr>
    </w:tbl>
    <w:p w14:paraId="47C9CEC8">
      <w:pPr>
        <w:pStyle w:val="style0"/>
        <w:adjustRightInd w:val="false"/>
        <w:snapToGrid w:val="false"/>
        <w:spacing w:lineRule="exact" w:line="560"/>
        <w:rPr>
          <w:rFonts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Cambria">
    <w:altName w:val="Cambria"/>
    <w:panose1 w:val="02040503050004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方正仿宋简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altName w:val="方正小标宋简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00000000"/>
  </w:font>
  <w:font w:name="WPSEMBED1">
    <w:altName w:val="WPSEMBED1"/>
    <w:panose1 w:val="02010609030001010101"/>
    <w:charset w:val="86"/>
    <w:family w:val="auto"/>
    <w:pitch w:val="default"/>
    <w:sig w:usb0="00000001" w:usb1="080E0000" w:usb2="00000000" w:usb3="00000000" w:csb0="00040000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4AABD8DD">
    <w:pPr>
      <w:pStyle w:val="style32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7E697351">
    <w:pPr>
      <w:pStyle w:val="style31"/>
      <w:ind w:left="360" w:hanging="360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27A8975D">
    <w:pPr>
      <w:pStyle w:val="style0"/>
      <w:ind w:left="420" w:hanging="420"/>
      <w:rPr/>
    </w:pPr>
  </w:p>
</w:hdr>
</file>

<file path=word/header4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10157392">
    <w:pPr>
      <w:pStyle w:val="style31"/>
      <w:ind w:left="360" w:hanging="360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3"/>
  <w:embedTrueTypeFonts/>
  <w:hideSpellingError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lang w:val="en-US" w:bidi="ar-SA" w:eastAsia="zh-CN"/>
    </w:rPr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widowControl/>
      <w:spacing w:before="340" w:after="330" w:lineRule="auto" w:line="578"/>
      <w:jc w:val="left"/>
      <w:outlineLvl w:val="0"/>
    </w:pPr>
    <w:rPr>
      <w:b/>
      <w:bCs/>
      <w:kern w:val="44"/>
      <w:sz w:val="44"/>
      <w:szCs w:val="44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260" w:after="260" w:lineRule="auto" w:line="416"/>
      <w:outlineLvl w:val="1"/>
    </w:pPr>
    <w:rPr>
      <w:rFonts w:ascii="Cambria" w:cs="宋体" w:eastAsia="宋体" w:hAnsi="Cambria"/>
      <w:b/>
      <w:bCs/>
      <w:sz w:val="32"/>
      <w:szCs w:val="32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0">
    <w:name w:val="annotation text"/>
    <w:basedOn w:val="style0"/>
    <w:next w:val="style30"/>
    <w:link w:val="style4103"/>
    <w:qFormat/>
    <w:uiPriority w:val="99"/>
    <w:pPr>
      <w:widowControl/>
      <w:jc w:val="left"/>
    </w:pPr>
    <w:rPr/>
  </w:style>
  <w:style w:type="paragraph" w:styleId="style21">
    <w:name w:val="toc 3"/>
    <w:basedOn w:val="style0"/>
    <w:next w:val="style0"/>
    <w:qFormat/>
    <w:uiPriority w:val="39"/>
    <w:pPr>
      <w:widowControl/>
      <w:spacing w:after="100" w:lineRule="auto" w:line="259"/>
      <w:ind w:left="440"/>
      <w:jc w:val="left"/>
    </w:pPr>
    <w:rPr>
      <w:rFonts w:ascii="Calibri" w:eastAsia="宋体" w:hAnsi="Calibri"/>
      <w:kern w:val="0"/>
      <w:sz w:val="22"/>
      <w:szCs w:val="22"/>
    </w:rPr>
  </w:style>
  <w:style w:type="paragraph" w:styleId="style90">
    <w:name w:val="Plain Text"/>
    <w:basedOn w:val="style0"/>
    <w:next w:val="style90"/>
    <w:link w:val="style4104"/>
    <w:qFormat/>
    <w:uiPriority w:val="0"/>
    <w:pPr>
      <w:spacing w:lineRule="auto" w:line="360"/>
      <w:ind w:firstLine="480" w:firstLineChars="200"/>
    </w:pPr>
    <w:rPr>
      <w:rFonts w:ascii="仿宋_GB2312"/>
      <w:sz w:val="24"/>
    </w:rPr>
  </w:style>
  <w:style w:type="paragraph" w:styleId="style82">
    <w:name w:val="Body Text Indent 2"/>
    <w:basedOn w:val="style0"/>
    <w:next w:val="style82"/>
    <w:link w:val="style4106"/>
    <w:qFormat/>
    <w:uiPriority w:val="0"/>
    <w:pPr>
      <w:widowControl/>
      <w:ind w:firstLine="562" w:firstLineChars="200"/>
      <w:jc w:val="left"/>
    </w:pPr>
    <w:rPr>
      <w:b/>
      <w:bCs/>
      <w:sz w:val="28"/>
      <w:szCs w:val="24"/>
    </w:rPr>
  </w:style>
  <w:style w:type="paragraph" w:styleId="style153">
    <w:name w:val="Balloon Text"/>
    <w:basedOn w:val="style0"/>
    <w:next w:val="style153"/>
    <w:link w:val="style4102"/>
    <w:qFormat/>
    <w:uiPriority w:val="99"/>
    <w:pPr/>
    <w:rPr>
      <w:sz w:val="18"/>
      <w:szCs w:val="18"/>
    </w:rPr>
  </w:style>
  <w:style w:type="paragraph" w:styleId="style32">
    <w:name w:val="footer"/>
    <w:basedOn w:val="style0"/>
    <w:next w:val="style32"/>
    <w:link w:val="style4100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9"/>
    <w:qFormat/>
    <w:uiPriority w:val="0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19">
    <w:name w:val="toc 1"/>
    <w:basedOn w:val="style0"/>
    <w:next w:val="style0"/>
    <w:qFormat/>
    <w:uiPriority w:val="39"/>
    <w:pPr>
      <w:widowControl/>
      <w:tabs>
        <w:tab w:val="right" w:leader="dot" w:pos="8720"/>
      </w:tabs>
      <w:spacing w:after="100" w:afterAutospacing="true" w:lineRule="auto" w:line="360"/>
      <w:jc w:val="left"/>
    </w:pPr>
    <w:rPr>
      <w:rFonts w:ascii="仿宋_GB2312" w:eastAsia="仿宋_GB2312" w:hAnsi="宋体"/>
      <w:b/>
      <w:bCs/>
      <w:kern w:val="0"/>
      <w:sz w:val="32"/>
      <w:szCs w:val="32"/>
    </w:rPr>
  </w:style>
  <w:style w:type="paragraph" w:styleId="style20">
    <w:name w:val="toc 2"/>
    <w:basedOn w:val="style0"/>
    <w:next w:val="style0"/>
    <w:qFormat/>
    <w:uiPriority w:val="39"/>
    <w:pPr>
      <w:ind w:left="420" w:leftChars="200"/>
    </w:pPr>
    <w:rPr/>
  </w:style>
  <w:style w:type="paragraph" w:styleId="style94">
    <w:name w:val="Normal (Web)"/>
    <w:basedOn w:val="style0"/>
    <w:next w:val="style94"/>
    <w:qFormat/>
    <w:uiPriority w:val="0"/>
    <w:pPr>
      <w:widowControl/>
      <w:spacing w:before="100" w:beforeAutospacing="true" w:after="100" w:afterAutospacing="true"/>
      <w:jc w:val="left"/>
    </w:pPr>
    <w:rPr>
      <w:rFonts w:ascii="宋体" w:cs="宋体" w:hAnsi="宋体"/>
      <w:kern w:val="0"/>
      <w:sz w:val="24"/>
      <w:szCs w:val="24"/>
    </w:rPr>
  </w:style>
  <w:style w:type="paragraph" w:styleId="style62">
    <w:name w:val="Title"/>
    <w:basedOn w:val="style0"/>
    <w:next w:val="style0"/>
    <w:link w:val="style4107"/>
    <w:qFormat/>
    <w:uiPriority w:val="0"/>
    <w:pPr>
      <w:widowControl/>
      <w:spacing w:before="240" w:after="60"/>
      <w:jc w:val="center"/>
      <w:outlineLvl w:val="0"/>
    </w:pPr>
    <w:rPr>
      <w:rFonts w:ascii="Cambria" w:eastAsia="黑体" w:hAnsi="Cambria"/>
      <w:b/>
      <w:bCs/>
      <w:sz w:val="52"/>
      <w:szCs w:val="32"/>
    </w:rPr>
  </w:style>
  <w:style w:type="paragraph" w:styleId="style106">
    <w:name w:val="annotation subject"/>
    <w:basedOn w:val="style30"/>
    <w:next w:val="style30"/>
    <w:link w:val="style4108"/>
    <w:qFormat/>
    <w:uiPriority w:val="99"/>
    <w:pPr/>
    <w:rPr>
      <w:b/>
      <w:bCs/>
    </w:rPr>
  </w:style>
  <w:style w:type="table" w:styleId="style154">
    <w:name w:val="Table Grid"/>
    <w:basedOn w:val="style105"/>
    <w:next w:val="style154"/>
    <w:qFormat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7">
    <w:name w:val="Strong"/>
    <w:basedOn w:val="style65"/>
    <w:next w:val="style87"/>
    <w:qFormat/>
    <w:uiPriority w:val="0"/>
    <w:rPr>
      <w:b/>
      <w:bCs/>
    </w:rPr>
  </w:style>
  <w:style w:type="character" w:styleId="style41">
    <w:name w:val="page number"/>
    <w:basedOn w:val="style65"/>
    <w:next w:val="style41"/>
    <w:qFormat/>
    <w:uiPriority w:val="0"/>
  </w:style>
  <w:style w:type="character" w:styleId="style85">
    <w:name w:val="Hyperlink"/>
    <w:next w:val="style85"/>
    <w:qFormat/>
    <w:uiPriority w:val="99"/>
    <w:rPr>
      <w:color w:val="0000ff"/>
      <w:u w:val="single"/>
    </w:rPr>
  </w:style>
  <w:style w:type="character" w:styleId="style39">
    <w:name w:val="annotation reference"/>
    <w:basedOn w:val="style65"/>
    <w:next w:val="style39"/>
    <w:qFormat/>
    <w:uiPriority w:val="99"/>
    <w:rPr>
      <w:sz w:val="21"/>
      <w:szCs w:val="21"/>
    </w:rPr>
  </w:style>
  <w:style w:type="character" w:customStyle="1" w:styleId="style4097">
    <w:name w:val="标题 1 字符"/>
    <w:basedOn w:val="style65"/>
    <w:next w:val="style4097"/>
    <w:link w:val="style1"/>
    <w:qFormat/>
    <w:uiPriority w:val="9"/>
    <w:rPr>
      <w:rFonts w:ascii="Times New Roman" w:cs="Times New Roman" w:eastAsia="宋体" w:hAnsi="Times New Roman"/>
      <w:b/>
      <w:bCs/>
      <w:kern w:val="44"/>
      <w:sz w:val="44"/>
      <w:szCs w:val="44"/>
    </w:rPr>
  </w:style>
  <w:style w:type="character" w:customStyle="1" w:styleId="style4098">
    <w:name w:val="标题 2 字符"/>
    <w:basedOn w:val="style65"/>
    <w:next w:val="style4098"/>
    <w:link w:val="style2"/>
    <w:qFormat/>
    <w:uiPriority w:val="9"/>
    <w:rPr>
      <w:rFonts w:ascii="Cambria" w:cs="宋体" w:eastAsia="宋体" w:hAnsi="Cambria"/>
      <w:b/>
      <w:bCs/>
      <w:sz w:val="32"/>
      <w:szCs w:val="32"/>
    </w:rPr>
  </w:style>
  <w:style w:type="character" w:customStyle="1" w:styleId="style4099">
    <w:name w:val="页眉 字符"/>
    <w:basedOn w:val="style65"/>
    <w:next w:val="style4099"/>
    <w:link w:val="style31"/>
    <w:qFormat/>
    <w:uiPriority w:val="0"/>
    <w:rPr>
      <w:sz w:val="18"/>
      <w:szCs w:val="18"/>
    </w:rPr>
  </w:style>
  <w:style w:type="character" w:customStyle="1" w:styleId="style4100">
    <w:name w:val="页脚 字符"/>
    <w:basedOn w:val="style65"/>
    <w:next w:val="style4100"/>
    <w:link w:val="style32"/>
    <w:qFormat/>
    <w:uiPriority w:val="99"/>
    <w:rPr>
      <w:sz w:val="18"/>
      <w:szCs w:val="18"/>
    </w:rPr>
  </w:style>
  <w:style w:type="paragraph" w:customStyle="1" w:styleId="style4101">
    <w:name w:val="样式1"/>
    <w:basedOn w:val="style0"/>
    <w:next w:val="style4101"/>
    <w:qFormat/>
    <w:uiPriority w:val="0"/>
    <w:pPr>
      <w:spacing w:lineRule="exact" w:line="600"/>
      <w:ind w:firstLine="200" w:firstLineChars="200"/>
    </w:pPr>
    <w:rPr>
      <w:rFonts w:eastAsia="方正仿宋简体"/>
      <w:bCs/>
      <w:snapToGrid w:val="false"/>
      <w:kern w:val="0"/>
      <w:sz w:val="32"/>
      <w:szCs w:val="32"/>
    </w:rPr>
  </w:style>
  <w:style w:type="character" w:customStyle="1" w:styleId="style4102">
    <w:name w:val="批注框文本 字符"/>
    <w:basedOn w:val="style65"/>
    <w:next w:val="style4102"/>
    <w:link w:val="style153"/>
    <w:qFormat/>
    <w:uiPriority w:val="99"/>
    <w:rPr>
      <w:rFonts w:ascii="Times New Roman" w:cs="Times New Roman" w:eastAsia="宋体" w:hAnsi="Times New Roman"/>
      <w:sz w:val="18"/>
      <w:szCs w:val="18"/>
    </w:rPr>
  </w:style>
  <w:style w:type="character" w:customStyle="1" w:styleId="style4103">
    <w:name w:val="批注文字 字符"/>
    <w:basedOn w:val="style65"/>
    <w:next w:val="style4103"/>
    <w:link w:val="style30"/>
    <w:qFormat/>
    <w:uiPriority w:val="99"/>
    <w:rPr>
      <w:rFonts w:ascii="Times New Roman" w:cs="Times New Roman" w:eastAsia="宋体" w:hAnsi="Times New Roman"/>
      <w:szCs w:val="20"/>
    </w:rPr>
  </w:style>
  <w:style w:type="character" w:customStyle="1" w:styleId="style4104">
    <w:name w:val="纯文本 字符"/>
    <w:basedOn w:val="style65"/>
    <w:next w:val="style4104"/>
    <w:link w:val="style90"/>
    <w:qFormat/>
    <w:uiPriority w:val="0"/>
    <w:rPr>
      <w:rFonts w:ascii="仿宋_GB2312" w:cs="Times New Roman" w:eastAsia="宋体" w:hAnsi="Times New Roman"/>
      <w:sz w:val="24"/>
      <w:szCs w:val="20"/>
    </w:rPr>
  </w:style>
  <w:style w:type="paragraph" w:customStyle="1" w:styleId="style4105">
    <w:name w:val="_Style 8"/>
    <w:basedOn w:val="style0"/>
    <w:next w:val="style0"/>
    <w:qFormat/>
    <w:uiPriority w:val="0"/>
    <w:pPr>
      <w:spacing w:lineRule="auto" w:line="360"/>
      <w:ind w:firstLine="480" w:firstLineChars="200"/>
    </w:pPr>
    <w:rPr>
      <w:rFonts w:ascii="仿宋_GB2312"/>
      <w:sz w:val="24"/>
    </w:rPr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>
      <w:rFonts w:ascii="仿宋_GB2312" w:eastAsia="仿宋_GB2312"/>
      <w:spacing w:val="-4"/>
      <w:sz w:val="32"/>
    </w:rPr>
  </w:style>
  <w:style w:type="character" w:customStyle="1" w:styleId="style4106">
    <w:name w:val="正文文本缩进 2 字符"/>
    <w:basedOn w:val="style65"/>
    <w:next w:val="style4106"/>
    <w:link w:val="style82"/>
    <w:qFormat/>
    <w:uiPriority w:val="0"/>
    <w:rPr>
      <w:rFonts w:ascii="Times New Roman" w:cs="Times New Roman" w:eastAsia="宋体" w:hAnsi="Times New Roman"/>
      <w:b/>
      <w:bCs/>
      <w:sz w:val="28"/>
      <w:szCs w:val="24"/>
    </w:rPr>
  </w:style>
  <w:style w:type="character" w:customStyle="1" w:styleId="style4107">
    <w:name w:val="标题 字符"/>
    <w:basedOn w:val="style65"/>
    <w:next w:val="style4107"/>
    <w:link w:val="style62"/>
    <w:qFormat/>
    <w:uiPriority w:val="0"/>
    <w:rPr>
      <w:rFonts w:ascii="Cambria" w:cs="Times New Roman" w:eastAsia="黑体" w:hAnsi="Cambria"/>
      <w:b/>
      <w:bCs/>
      <w:sz w:val="52"/>
      <w:szCs w:val="32"/>
    </w:rPr>
  </w:style>
  <w:style w:type="character" w:customStyle="1" w:styleId="style4108">
    <w:name w:val="批注主题 字符"/>
    <w:basedOn w:val="style4103"/>
    <w:next w:val="style4108"/>
    <w:link w:val="style106"/>
    <w:qFormat/>
    <w:uiPriority w:val="99"/>
    <w:rPr>
      <w:rFonts w:ascii="Times New Roman" w:cs="Times New Roman" w:eastAsia="宋体" w:hAnsi="Times New Roman"/>
      <w:b/>
      <w:bCs/>
      <w:szCs w:val="20"/>
    </w:rPr>
  </w:style>
  <w:style w:type="character" w:customStyle="1" w:styleId="style4109">
    <w:name w:val="title1"/>
    <w:next w:val="style4109"/>
    <w:qFormat/>
    <w:uiPriority w:val="0"/>
    <w:rPr>
      <w:b/>
      <w:bCs/>
      <w:color w:val="999900"/>
      <w:sz w:val="24"/>
      <w:szCs w:val="24"/>
    </w:rPr>
  </w:style>
  <w:style w:type="paragraph" w:customStyle="1" w:styleId="style4110">
    <w:name w:val="TOC 标题1"/>
    <w:basedOn w:val="style1"/>
    <w:next w:val="style0"/>
    <w:qFormat/>
    <w:uiPriority w:val="39"/>
    <w:pPr>
      <w:spacing w:before="240" w:after="0" w:lineRule="auto" w:line="259"/>
      <w:outlineLvl w:val="9"/>
    </w:pPr>
    <w:rPr>
      <w:rFonts w:ascii="Cambria" w:cs="宋体" w:eastAsia="宋体" w:hAnsi="Cambria"/>
      <w:b w:val="false"/>
      <w:bCs w:val="false"/>
      <w:color w:val="376092"/>
      <w:kern w:val="0"/>
      <w:sz w:val="32"/>
      <w:szCs w:val="3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9" Type="http://schemas.openxmlformats.org/officeDocument/2006/relationships/theme" Target="theme/theme1.xml"/><Relationship Id="rId5" Type="http://schemas.openxmlformats.org/officeDocument/2006/relationships/header" Target="header4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1919</Words>
  <Pages>4</Pages>
  <Characters>2251</Characters>
  <Application>WPS Office</Application>
  <DocSecurity>0</DocSecurity>
  <Paragraphs>162</Paragraphs>
  <ScaleCrop>false</ScaleCrop>
  <Company>Microsoft</Company>
  <LinksUpToDate>false</LinksUpToDate>
  <CharactersWithSpaces>2342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2025-09-15T06:33:00Z</dcterms:created>
  <dc:creator>胡胜链</dc:creator>
  <lastModifiedBy>M2102K1AC</lastModifiedBy>
  <lastPrinted>2022-01-25T09:53:00Z</lastPrinted>
  <dcterms:modified xsi:type="dcterms:W3CDTF">2026-06-14T03:32:05Z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b315b7287a604b2fa4b21f640c3aaf96_23</vt:lpwstr>
  </property>
  <property fmtid="{D5CDD505-2E9C-101B-9397-08002B2CF9AE}" pid="4" name="KSOTemplateDocerSaveRecord">
    <vt:lpwstr>eyJoZGlkIjoiMzFiNjhiYTBjZTZmNTQzMzRiYmNiMzJhNTBiZThiNzciLCJ1c2VySWQiOiI2OTIxMTgzODQifQ==</vt:lpwstr>
  </property>
</Properties>
</file>