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F133">
      <w:pPr>
        <w:jc w:val="center"/>
        <w:rPr>
          <w:rFonts w:ascii="Times New Roman" w:hAnsi="Times New Roman" w:eastAsia="方正小标宋简体" w:cs="Times New Roman"/>
          <w:sz w:val="36"/>
          <w:szCs w:val="36"/>
        </w:rPr>
      </w:pPr>
      <w:r>
        <w:rPr>
          <w:rStyle w:val="6"/>
          <w:rFonts w:eastAsia="方正小标宋简体"/>
          <w:b w:val="0"/>
          <w:color w:val="auto"/>
          <w:sz w:val="36"/>
          <w:szCs w:val="36"/>
        </w:rPr>
        <w:t>浙江省科学技术奖公示信息表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单位</w:t>
      </w:r>
      <w:r>
        <w:rPr>
          <w:rFonts w:ascii="Times New Roman" w:hAnsi="Times New Roman" w:eastAsia="仿宋_GB2312" w:cs="Times New Roman"/>
          <w:bCs/>
          <w:sz w:val="32"/>
          <w:szCs w:val="32"/>
        </w:rPr>
        <w:t>提名）</w:t>
      </w:r>
    </w:p>
    <w:p w14:paraId="5F991149">
      <w:pPr>
        <w:spacing w:line="440" w:lineRule="exact"/>
        <w:rPr>
          <w:rFonts w:ascii="Times New Roman" w:hAnsi="Times New Roman" w:eastAsia="仿宋_GB2312" w:cs="Times New Roman"/>
          <w:sz w:val="28"/>
        </w:rPr>
      </w:pPr>
      <w:r>
        <w:rPr>
          <w:rFonts w:ascii="Times New Roman" w:hAnsi="Times New Roman" w:eastAsia="仿宋_GB2312" w:cs="Times New Roman"/>
          <w:sz w:val="28"/>
        </w:rPr>
        <w:t>提名奖项：（</w:t>
      </w:r>
      <w:r>
        <w:rPr>
          <w:rFonts w:hint="eastAsia" w:ascii="Times New Roman" w:hAnsi="Times New Roman" w:eastAsia="仿宋_GB2312" w:cs="Times New Roman"/>
          <w:sz w:val="28"/>
        </w:rPr>
        <w:t>科学技术进步</w:t>
      </w:r>
      <w:r>
        <w:rPr>
          <w:rFonts w:ascii="Times New Roman" w:hAnsi="Times New Roman" w:eastAsia="仿宋_GB2312" w:cs="Times New Roman"/>
          <w:sz w:val="28"/>
        </w:rPr>
        <w:t>奖）</w:t>
      </w:r>
    </w:p>
    <w:tbl>
      <w:tblPr>
        <w:tblStyle w:val="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72"/>
        <w:gridCol w:w="6248"/>
      </w:tblGrid>
      <w:tr w14:paraId="6C9F783C">
        <w:trPr>
          <w:trHeight w:val="647" w:hRule="atLeast"/>
        </w:trPr>
        <w:tc>
          <w:tcPr>
            <w:tcW w:w="1333" w:type="pct"/>
            <w:vAlign w:val="center"/>
          </w:tcPr>
          <w:p w14:paraId="0E38FCC2">
            <w:pPr>
              <w:jc w:val="center"/>
              <w:rPr>
                <w:rFonts w:ascii="Times New Roman" w:hAnsi="Times New Roman" w:eastAsia="仿宋_GB2312" w:cs="Times New Roman"/>
                <w:sz w:val="28"/>
                <w:szCs w:val="20"/>
              </w:rPr>
            </w:pPr>
            <w:r>
              <w:rPr>
                <w:rFonts w:ascii="Times New Roman" w:hAnsi="Times New Roman" w:eastAsia="仿宋_GB2312" w:cs="Times New Roman"/>
                <w:sz w:val="28"/>
              </w:rPr>
              <w:t>成果名称</w:t>
            </w:r>
          </w:p>
        </w:tc>
        <w:tc>
          <w:tcPr>
            <w:tcW w:w="3666" w:type="pct"/>
            <w:vAlign w:val="center"/>
          </w:tcPr>
          <w:p w14:paraId="3B454CC8">
            <w:pPr>
              <w:adjustRightInd w:val="0"/>
              <w:snapToGrid w:val="0"/>
              <w:jc w:val="center"/>
              <w:rPr>
                <w:rFonts w:ascii="Times New Roman" w:hAnsi="Times New Roman" w:eastAsia="仿宋_GB2312" w:cs="Times New Roman"/>
                <w:sz w:val="28"/>
                <w:szCs w:val="20"/>
              </w:rPr>
            </w:pPr>
            <w:r>
              <w:rPr>
                <w:rFonts w:hint="eastAsia" w:ascii="Times New Roman" w:hAnsi="Times New Roman" w:eastAsia="仿宋_GB2312" w:cs="Times New Roman"/>
                <w:sz w:val="28"/>
                <w:szCs w:val="20"/>
              </w:rPr>
              <w:t>复杂场景下的网络空间行为感知与风险识别关键技术及应用</w:t>
            </w:r>
          </w:p>
        </w:tc>
      </w:tr>
      <w:tr w14:paraId="370B5671">
        <w:trPr>
          <w:trHeight w:val="561" w:hRule="atLeast"/>
        </w:trPr>
        <w:tc>
          <w:tcPr>
            <w:tcW w:w="1333" w:type="pct"/>
            <w:vAlign w:val="center"/>
          </w:tcPr>
          <w:p w14:paraId="3CD47EFF">
            <w:pPr>
              <w:jc w:val="center"/>
              <w:rPr>
                <w:rFonts w:ascii="Times New Roman" w:hAnsi="Times New Roman" w:eastAsia="仿宋_GB2312" w:cs="Times New Roman"/>
                <w:sz w:val="28"/>
                <w:szCs w:val="20"/>
              </w:rPr>
            </w:pPr>
            <w:r>
              <w:rPr>
                <w:rFonts w:ascii="Times New Roman" w:hAnsi="Times New Roman" w:eastAsia="仿宋_GB2312" w:cs="Times New Roman"/>
                <w:sz w:val="28"/>
              </w:rPr>
              <w:t>提名等级</w:t>
            </w:r>
          </w:p>
        </w:tc>
        <w:tc>
          <w:tcPr>
            <w:tcW w:w="3666" w:type="pct"/>
            <w:vAlign w:val="center"/>
          </w:tcPr>
          <w:p w14:paraId="3F18D760">
            <w:pPr>
              <w:jc w:val="center"/>
              <w:rPr>
                <w:rFonts w:ascii="Times New Roman" w:hAnsi="Times New Roman" w:eastAsia="仿宋_GB2312" w:cs="Times New Roman"/>
                <w:sz w:val="28"/>
                <w:szCs w:val="20"/>
              </w:rPr>
            </w:pPr>
            <w:r>
              <w:rPr>
                <w:rFonts w:hint="eastAsia" w:ascii="宋体" w:hAnsi="宋体" w:eastAsia="宋体" w:cs="宋体"/>
                <w:sz w:val="28"/>
                <w:szCs w:val="20"/>
              </w:rPr>
              <w:t>二</w:t>
            </w:r>
            <w:r>
              <w:rPr>
                <w:rFonts w:hint="eastAsia" w:ascii="Times New Roman" w:hAnsi="Times New Roman" w:eastAsia="仿宋_GB2312" w:cs="Times New Roman"/>
                <w:sz w:val="28"/>
                <w:szCs w:val="20"/>
              </w:rPr>
              <w:t>等奖</w:t>
            </w:r>
          </w:p>
        </w:tc>
      </w:tr>
      <w:tr w14:paraId="07BCCE9E">
        <w:trPr>
          <w:trHeight w:val="716" w:hRule="atLeast"/>
        </w:trPr>
        <w:tc>
          <w:tcPr>
            <w:tcW w:w="1333" w:type="pct"/>
            <w:vAlign w:val="center"/>
          </w:tcPr>
          <w:p w14:paraId="48FFFB5A">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提名书</w:t>
            </w:r>
          </w:p>
          <w:p w14:paraId="1F5A7E6B">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相关内容</w:t>
            </w:r>
          </w:p>
        </w:tc>
        <w:tc>
          <w:tcPr>
            <w:tcW w:w="3666" w:type="pct"/>
            <w:vAlign w:val="center"/>
          </w:tcPr>
          <w:p w14:paraId="6DB096BA">
            <w:pPr>
              <w:rPr>
                <w:rFonts w:ascii="仿宋_GB2312" w:eastAsia="仿宋_GB2312"/>
                <w:sz w:val="24"/>
              </w:rPr>
            </w:pPr>
            <w:r>
              <w:rPr>
                <w:rFonts w:hint="eastAsia" w:ascii="仿宋_GB2312" w:hAnsi="Times New Roman" w:eastAsia="仿宋_GB2312" w:cs="Times New Roman"/>
                <w:sz w:val="24"/>
              </w:rPr>
              <w:t>主要知识产权和标准规范目录、代表性论文专著目录：</w:t>
            </w:r>
          </w:p>
          <w:p w14:paraId="2A933ED4">
            <w:pPr>
              <w:numPr>
                <w:ilvl w:val="0"/>
                <w:numId w:val="1"/>
              </w:numPr>
              <w:rPr>
                <w:rFonts w:ascii="仿宋_GB2312" w:eastAsia="仿宋_GB2312"/>
                <w:bCs/>
                <w:sz w:val="24"/>
              </w:rPr>
            </w:pPr>
            <w:r>
              <w:rPr>
                <w:rFonts w:hint="eastAsia" w:ascii="仿宋_GB2312" w:eastAsia="仿宋_GB2312"/>
                <w:bCs/>
                <w:sz w:val="24"/>
              </w:rPr>
              <w:t>论文:BARE: Balance Representation for Imbalance Multi-class Node Classification on Heterogeneous Information Networks. Expert Systems with Applications, 2025, 272, 126506.</w:t>
            </w:r>
          </w:p>
          <w:p w14:paraId="6DDE1C29">
            <w:pPr>
              <w:numPr>
                <w:ilvl w:val="0"/>
                <w:numId w:val="1"/>
              </w:numPr>
              <w:rPr>
                <w:rFonts w:ascii="仿宋_GB2312" w:eastAsia="仿宋_GB2312"/>
                <w:bCs/>
                <w:sz w:val="24"/>
              </w:rPr>
            </w:pPr>
            <w:r>
              <w:rPr>
                <w:rFonts w:hint="eastAsia" w:ascii="仿宋_GB2312" w:eastAsia="仿宋_GB2312"/>
                <w:bCs/>
                <w:sz w:val="24"/>
              </w:rPr>
              <w:t>论文:Fast Adaptively Weighted Matrix Factorization for Recommendation with Implicit Feedback. Proceedings of the 34th AAAI Conference on Artificial Intelligence, 2020, 34(04), 3470-3477.</w:t>
            </w:r>
          </w:p>
          <w:p w14:paraId="7CEB463B">
            <w:pPr>
              <w:numPr>
                <w:ilvl w:val="0"/>
                <w:numId w:val="1"/>
              </w:numPr>
              <w:rPr>
                <w:rFonts w:ascii="仿宋_GB2312" w:eastAsia="仿宋_GB2312"/>
                <w:bCs/>
                <w:sz w:val="24"/>
              </w:rPr>
            </w:pPr>
            <w:r>
              <w:rPr>
                <w:rFonts w:hint="eastAsia" w:ascii="仿宋_GB2312" w:eastAsia="仿宋_GB2312"/>
                <w:bCs/>
                <w:sz w:val="24"/>
              </w:rPr>
              <w:t>论文:How Do Recommendation Models Amplify Popularity Bias? An Analysis from the Spectral Perspective. Proceedings of the Eighteenth ACM International Conference on Web Search and Data Mining, 2025, 659-668.</w:t>
            </w:r>
          </w:p>
          <w:p w14:paraId="68F230A7">
            <w:pPr>
              <w:numPr>
                <w:ilvl w:val="0"/>
                <w:numId w:val="1"/>
              </w:numPr>
              <w:rPr>
                <w:rFonts w:ascii="仿宋_GB2312" w:hAnsi="Times New Roman" w:eastAsia="仿宋_GB2312" w:cs="Times New Roman"/>
                <w:bCs/>
                <w:sz w:val="24"/>
              </w:rPr>
            </w:pPr>
            <w:r>
              <w:rPr>
                <w:rFonts w:hint="eastAsia" w:ascii="仿宋_GB2312" w:eastAsia="仿宋_GB2312"/>
                <w:bCs/>
                <w:sz w:val="24"/>
              </w:rPr>
              <w:t>论文:</w:t>
            </w:r>
            <w:r>
              <w:rPr>
                <w:rFonts w:ascii="仿宋_GB2312" w:eastAsia="仿宋_GB2312"/>
                <w:bCs/>
                <w:sz w:val="24"/>
              </w:rPr>
              <w:t>Deep Group-wise Fully Convolutional Network for Co-saliency Detection with Graph Propagation. IEEE Transactions on Image Processing, 2019, 28(10), 5052-5063.</w:t>
            </w:r>
          </w:p>
          <w:p w14:paraId="2E41742D">
            <w:pPr>
              <w:numPr>
                <w:ilvl w:val="0"/>
                <w:numId w:val="1"/>
              </w:numPr>
              <w:rPr>
                <w:rFonts w:ascii="仿宋_GB2312" w:hAnsi="Times New Roman" w:eastAsia="仿宋_GB2312" w:cs="Times New Roman"/>
                <w:bCs/>
                <w:sz w:val="24"/>
              </w:rPr>
            </w:pPr>
            <w:r>
              <w:rPr>
                <w:rFonts w:hint="eastAsia" w:ascii="仿宋_GB2312" w:hAnsi="Times New Roman" w:eastAsia="仿宋_GB2312" w:cs="Times New Roman"/>
                <w:bCs/>
                <w:sz w:val="24"/>
              </w:rPr>
              <w:t>发明专利：</w:t>
            </w:r>
            <w:r>
              <w:rPr>
                <w:rFonts w:ascii="仿宋_GB2312" w:hAnsi="Times New Roman" w:eastAsia="仿宋_GB2312" w:cs="Times New Roman"/>
                <w:bCs/>
                <w:sz w:val="24"/>
              </w:rPr>
              <w:t>一种确定 APP 标签的方法、电子设备及可读存储介质</w:t>
            </w:r>
            <w:r>
              <w:rPr>
                <w:rFonts w:hint="eastAsia" w:ascii="仿宋_GB2312" w:hAnsi="Times New Roman" w:eastAsia="仿宋_GB2312" w:cs="Times New Roman"/>
                <w:bCs/>
                <w:sz w:val="24"/>
              </w:rPr>
              <w:t>，中国，</w:t>
            </w:r>
            <w:r>
              <w:rPr>
                <w:rFonts w:ascii="仿宋_GB2312" w:hAnsi="Times New Roman" w:eastAsia="仿宋_GB2312" w:cs="Times New Roman"/>
                <w:bCs/>
                <w:sz w:val="24"/>
              </w:rPr>
              <w:t>ZL 202111090865.8</w:t>
            </w:r>
            <w:r>
              <w:rPr>
                <w:rFonts w:hint="eastAsia" w:ascii="仿宋_GB2312" w:hAnsi="Times New Roman" w:eastAsia="仿宋_GB2312" w:cs="Times New Roman"/>
                <w:bCs/>
                <w:sz w:val="24"/>
              </w:rPr>
              <w:t>，授权日期：2023-07-28。</w:t>
            </w:r>
          </w:p>
          <w:p w14:paraId="20129F57">
            <w:pPr>
              <w:numPr>
                <w:ilvl w:val="0"/>
                <w:numId w:val="1"/>
              </w:numPr>
              <w:rPr>
                <w:rFonts w:ascii="仿宋_GB2312" w:hAnsi="Times New Roman" w:eastAsia="仿宋_GB2312" w:cs="Times New Roman"/>
                <w:bCs/>
                <w:sz w:val="24"/>
              </w:rPr>
            </w:pPr>
            <w:r>
              <w:rPr>
                <w:rFonts w:hint="eastAsia" w:ascii="仿宋_GB2312" w:hAnsi="Times New Roman" w:eastAsia="仿宋_GB2312" w:cs="Times New Roman"/>
                <w:bCs/>
                <w:sz w:val="24"/>
              </w:rPr>
              <w:t>发明专利：</w:t>
            </w:r>
            <w:r>
              <w:rPr>
                <w:rFonts w:ascii="仿宋_GB2312" w:hAnsi="Times New Roman" w:eastAsia="仿宋_GB2312" w:cs="Times New Roman"/>
                <w:bCs/>
                <w:sz w:val="24"/>
              </w:rPr>
              <w:t>获取目标用户关联关系的系统</w:t>
            </w:r>
            <w:r>
              <w:rPr>
                <w:rFonts w:hint="eastAsia" w:ascii="仿宋_GB2312" w:hAnsi="Times New Roman" w:eastAsia="仿宋_GB2312" w:cs="Times New Roman"/>
                <w:bCs/>
                <w:sz w:val="24"/>
              </w:rPr>
              <w:t>，中国，</w:t>
            </w:r>
            <w:r>
              <w:rPr>
                <w:rFonts w:ascii="仿宋_GB2312" w:hAnsi="Times New Roman" w:eastAsia="仿宋_GB2312" w:cs="Times New Roman"/>
                <w:bCs/>
                <w:sz w:val="24"/>
              </w:rPr>
              <w:t>ZL 202110734909.X</w:t>
            </w:r>
            <w:r>
              <w:rPr>
                <w:rFonts w:hint="eastAsia" w:ascii="仿宋_GB2312" w:hAnsi="Times New Roman" w:eastAsia="仿宋_GB2312" w:cs="Times New Roman"/>
                <w:bCs/>
                <w:sz w:val="24"/>
              </w:rPr>
              <w:t>，授权日期：2023-09-08。</w:t>
            </w:r>
          </w:p>
          <w:p w14:paraId="0577A0E7">
            <w:pPr>
              <w:numPr>
                <w:ilvl w:val="0"/>
                <w:numId w:val="1"/>
              </w:numPr>
              <w:rPr>
                <w:rFonts w:ascii="仿宋_GB2312" w:hAnsi="Times New Roman" w:eastAsia="仿宋_GB2312" w:cs="Times New Roman"/>
                <w:bCs/>
                <w:sz w:val="24"/>
              </w:rPr>
            </w:pPr>
            <w:r>
              <w:rPr>
                <w:rFonts w:hint="eastAsia" w:ascii="仿宋_GB2312" w:hAnsi="Times New Roman" w:eastAsia="仿宋_GB2312" w:cs="Times New Roman"/>
                <w:bCs/>
                <w:sz w:val="24"/>
              </w:rPr>
              <w:t>发明专利：</w:t>
            </w:r>
            <w:r>
              <w:rPr>
                <w:rFonts w:ascii="仿宋_GB2312" w:hAnsi="Times New Roman" w:eastAsia="仿宋_GB2312" w:cs="Times New Roman"/>
                <w:bCs/>
                <w:sz w:val="24"/>
              </w:rPr>
              <w:t>基于多模态对比学习的深伪视频检测方法</w:t>
            </w:r>
            <w:r>
              <w:rPr>
                <w:rFonts w:hint="eastAsia" w:ascii="仿宋_GB2312" w:hAnsi="Times New Roman" w:eastAsia="仿宋_GB2312" w:cs="Times New Roman"/>
                <w:bCs/>
                <w:sz w:val="24"/>
              </w:rPr>
              <w:t>，中国，</w:t>
            </w:r>
            <w:r>
              <w:rPr>
                <w:rFonts w:ascii="仿宋_GB2312" w:hAnsi="Times New Roman" w:eastAsia="仿宋_GB2312" w:cs="Times New Roman"/>
                <w:bCs/>
                <w:sz w:val="24"/>
              </w:rPr>
              <w:t>ZL202510181090.7</w:t>
            </w:r>
            <w:r>
              <w:rPr>
                <w:rFonts w:hint="eastAsia" w:ascii="仿宋_GB2312" w:hAnsi="Times New Roman" w:eastAsia="仿宋_GB2312" w:cs="Times New Roman"/>
                <w:bCs/>
                <w:sz w:val="24"/>
              </w:rPr>
              <w:t>，授权日期：2025-06-17。</w:t>
            </w:r>
          </w:p>
          <w:p w14:paraId="59647EA8">
            <w:pPr>
              <w:numPr>
                <w:ilvl w:val="0"/>
                <w:numId w:val="1"/>
              </w:numPr>
              <w:rPr>
                <w:rFonts w:ascii="仿宋_GB2312" w:hAnsi="Times New Roman" w:eastAsia="仿宋_GB2312" w:cs="Times New Roman"/>
                <w:bCs/>
                <w:sz w:val="24"/>
              </w:rPr>
            </w:pPr>
            <w:r>
              <w:rPr>
                <w:rFonts w:ascii="仿宋_GB2312" w:hAnsi="Times New Roman" w:eastAsia="仿宋_GB2312" w:cs="Times New Roman"/>
                <w:bCs/>
                <w:sz w:val="24"/>
              </w:rPr>
              <w:t>发明专利：基于动态图元的小簇人群识别方法，中国，ZL201910149565.9，</w:t>
            </w:r>
            <w:r>
              <w:rPr>
                <w:rFonts w:hint="eastAsia" w:ascii="仿宋_GB2312" w:hAnsi="Times New Roman" w:eastAsia="仿宋_GB2312" w:cs="Times New Roman"/>
                <w:bCs/>
                <w:sz w:val="24"/>
              </w:rPr>
              <w:t>授权日期：</w:t>
            </w:r>
            <w:r>
              <w:rPr>
                <w:rFonts w:ascii="仿宋_GB2312" w:hAnsi="Times New Roman" w:eastAsia="仿宋_GB2312" w:cs="Times New Roman"/>
                <w:bCs/>
                <w:sz w:val="24"/>
              </w:rPr>
              <w:t>2021-09-24。</w:t>
            </w:r>
          </w:p>
          <w:p w14:paraId="7F5BCA78">
            <w:pPr>
              <w:numPr>
                <w:ilvl w:val="0"/>
                <w:numId w:val="1"/>
              </w:numPr>
              <w:rPr>
                <w:rFonts w:ascii="仿宋_GB2312" w:hAnsi="Times New Roman" w:eastAsia="仿宋_GB2312" w:cs="Times New Roman"/>
                <w:bCs/>
                <w:sz w:val="24"/>
              </w:rPr>
            </w:pPr>
            <w:r>
              <w:rPr>
                <w:rFonts w:ascii="仿宋_GB2312" w:hAnsi="Times New Roman" w:eastAsia="仿宋_GB2312" w:cs="Times New Roman"/>
                <w:bCs/>
                <w:sz w:val="24"/>
              </w:rPr>
              <w:t>发明专利：基于时空数据轨迹特征的人群分类方法，中国，ZL201811417972.5，</w:t>
            </w:r>
            <w:r>
              <w:rPr>
                <w:rFonts w:hint="eastAsia" w:ascii="仿宋_GB2312" w:hAnsi="Times New Roman" w:eastAsia="仿宋_GB2312" w:cs="Times New Roman"/>
                <w:bCs/>
                <w:sz w:val="24"/>
              </w:rPr>
              <w:t>授权日期：</w:t>
            </w:r>
            <w:r>
              <w:rPr>
                <w:rFonts w:ascii="仿宋_GB2312" w:hAnsi="Times New Roman" w:eastAsia="仿宋_GB2312" w:cs="Times New Roman"/>
                <w:bCs/>
                <w:sz w:val="24"/>
              </w:rPr>
              <w:t>2023-04-07。</w:t>
            </w:r>
          </w:p>
          <w:p w14:paraId="09B12BF5">
            <w:pPr>
              <w:numPr>
                <w:ilvl w:val="0"/>
                <w:numId w:val="1"/>
              </w:numPr>
              <w:rPr>
                <w:rFonts w:ascii="仿宋_GB2312" w:hAnsi="Times New Roman" w:eastAsia="仿宋_GB2312" w:cs="Times New Roman"/>
                <w:bCs/>
                <w:sz w:val="24"/>
              </w:rPr>
            </w:pPr>
            <w:r>
              <w:rPr>
                <w:rFonts w:ascii="仿宋_GB2312" w:hAnsi="Times New Roman" w:eastAsia="仿宋_GB2312" w:cs="Times New Roman"/>
                <w:bCs/>
                <w:sz w:val="24"/>
              </w:rPr>
              <w:t>发明专利：一种增强图推荐模型鲁棒性的方法、装置及一种推荐方法，中国，ZL202410027890.9，</w:t>
            </w:r>
            <w:r>
              <w:rPr>
                <w:rFonts w:hint="eastAsia" w:ascii="仿宋_GB2312" w:hAnsi="Times New Roman" w:eastAsia="仿宋_GB2312" w:cs="Times New Roman"/>
                <w:bCs/>
                <w:sz w:val="24"/>
              </w:rPr>
              <w:t>授权日期：</w:t>
            </w:r>
            <w:r>
              <w:rPr>
                <w:rFonts w:ascii="仿宋_GB2312" w:hAnsi="Times New Roman" w:eastAsia="仿宋_GB2312" w:cs="Times New Roman"/>
                <w:bCs/>
                <w:sz w:val="24"/>
              </w:rPr>
              <w:t>2024-01-09。</w:t>
            </w:r>
          </w:p>
          <w:p w14:paraId="7F735CD2">
            <w:pPr>
              <w:rPr>
                <w:rFonts w:hint="eastAsia" w:ascii="仿宋_GB2312" w:hAnsi="Times New Roman" w:eastAsia="仿宋_GB2312" w:cs="Times New Roman"/>
                <w:bCs/>
                <w:sz w:val="24"/>
              </w:rPr>
            </w:pPr>
          </w:p>
        </w:tc>
      </w:tr>
      <w:tr w14:paraId="3B03D1CB">
        <w:trPr>
          <w:trHeight w:val="590" w:hRule="atLeast"/>
        </w:trPr>
        <w:tc>
          <w:tcPr>
            <w:tcW w:w="1333" w:type="pct"/>
            <w:tcBorders>
              <w:right w:val="single" w:color="auto" w:sz="4" w:space="0"/>
            </w:tcBorders>
            <w:vAlign w:val="center"/>
          </w:tcPr>
          <w:p w14:paraId="714F2D48">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主要完成人</w:t>
            </w:r>
          </w:p>
        </w:tc>
        <w:tc>
          <w:tcPr>
            <w:tcW w:w="3666" w:type="pct"/>
            <w:tcBorders>
              <w:left w:val="single" w:color="auto" w:sz="4" w:space="0"/>
            </w:tcBorders>
            <w:vAlign w:val="center"/>
          </w:tcPr>
          <w:p w14:paraId="0589119B">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金苍宏，排名1，教授，浙大城市学院</w:t>
            </w:r>
          </w:p>
          <w:p w14:paraId="767510E4">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陈佳伟，排名2，研究员，浙江大学</w:t>
            </w:r>
          </w:p>
          <w:p w14:paraId="0415F3C4">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魏李娜，排名3，副教授，浙大城市学院</w:t>
            </w:r>
          </w:p>
          <w:p w14:paraId="59356045">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何覃，排名4，工程师，北京中科睿鉴智能科技有限公司</w:t>
            </w:r>
          </w:p>
          <w:p w14:paraId="6FBB2E80">
            <w:pPr>
              <w:rPr>
                <w:rFonts w:hint="eastAsia" w:ascii="仿宋_GB2312" w:hAnsi="仿宋" w:eastAsia="仿宋_GB2312" w:cs="仿宋"/>
                <w:bCs/>
                <w:color w:val="000000" w:themeColor="text1"/>
                <w:sz w:val="24"/>
                <w14:textFill>
                  <w14:solidFill>
                    <w14:schemeClr w14:val="tx1"/>
                  </w14:solidFill>
                </w14:textFill>
              </w:rPr>
            </w:pPr>
            <w:bookmarkStart w:id="0" w:name="_Hlk231483274"/>
            <w:r>
              <w:rPr>
                <w:rFonts w:hint="eastAsia" w:ascii="仿宋_GB2312" w:hAnsi="仿宋" w:eastAsia="仿宋_GB2312" w:cs="仿宋"/>
                <w:bCs/>
                <w:color w:val="000000" w:themeColor="text1"/>
                <w:sz w:val="24"/>
                <w14:textFill>
                  <w14:solidFill>
                    <w14:schemeClr w14:val="tx1"/>
                  </w14:solidFill>
                </w14:textFill>
              </w:rPr>
              <w:t>胡少杰</w:t>
            </w:r>
            <w:bookmarkEnd w:id="0"/>
            <w:r>
              <w:rPr>
                <w:rFonts w:hint="eastAsia" w:ascii="仿宋_GB2312" w:hAnsi="仿宋" w:eastAsia="仿宋_GB2312" w:cs="仿宋"/>
                <w:bCs/>
                <w:color w:val="000000" w:themeColor="text1"/>
                <w:sz w:val="24"/>
                <w14:textFill>
                  <w14:solidFill>
                    <w14:schemeClr w14:val="tx1"/>
                  </w14:solidFill>
                </w14:textFill>
              </w:rPr>
              <w:t>，排名5，工程师，</w:t>
            </w:r>
            <w:bookmarkStart w:id="1" w:name="OLE_LINK4"/>
            <w:r>
              <w:rPr>
                <w:rFonts w:hint="eastAsia" w:ascii="仿宋_GB2312" w:hAnsi="仿宋" w:eastAsia="仿宋_GB2312" w:cs="仿宋"/>
                <w:bCs/>
                <w:color w:val="000000" w:themeColor="text1"/>
                <w:sz w:val="24"/>
                <w14:textFill>
                  <w14:solidFill>
                    <w14:schemeClr w14:val="tx1"/>
                  </w14:solidFill>
                </w14:textFill>
              </w:rPr>
              <w:t>国家计算机网络与信息安全管理中心浙江分中心</w:t>
            </w:r>
            <w:bookmarkEnd w:id="1"/>
          </w:p>
          <w:p w14:paraId="7AF3D2DE">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王灿，排名6，教授，浙江大学</w:t>
            </w:r>
          </w:p>
          <w:p w14:paraId="76ED7DEA">
            <w:pPr>
              <w:rPr>
                <w:rFonts w:hint="eastAsia" w:ascii="仿宋_GB2312" w:hAnsi="仿宋" w:eastAsia="仿宋_GB2312" w:cs="仿宋"/>
                <w:bCs/>
                <w:color w:val="000000" w:themeColor="text1"/>
                <w:sz w:val="24"/>
                <w14:textFill>
                  <w14:solidFill>
                    <w14:schemeClr w14:val="tx1"/>
                  </w14:solidFill>
                </w14:textFill>
              </w:rPr>
            </w:pPr>
            <w:bookmarkStart w:id="2" w:name="_Hlk231483037"/>
            <w:r>
              <w:rPr>
                <w:rFonts w:hint="eastAsia" w:ascii="仿宋_GB2312" w:hAnsi="仿宋" w:eastAsia="仿宋_GB2312" w:cs="仿宋"/>
                <w:bCs/>
                <w:color w:val="000000" w:themeColor="text1"/>
                <w:sz w:val="24"/>
                <w14:textFill>
                  <w14:solidFill>
                    <w14:schemeClr w14:val="tx1"/>
                  </w14:solidFill>
                </w14:textFill>
              </w:rPr>
              <w:t>尹祖勇</w:t>
            </w:r>
            <w:bookmarkEnd w:id="2"/>
            <w:r>
              <w:rPr>
                <w:rFonts w:ascii="仿宋_GB2312" w:hAnsi="仿宋" w:eastAsia="仿宋_GB2312" w:cs="仿宋"/>
                <w:bCs/>
                <w:color w:val="000000" w:themeColor="text1"/>
                <w:sz w:val="24"/>
                <w14:textFill>
                  <w14:solidFill>
                    <w14:schemeClr w14:val="tx1"/>
                  </w14:solidFill>
                </w14:textFill>
              </w:rPr>
              <w:t>，</w:t>
            </w:r>
            <w:r>
              <w:rPr>
                <w:rFonts w:hint="eastAsia" w:ascii="仿宋_GB2312" w:hAnsi="仿宋" w:eastAsia="仿宋_GB2312" w:cs="仿宋"/>
                <w:bCs/>
                <w:color w:val="000000" w:themeColor="text1"/>
                <w:sz w:val="24"/>
                <w14:textFill>
                  <w14:solidFill>
                    <w14:schemeClr w14:val="tx1"/>
                  </w14:solidFill>
                </w14:textFill>
              </w:rPr>
              <w:t>排名7，高级工程师，</w:t>
            </w:r>
            <w:bookmarkStart w:id="3" w:name="_Hlk231483045"/>
            <w:r>
              <w:rPr>
                <w:rFonts w:hint="eastAsia" w:ascii="仿宋_GB2312" w:hAnsi="仿宋" w:eastAsia="仿宋_GB2312" w:cs="仿宋"/>
                <w:bCs/>
                <w:color w:val="000000" w:themeColor="text1"/>
                <w:sz w:val="24"/>
                <w14:textFill>
                  <w14:solidFill>
                    <w14:schemeClr w14:val="tx1"/>
                  </w14:solidFill>
                </w14:textFill>
              </w:rPr>
              <w:t>杭州云深科技有限公司</w:t>
            </w:r>
            <w:bookmarkEnd w:id="3"/>
          </w:p>
          <w:p w14:paraId="1004702C">
            <w:pPr>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王豪烨，排名8，副教授，浙大城市学院</w:t>
            </w:r>
          </w:p>
          <w:p w14:paraId="15500CB2">
            <w:pPr>
              <w:rPr>
                <w:rFonts w:hint="eastAsia" w:ascii="仿宋_GB2312" w:hAnsi="仿宋" w:eastAsia="仿宋_GB2312" w:cs="仿宋"/>
                <w:bCs/>
                <w:color w:val="000000" w:themeColor="text1"/>
                <w:sz w:val="24"/>
                <w14:textFill>
                  <w14:solidFill>
                    <w14:schemeClr w14:val="tx1"/>
                  </w14:solidFill>
                </w14:textFill>
              </w:rPr>
            </w:pPr>
            <w:bookmarkStart w:id="4" w:name="_Hlk231483295"/>
            <w:r>
              <w:rPr>
                <w:rFonts w:hint="eastAsia" w:ascii="仿宋_GB2312" w:hAnsi="仿宋" w:eastAsia="仿宋_GB2312" w:cs="仿宋"/>
                <w:bCs/>
                <w:color w:val="000000" w:themeColor="text1"/>
                <w:sz w:val="24"/>
                <w14:textFill>
                  <w14:solidFill>
                    <w14:schemeClr w14:val="tx1"/>
                  </w14:solidFill>
                </w14:textFill>
              </w:rPr>
              <w:t>沈颖彦</w:t>
            </w:r>
            <w:bookmarkEnd w:id="4"/>
            <w:r>
              <w:rPr>
                <w:rFonts w:hint="eastAsia" w:ascii="仿宋_GB2312" w:hAnsi="仿宋" w:eastAsia="仿宋_GB2312" w:cs="仿宋"/>
                <w:bCs/>
                <w:color w:val="000000" w:themeColor="text1"/>
                <w:sz w:val="24"/>
                <w14:textFill>
                  <w14:solidFill>
                    <w14:schemeClr w14:val="tx1"/>
                  </w14:solidFill>
                </w14:textFill>
              </w:rPr>
              <w:t>，排名9，高级工程师，</w:t>
            </w:r>
            <w:bookmarkStart w:id="5" w:name="_Hlk231483318"/>
            <w:r>
              <w:rPr>
                <w:rFonts w:hint="eastAsia" w:ascii="仿宋_GB2312" w:hAnsi="仿宋" w:eastAsia="仿宋_GB2312" w:cs="仿宋"/>
                <w:bCs/>
                <w:color w:val="000000" w:themeColor="text1"/>
                <w:sz w:val="24"/>
                <w14:textFill>
                  <w14:solidFill>
                    <w14:schemeClr w14:val="tx1"/>
                  </w14:solidFill>
                </w14:textFill>
              </w:rPr>
              <w:t>国家计算机网络与信息安全管理中心浙江分中心</w:t>
            </w:r>
            <w:bookmarkEnd w:id="5"/>
          </w:p>
        </w:tc>
      </w:tr>
      <w:tr w14:paraId="7E2999E0">
        <w:trPr>
          <w:trHeight w:val="1427" w:hRule="atLeast"/>
        </w:trPr>
        <w:tc>
          <w:tcPr>
            <w:tcW w:w="1333" w:type="pct"/>
            <w:tcBorders>
              <w:right w:val="single" w:color="auto" w:sz="4" w:space="0"/>
            </w:tcBorders>
            <w:vAlign w:val="center"/>
          </w:tcPr>
          <w:p w14:paraId="1C943D61">
            <w:pPr>
              <w:spacing w:line="440" w:lineRule="exact"/>
              <w:jc w:val="center"/>
              <w:rPr>
                <w:rFonts w:ascii="Times New Roman" w:hAnsi="Times New Roman" w:eastAsia="仿宋" w:cs="Times New Roman"/>
                <w:bCs/>
                <w:sz w:val="24"/>
              </w:rPr>
            </w:pPr>
            <w:r>
              <w:rPr>
                <w:rFonts w:ascii="Times New Roman" w:hAnsi="Times New Roman" w:eastAsia="仿宋" w:cs="Times New Roman"/>
                <w:bCs/>
                <w:sz w:val="28"/>
              </w:rPr>
              <w:t>主要完成单位</w:t>
            </w:r>
          </w:p>
        </w:tc>
        <w:tc>
          <w:tcPr>
            <w:tcW w:w="3666" w:type="pct"/>
            <w:tcBorders>
              <w:left w:val="single" w:color="auto" w:sz="4" w:space="0"/>
            </w:tcBorders>
            <w:vAlign w:val="center"/>
          </w:tcPr>
          <w:p w14:paraId="7E03638A">
            <w:pPr>
              <w:jc w:val="left"/>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1.</w:t>
            </w:r>
            <w:r>
              <w:rPr>
                <w:rFonts w:hint="eastAsia"/>
                <w:sz w:val="24"/>
              </w:rPr>
              <w:t xml:space="preserve"> </w:t>
            </w:r>
            <w:r>
              <w:rPr>
                <w:rFonts w:hint="eastAsia" w:ascii="仿宋_GB2312" w:hAnsi="仿宋" w:eastAsia="仿宋_GB2312" w:cs="仿宋"/>
                <w:bCs/>
                <w:color w:val="000000" w:themeColor="text1"/>
                <w:sz w:val="24"/>
                <w14:textFill>
                  <w14:solidFill>
                    <w14:schemeClr w14:val="tx1"/>
                  </w14:solidFill>
                </w14:textFill>
              </w:rPr>
              <w:t>浙大城市学院</w:t>
            </w:r>
          </w:p>
          <w:p w14:paraId="630E92E7">
            <w:pPr>
              <w:jc w:val="left"/>
              <w:rPr>
                <w:sz w:val="24"/>
              </w:rPr>
            </w:pPr>
            <w:r>
              <w:rPr>
                <w:rFonts w:hint="eastAsia" w:ascii="仿宋_GB2312" w:hAnsi="仿宋" w:eastAsia="仿宋_GB2312" w:cs="仿宋"/>
                <w:bCs/>
                <w:color w:val="000000" w:themeColor="text1"/>
                <w:sz w:val="24"/>
                <w14:textFill>
                  <w14:solidFill>
                    <w14:schemeClr w14:val="tx1"/>
                  </w14:solidFill>
                </w14:textFill>
              </w:rPr>
              <w:t>2.</w:t>
            </w:r>
            <w:r>
              <w:rPr>
                <w:rFonts w:hint="eastAsia"/>
                <w:sz w:val="24"/>
              </w:rPr>
              <w:t xml:space="preserve"> </w:t>
            </w:r>
            <w:r>
              <w:rPr>
                <w:rFonts w:hint="eastAsia" w:ascii="仿宋_GB2312" w:hAnsi="仿宋" w:eastAsia="仿宋_GB2312" w:cs="仿宋"/>
                <w:bCs/>
                <w:color w:val="000000" w:themeColor="text1"/>
                <w:sz w:val="24"/>
                <w14:textFill>
                  <w14:solidFill>
                    <w14:schemeClr w14:val="tx1"/>
                  </w14:solidFill>
                </w14:textFill>
              </w:rPr>
              <w:t>浙江大学</w:t>
            </w:r>
          </w:p>
          <w:p w14:paraId="412685CE">
            <w:pPr>
              <w:jc w:val="left"/>
              <w:rPr>
                <w:rFonts w:hint="eastAsia" w:ascii="仿宋_GB2312" w:hAnsi="仿宋" w:eastAsia="仿宋_GB2312" w:cs="仿宋"/>
                <w:bCs/>
                <w:color w:val="000000" w:themeColor="text1"/>
                <w:sz w:val="24"/>
                <w:lang w:eastAsia="zh-CN"/>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 xml:space="preserve">3. </w:t>
            </w:r>
            <w:bookmarkStart w:id="6" w:name="OLE_LINK1"/>
            <w:r>
              <w:rPr>
                <w:rFonts w:hint="eastAsia" w:ascii="仿宋_GB2312" w:hAnsi="仿宋" w:eastAsia="仿宋_GB2312" w:cs="仿宋"/>
                <w:bCs/>
                <w:color w:val="000000" w:themeColor="text1"/>
                <w:sz w:val="24"/>
                <w14:textFill>
                  <w14:solidFill>
                    <w14:schemeClr w14:val="tx1"/>
                  </w14:solidFill>
                </w14:textFill>
              </w:rPr>
              <w:t>北京中科睿鉴智能科技有限公司</w:t>
            </w:r>
            <w:bookmarkEnd w:id="6"/>
            <w:r>
              <w:rPr>
                <w:rFonts w:hint="eastAsia" w:ascii="仿宋_GB2312" w:hAnsi="仿宋" w:eastAsia="仿宋_GB2312" w:cs="仿宋"/>
                <w:bCs/>
                <w:color w:val="000000" w:themeColor="text1"/>
                <w:sz w:val="24"/>
                <w:lang w:eastAsia="zh-CN"/>
                <w14:textFill>
                  <w14:solidFill>
                    <w14:schemeClr w14:val="tx1"/>
                  </w14:solidFill>
                </w14:textFill>
              </w:rPr>
              <w:t>（</w:t>
            </w:r>
            <w:r>
              <w:rPr>
                <w:rFonts w:hint="eastAsia" w:ascii="仿宋_GB2312" w:hAnsi="仿宋" w:eastAsia="仿宋_GB2312" w:cs="仿宋"/>
                <w:bCs/>
                <w:color w:val="000000" w:themeColor="text1"/>
                <w:sz w:val="24"/>
                <w:lang w:val="en-US" w:eastAsia="zh-CN"/>
                <w14:textFill>
                  <w14:solidFill>
                    <w14:schemeClr w14:val="tx1"/>
                  </w14:solidFill>
                </w14:textFill>
              </w:rPr>
              <w:t>原杭州中科睿鉴科技有限公司</w:t>
            </w:r>
            <w:r>
              <w:rPr>
                <w:rFonts w:hint="eastAsia" w:ascii="仿宋_GB2312" w:hAnsi="仿宋" w:eastAsia="仿宋_GB2312" w:cs="仿宋"/>
                <w:bCs/>
                <w:color w:val="000000" w:themeColor="text1"/>
                <w:sz w:val="24"/>
                <w:lang w:eastAsia="zh-CN"/>
                <w14:textFill>
                  <w14:solidFill>
                    <w14:schemeClr w14:val="tx1"/>
                  </w14:solidFill>
                </w14:textFill>
              </w:rPr>
              <w:t>）</w:t>
            </w:r>
            <w:bookmarkStart w:id="7" w:name="_GoBack"/>
            <w:bookmarkEnd w:id="7"/>
          </w:p>
          <w:p w14:paraId="7DE7FA29">
            <w:pPr>
              <w:jc w:val="left"/>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4. 杭州云深科技有限公司</w:t>
            </w:r>
          </w:p>
          <w:p w14:paraId="4774FE4A">
            <w:pPr>
              <w:jc w:val="left"/>
              <w:rPr>
                <w:rFonts w:hint="eastAsia" w:ascii="仿宋_GB2312" w:hAnsi="仿宋" w:eastAsia="仿宋_GB2312" w:cs="仿宋"/>
                <w:bCs/>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5.</w:t>
            </w:r>
            <w:r>
              <w:rPr>
                <w:rFonts w:hint="eastAsia"/>
              </w:rPr>
              <w:t xml:space="preserve"> </w:t>
            </w:r>
            <w:r>
              <w:rPr>
                <w:rFonts w:hint="eastAsia" w:ascii="仿宋_GB2312" w:hAnsi="仿宋" w:eastAsia="仿宋_GB2312" w:cs="仿宋"/>
                <w:bCs/>
                <w:color w:val="000000" w:themeColor="text1"/>
                <w:sz w:val="24"/>
                <w14:textFill>
                  <w14:solidFill>
                    <w14:schemeClr w14:val="tx1"/>
                  </w14:solidFill>
                </w14:textFill>
              </w:rPr>
              <w:t>国家计算机网络与信息安全管理中心浙江分中心</w:t>
            </w:r>
          </w:p>
          <w:p w14:paraId="6E4C3F69">
            <w:pPr>
              <w:jc w:val="left"/>
              <w:rPr>
                <w:rFonts w:ascii="Times New Roman" w:hAnsi="Times New Roman" w:eastAsia="仿宋_GB2312" w:cs="Times New Roman"/>
                <w:bCs/>
                <w:sz w:val="24"/>
              </w:rPr>
            </w:pPr>
            <w:r>
              <w:rPr>
                <w:rFonts w:hint="eastAsia" w:ascii="仿宋_GB2312" w:hAnsi="仿宋" w:eastAsia="仿宋_GB2312" w:cs="仿宋"/>
                <w:bCs/>
                <w:color w:val="000000" w:themeColor="text1"/>
                <w:sz w:val="24"/>
                <w14:textFill>
                  <w14:solidFill>
                    <w14:schemeClr w14:val="tx1"/>
                  </w14:solidFill>
                </w14:textFill>
              </w:rPr>
              <w:t>6.</w:t>
            </w:r>
            <w:r>
              <w:rPr>
                <w:rFonts w:hint="eastAsia"/>
              </w:rPr>
              <w:t xml:space="preserve"> </w:t>
            </w:r>
            <w:r>
              <w:rPr>
                <w:rFonts w:hint="eastAsia" w:ascii="仿宋_GB2312" w:hAnsi="仿宋" w:eastAsia="仿宋_GB2312" w:cs="仿宋"/>
                <w:bCs/>
                <w:color w:val="000000" w:themeColor="text1"/>
                <w:sz w:val="24"/>
                <w14:textFill>
                  <w14:solidFill>
                    <w14:schemeClr w14:val="tx1"/>
                  </w14:solidFill>
                </w14:textFill>
              </w:rPr>
              <w:t>北京中科睿鉴科技有限公司</w:t>
            </w:r>
          </w:p>
        </w:tc>
      </w:tr>
      <w:tr w14:paraId="3FA2B530">
        <w:trPr>
          <w:trHeight w:val="990" w:hRule="atLeast"/>
        </w:trPr>
        <w:tc>
          <w:tcPr>
            <w:tcW w:w="1333" w:type="pct"/>
            <w:tcBorders>
              <w:top w:val="single" w:color="000000" w:sz="4" w:space="0"/>
              <w:left w:val="single" w:color="000000" w:sz="4" w:space="0"/>
              <w:bottom w:val="single" w:color="000000" w:sz="4" w:space="0"/>
              <w:right w:val="single" w:color="000000" w:sz="4" w:space="0"/>
            </w:tcBorders>
            <w:vAlign w:val="center"/>
          </w:tcPr>
          <w:p w14:paraId="1D011499">
            <w:pPr>
              <w:spacing w:line="440" w:lineRule="exact"/>
              <w:jc w:val="center"/>
              <w:rPr>
                <w:rFonts w:ascii="Times New Roman" w:hAnsi="Times New Roman" w:eastAsia="仿宋" w:cs="Times New Roman"/>
                <w:sz w:val="28"/>
                <w:szCs w:val="20"/>
              </w:rPr>
            </w:pPr>
            <w:r>
              <w:rPr>
                <w:rFonts w:ascii="Times New Roman" w:hAnsi="Times New Roman" w:eastAsia="仿宋" w:cs="Times New Roman"/>
                <w:sz w:val="28"/>
              </w:rPr>
              <w:t>提名</w:t>
            </w:r>
            <w:r>
              <w:rPr>
                <w:rFonts w:hint="eastAsia" w:ascii="Times New Roman" w:hAnsi="Times New Roman" w:eastAsia="仿宋" w:cs="Times New Roman"/>
                <w:sz w:val="28"/>
              </w:rPr>
              <w:t>单位</w:t>
            </w:r>
          </w:p>
        </w:tc>
        <w:tc>
          <w:tcPr>
            <w:tcW w:w="3666" w:type="pct"/>
            <w:tcBorders>
              <w:top w:val="single" w:color="000000" w:sz="4" w:space="0"/>
              <w:left w:val="single" w:color="000000" w:sz="4" w:space="0"/>
              <w:bottom w:val="single" w:color="000000" w:sz="4" w:space="0"/>
              <w:right w:val="single" w:color="000000" w:sz="4" w:space="0"/>
            </w:tcBorders>
            <w:vAlign w:val="center"/>
          </w:tcPr>
          <w:p w14:paraId="4D7FEC8D">
            <w:pPr>
              <w:contextualSpacing/>
              <w:jc w:val="center"/>
              <w:rPr>
                <w:rFonts w:ascii="Times New Roman" w:hAnsi="Times New Roman" w:eastAsia="宋体" w:cs="Times New Roman"/>
                <w:color w:val="EE0000"/>
                <w:szCs w:val="20"/>
              </w:rPr>
            </w:pPr>
            <w:r>
              <w:rPr>
                <w:rFonts w:hint="eastAsia" w:ascii="仿宋_GB2312" w:hAnsi="仿宋" w:eastAsia="仿宋_GB2312" w:cs="仿宋"/>
                <w:sz w:val="24"/>
              </w:rPr>
              <w:t>杭州市人民政府</w:t>
            </w:r>
          </w:p>
        </w:tc>
      </w:tr>
      <w:tr w14:paraId="3052A629">
        <w:trPr>
          <w:trHeight w:val="1726" w:hRule="atLeast"/>
        </w:trPr>
        <w:tc>
          <w:tcPr>
            <w:tcW w:w="1333" w:type="pct"/>
            <w:tcBorders>
              <w:top w:val="single" w:color="000000" w:sz="4" w:space="0"/>
              <w:left w:val="single" w:color="000000" w:sz="4" w:space="0"/>
              <w:bottom w:val="single" w:color="000000" w:sz="4" w:space="0"/>
              <w:right w:val="single" w:color="000000" w:sz="4" w:space="0"/>
            </w:tcBorders>
            <w:vAlign w:val="center"/>
          </w:tcPr>
          <w:p w14:paraId="600DD5B7">
            <w:pPr>
              <w:spacing w:line="440" w:lineRule="exact"/>
              <w:jc w:val="center"/>
              <w:rPr>
                <w:rFonts w:ascii="Times New Roman" w:hAnsi="Times New Roman" w:eastAsia="仿宋" w:cs="Times New Roman"/>
                <w:sz w:val="28"/>
                <w:szCs w:val="20"/>
              </w:rPr>
            </w:pPr>
            <w:r>
              <w:rPr>
                <w:rFonts w:ascii="Times New Roman" w:hAnsi="Times New Roman" w:eastAsia="仿宋" w:cs="Times New Roman"/>
                <w:sz w:val="28"/>
              </w:rPr>
              <w:t>提名意见</w:t>
            </w:r>
          </w:p>
        </w:tc>
        <w:tc>
          <w:tcPr>
            <w:tcW w:w="3666" w:type="pct"/>
            <w:tcBorders>
              <w:top w:val="single" w:color="000000" w:sz="4" w:space="0"/>
              <w:left w:val="single" w:color="000000" w:sz="4" w:space="0"/>
              <w:bottom w:val="single" w:color="000000" w:sz="4" w:space="0"/>
              <w:right w:val="single" w:color="000000" w:sz="4" w:space="0"/>
            </w:tcBorders>
            <w:vAlign w:val="center"/>
          </w:tcPr>
          <w:p w14:paraId="0DCCC12C">
            <w:pPr>
              <w:widowControl/>
              <w:jc w:val="left"/>
              <w:rPr>
                <w:rFonts w:ascii="仿宋_GB2312" w:hAnsi="Calibri" w:eastAsia="仿宋_GB2312" w:cs="仿宋_GB2312"/>
                <w:color w:val="000000"/>
                <w:sz w:val="24"/>
              </w:rPr>
            </w:pPr>
            <w:r>
              <w:rPr>
                <w:rFonts w:ascii="仿宋_GB2312" w:hAnsi="Calibri" w:eastAsia="仿宋_GB2312" w:cs="仿宋_GB2312"/>
                <w:color w:val="000000"/>
                <w:kern w:val="0"/>
                <w:sz w:val="24"/>
                <w:lang w:bidi="ar"/>
              </w:rPr>
              <w:t xml:space="preserve">  该成果以网络治理和犯罪侦测等复杂场景下用户行为感知和风险识别存在的问题为导向，突破移动端多源异构数据高通量采集处理与对象关联建模技术、开放环境下的深伪检测技术、多模态内容感知、用户行为建模与意图推理技术、复杂环境下的风险识别技术，并构建网络空间行为感知与风险预警一体化技术体系。研发异常APP、仿冒应用、恶意应用、异常轨迹、深伪视频、网络犯罪线索识别和数据资源安全评估等任务的智能化应用，形成了“数据采集治理—深伪可信检测—多模态内容感知—用户行为建模—复杂风险识别—端边云协同预警”的完整技术链条，基于万亿数据量研发多款软硬件平台。成果应用于国家反诈App、并在2000余个区县级以上公安机关成功推广，被荣耀、联想等知名厂商的端侧设备采用。成果被国家级媒体多次报道，其经济和社会效益显著，具有良好的推广应用前景。</w:t>
            </w:r>
          </w:p>
          <w:p w14:paraId="031B79D9">
            <w:pPr>
              <w:widowControl/>
              <w:jc w:val="left"/>
            </w:pPr>
            <w:r>
              <w:rPr>
                <w:rFonts w:ascii="仿宋_GB2312" w:hAnsi="宋体" w:eastAsia="仿宋_GB2312" w:cs="仿宋_GB2312"/>
                <w:color w:val="000000"/>
                <w:kern w:val="0"/>
                <w:sz w:val="24"/>
                <w:lang w:bidi="ar"/>
              </w:rPr>
              <w:t xml:space="preserve">  提名该成果为2025年度浙江省科学技术奖（科学技术进步奖）二等奖。</w:t>
            </w:r>
          </w:p>
          <w:p w14:paraId="501E2A89">
            <w:pPr>
              <w:ind w:firstLine="420" w:firstLineChars="200"/>
              <w:contextualSpacing/>
              <w:rPr>
                <w:rFonts w:ascii="Times New Roman" w:hAnsi="Times New Roman" w:eastAsia="仿宋_GB2312" w:cs="Times New Roman"/>
                <w:color w:val="EE0000"/>
                <w:szCs w:val="32"/>
              </w:rPr>
            </w:pPr>
          </w:p>
        </w:tc>
      </w:tr>
    </w:tbl>
    <w:p w14:paraId="6DBD3B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BEAAD"/>
    <w:multiLevelType w:val="singleLevel"/>
    <w:tmpl w:val="C54BEA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ZjBiZjRhMjA0Y2I0MzA0MjBlNzA4NGM1OGYyZWIifQ=="/>
  </w:docVars>
  <w:rsids>
    <w:rsidRoot w:val="0EC158BC"/>
    <w:rsid w:val="00001884"/>
    <w:rsid w:val="00003F3E"/>
    <w:rsid w:val="00035AF8"/>
    <w:rsid w:val="000460EB"/>
    <w:rsid w:val="000518F8"/>
    <w:rsid w:val="0007584D"/>
    <w:rsid w:val="00075977"/>
    <w:rsid w:val="0008339C"/>
    <w:rsid w:val="000A1A83"/>
    <w:rsid w:val="000A42E8"/>
    <w:rsid w:val="000E031F"/>
    <w:rsid w:val="000E590B"/>
    <w:rsid w:val="00114F37"/>
    <w:rsid w:val="00130D87"/>
    <w:rsid w:val="00134BD8"/>
    <w:rsid w:val="00164C52"/>
    <w:rsid w:val="00184609"/>
    <w:rsid w:val="001A5022"/>
    <w:rsid w:val="001A56B1"/>
    <w:rsid w:val="001B2795"/>
    <w:rsid w:val="001E6465"/>
    <w:rsid w:val="001F2603"/>
    <w:rsid w:val="001F57DE"/>
    <w:rsid w:val="00223907"/>
    <w:rsid w:val="002343AE"/>
    <w:rsid w:val="002409C0"/>
    <w:rsid w:val="00251DB9"/>
    <w:rsid w:val="002753AE"/>
    <w:rsid w:val="00294829"/>
    <w:rsid w:val="002B3B28"/>
    <w:rsid w:val="002F4A83"/>
    <w:rsid w:val="00324E57"/>
    <w:rsid w:val="003564F1"/>
    <w:rsid w:val="003904D7"/>
    <w:rsid w:val="003C7D54"/>
    <w:rsid w:val="004160AD"/>
    <w:rsid w:val="00426988"/>
    <w:rsid w:val="00435AB6"/>
    <w:rsid w:val="00436BBE"/>
    <w:rsid w:val="00456F1C"/>
    <w:rsid w:val="00460408"/>
    <w:rsid w:val="00473F5C"/>
    <w:rsid w:val="004A2547"/>
    <w:rsid w:val="004A52B1"/>
    <w:rsid w:val="004E16ED"/>
    <w:rsid w:val="005260F2"/>
    <w:rsid w:val="00597A1A"/>
    <w:rsid w:val="005A4688"/>
    <w:rsid w:val="005C3688"/>
    <w:rsid w:val="005E3B77"/>
    <w:rsid w:val="005E73EF"/>
    <w:rsid w:val="005F39F0"/>
    <w:rsid w:val="006165CD"/>
    <w:rsid w:val="0061757C"/>
    <w:rsid w:val="0062677B"/>
    <w:rsid w:val="006362B5"/>
    <w:rsid w:val="00636505"/>
    <w:rsid w:val="006527DB"/>
    <w:rsid w:val="006608EA"/>
    <w:rsid w:val="00665D5E"/>
    <w:rsid w:val="0067380B"/>
    <w:rsid w:val="006835D7"/>
    <w:rsid w:val="006A6B50"/>
    <w:rsid w:val="006B2188"/>
    <w:rsid w:val="006B30BB"/>
    <w:rsid w:val="006F2654"/>
    <w:rsid w:val="0071534E"/>
    <w:rsid w:val="00732280"/>
    <w:rsid w:val="007333FB"/>
    <w:rsid w:val="0073472C"/>
    <w:rsid w:val="00753915"/>
    <w:rsid w:val="00756042"/>
    <w:rsid w:val="00775288"/>
    <w:rsid w:val="007863BE"/>
    <w:rsid w:val="007B4033"/>
    <w:rsid w:val="007D4759"/>
    <w:rsid w:val="00800688"/>
    <w:rsid w:val="0082068B"/>
    <w:rsid w:val="00886204"/>
    <w:rsid w:val="00892AD4"/>
    <w:rsid w:val="008A1A11"/>
    <w:rsid w:val="008A31D5"/>
    <w:rsid w:val="008A7953"/>
    <w:rsid w:val="008B57AC"/>
    <w:rsid w:val="008F177D"/>
    <w:rsid w:val="008F3989"/>
    <w:rsid w:val="009253F9"/>
    <w:rsid w:val="009516E8"/>
    <w:rsid w:val="00970904"/>
    <w:rsid w:val="00991707"/>
    <w:rsid w:val="009A2AC8"/>
    <w:rsid w:val="009B4974"/>
    <w:rsid w:val="009B5BFD"/>
    <w:rsid w:val="009C02AD"/>
    <w:rsid w:val="009D1517"/>
    <w:rsid w:val="009D590F"/>
    <w:rsid w:val="009F0588"/>
    <w:rsid w:val="009F26B3"/>
    <w:rsid w:val="00A173AF"/>
    <w:rsid w:val="00A329B7"/>
    <w:rsid w:val="00A879DF"/>
    <w:rsid w:val="00AC2C2E"/>
    <w:rsid w:val="00AC4AF0"/>
    <w:rsid w:val="00AD19D3"/>
    <w:rsid w:val="00AE035B"/>
    <w:rsid w:val="00B10F92"/>
    <w:rsid w:val="00B4708D"/>
    <w:rsid w:val="00B570C9"/>
    <w:rsid w:val="00B70964"/>
    <w:rsid w:val="00B7140C"/>
    <w:rsid w:val="00BA48AC"/>
    <w:rsid w:val="00C152A3"/>
    <w:rsid w:val="00C25C80"/>
    <w:rsid w:val="00C60B2A"/>
    <w:rsid w:val="00C708BA"/>
    <w:rsid w:val="00C74C9B"/>
    <w:rsid w:val="00C85E46"/>
    <w:rsid w:val="00CA0F56"/>
    <w:rsid w:val="00CB7203"/>
    <w:rsid w:val="00CF21D9"/>
    <w:rsid w:val="00D132BB"/>
    <w:rsid w:val="00D42084"/>
    <w:rsid w:val="00D428E6"/>
    <w:rsid w:val="00D53105"/>
    <w:rsid w:val="00D54B06"/>
    <w:rsid w:val="00D57C80"/>
    <w:rsid w:val="00D7048E"/>
    <w:rsid w:val="00D778F0"/>
    <w:rsid w:val="00DA1ED9"/>
    <w:rsid w:val="00E43F92"/>
    <w:rsid w:val="00E609E1"/>
    <w:rsid w:val="00E76657"/>
    <w:rsid w:val="00E833E5"/>
    <w:rsid w:val="00EC3B46"/>
    <w:rsid w:val="00F11188"/>
    <w:rsid w:val="00F12908"/>
    <w:rsid w:val="00F40A35"/>
    <w:rsid w:val="00F66F62"/>
    <w:rsid w:val="00F71528"/>
    <w:rsid w:val="00F802F9"/>
    <w:rsid w:val="00F92CB7"/>
    <w:rsid w:val="00FC184B"/>
    <w:rsid w:val="02516562"/>
    <w:rsid w:val="0EC158BC"/>
    <w:rsid w:val="1728457E"/>
    <w:rsid w:val="1DAFF34C"/>
    <w:rsid w:val="2EA615BD"/>
    <w:rsid w:val="47CE7833"/>
    <w:rsid w:val="53FC5F5A"/>
    <w:rsid w:val="74964188"/>
    <w:rsid w:val="79DF11E0"/>
    <w:rsid w:val="7A896923"/>
    <w:rsid w:val="7C8417D6"/>
    <w:rsid w:val="7F2A575E"/>
    <w:rsid w:val="7FFFC039"/>
    <w:rsid w:val="CFFF014A"/>
    <w:rsid w:val="FEF7B968"/>
    <w:rsid w:val="FF9A0F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B0057A0-FCF0-4D91-B8ED-48C9EF9AA996}">
  <ds:schemaRefs/>
</ds:datastoreItem>
</file>

<file path=docProps/app.xml><?xml version="1.0" encoding="utf-8"?>
<Properties xmlns="http://schemas.openxmlformats.org/officeDocument/2006/extended-properties" xmlns:vt="http://schemas.openxmlformats.org/officeDocument/2006/docPropsVTypes">
  <Template>Normal.dotm</Template>
  <Company>ZUCC</Company>
  <Pages>4</Pages>
  <Words>289</Words>
  <Characters>1653</Characters>
  <Lines>13</Lines>
  <Paragraphs>3</Paragraphs>
  <TotalTime>117</TotalTime>
  <ScaleCrop>false</ScaleCrop>
  <LinksUpToDate>false</LinksUpToDate>
  <CharactersWithSpaces>1939</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2026-06-05T15:49:00Z</dcterms:created>
  <dc:creator>jiuci</dc:creator>
  <cp:lastModifiedBy>keith</cp:lastModifiedBy>
  <cp:lastPrinted>2025-09-18T09:18:00Z</cp:lastPrinted>
  <dcterms:modified xsi:type="dcterms:W3CDTF">2026-06-12T17:23:25Z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92E6E38922D245B0A17B366A58FEB353</vt:lpwstr>
  </property>
</Properties>
</file>