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20FBB">
      <w:pPr>
        <w:jc w:val="center"/>
        <w:rPr>
          <w:rStyle w:val="15"/>
          <w:rFonts w:hint="eastAsia" w:eastAsia="方正小标宋简体"/>
          <w:bCs w:val="0"/>
          <w:color w:val="auto"/>
          <w:sz w:val="36"/>
          <w:szCs w:val="36"/>
        </w:rPr>
      </w:pPr>
      <w:r>
        <w:rPr>
          <w:rStyle w:val="15"/>
          <w:rFonts w:eastAsia="方正小标宋简体"/>
          <w:b w:val="0"/>
          <w:color w:val="auto"/>
          <w:sz w:val="36"/>
          <w:szCs w:val="36"/>
        </w:rPr>
        <w:t>浙江省科学技术奖公示信息表</w:t>
      </w:r>
      <w:r>
        <w:rPr>
          <w:rStyle w:val="15"/>
          <w:rFonts w:eastAsia="仿宋_GB2312"/>
          <w:b w:val="0"/>
          <w:color w:val="auto"/>
          <w:sz w:val="32"/>
          <w:szCs w:val="32"/>
        </w:rPr>
        <w:t>（单位提名）</w:t>
      </w:r>
    </w:p>
    <w:p w14:paraId="79A6690A">
      <w:pPr>
        <w:spacing w:line="440" w:lineRule="exact"/>
        <w:rPr>
          <w:rFonts w:hint="eastAsia"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0EDC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CF03D95">
            <w:pPr>
              <w:jc w:val="center"/>
              <w:rPr>
                <w:rStyle w:val="15"/>
                <w:rFonts w:hint="eastAsia" w:eastAsia="仿宋_GB2312"/>
                <w:b w:val="0"/>
                <w:color w:val="auto"/>
                <w:sz w:val="28"/>
              </w:rPr>
            </w:pPr>
            <w:r>
              <w:rPr>
                <w:rStyle w:val="15"/>
                <w:rFonts w:eastAsia="仿宋_GB2312"/>
                <w:b w:val="0"/>
                <w:bCs w:val="0"/>
                <w:color w:val="auto"/>
                <w:sz w:val="28"/>
              </w:rPr>
              <w:t>成果名称</w:t>
            </w:r>
          </w:p>
        </w:tc>
        <w:tc>
          <w:tcPr>
            <w:tcW w:w="6237" w:type="dxa"/>
            <w:vAlign w:val="center"/>
          </w:tcPr>
          <w:p w14:paraId="5153F018">
            <w:pPr>
              <w:adjustRightInd w:val="0"/>
              <w:snapToGrid w:val="0"/>
              <w:jc w:val="center"/>
              <w:rPr>
                <w:rStyle w:val="15"/>
                <w:rFonts w:hint="eastAsia" w:ascii="方正仿宋_GB2312" w:hAnsi="方正仿宋_GB2312" w:eastAsia="方正仿宋_GB2312"/>
                <w:b w:val="0"/>
                <w:color w:val="auto"/>
                <w:sz w:val="28"/>
              </w:rPr>
            </w:pPr>
            <w:r>
              <w:rPr>
                <w:rFonts w:hint="eastAsia" w:ascii="方正仿宋_GB2312" w:hAnsi="方正仿宋_GB2312" w:eastAsia="方正仿宋_GB2312" w:cs="Times New Roman"/>
                <w:sz w:val="24"/>
                <w:szCs w:val="24"/>
              </w:rPr>
              <w:t>核药合成制备关键技术及应用</w:t>
            </w:r>
          </w:p>
        </w:tc>
      </w:tr>
      <w:tr w14:paraId="115B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6D2B06E0">
            <w:pPr>
              <w:jc w:val="center"/>
              <w:rPr>
                <w:rStyle w:val="15"/>
                <w:rFonts w:hint="eastAsia" w:eastAsia="仿宋_GB2312"/>
                <w:b w:val="0"/>
                <w:color w:val="auto"/>
                <w:sz w:val="28"/>
              </w:rPr>
            </w:pPr>
            <w:r>
              <w:rPr>
                <w:rStyle w:val="15"/>
                <w:rFonts w:eastAsia="仿宋_GB2312"/>
                <w:b w:val="0"/>
                <w:bCs w:val="0"/>
                <w:color w:val="auto"/>
                <w:sz w:val="28"/>
              </w:rPr>
              <w:t>提名等级</w:t>
            </w:r>
          </w:p>
        </w:tc>
        <w:tc>
          <w:tcPr>
            <w:tcW w:w="6237" w:type="dxa"/>
            <w:vAlign w:val="center"/>
          </w:tcPr>
          <w:p w14:paraId="624FA20A">
            <w:pPr>
              <w:jc w:val="center"/>
              <w:rPr>
                <w:rStyle w:val="15"/>
                <w:rFonts w:hint="eastAsia" w:ascii="方正仿宋_GB2312" w:hAnsi="方正仿宋_GB2312" w:eastAsia="方正仿宋_GB2312"/>
                <w:b w:val="0"/>
                <w:color w:val="auto"/>
                <w:sz w:val="28"/>
              </w:rPr>
            </w:pPr>
            <w:r>
              <w:rPr>
                <w:rStyle w:val="15"/>
                <w:rFonts w:hint="eastAsia" w:ascii="方正仿宋_GB2312" w:hAnsi="方正仿宋_GB2312" w:eastAsia="方正仿宋_GB2312"/>
                <w:b w:val="0"/>
                <w:color w:val="auto"/>
                <w:sz w:val="28"/>
              </w:rPr>
              <w:t>一等奖</w:t>
            </w:r>
          </w:p>
        </w:tc>
      </w:tr>
      <w:tr w14:paraId="324A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2DBB9569">
            <w:pPr>
              <w:spacing w:line="440" w:lineRule="exact"/>
              <w:jc w:val="center"/>
              <w:rPr>
                <w:rFonts w:hint="eastAsia" w:eastAsia="仿宋_GB2312"/>
                <w:bCs/>
                <w:sz w:val="28"/>
                <w:szCs w:val="24"/>
              </w:rPr>
            </w:pPr>
            <w:r>
              <w:rPr>
                <w:rFonts w:eastAsia="仿宋_GB2312"/>
                <w:bCs/>
                <w:sz w:val="28"/>
                <w:szCs w:val="24"/>
              </w:rPr>
              <w:t>提名书</w:t>
            </w:r>
          </w:p>
          <w:p w14:paraId="2ABF0D2C">
            <w:pPr>
              <w:spacing w:line="440" w:lineRule="exact"/>
              <w:jc w:val="center"/>
              <w:rPr>
                <w:rFonts w:hint="eastAsia" w:eastAsia="仿宋_GB2312"/>
                <w:bCs/>
                <w:sz w:val="28"/>
                <w:szCs w:val="24"/>
              </w:rPr>
            </w:pPr>
            <w:r>
              <w:rPr>
                <w:rFonts w:eastAsia="仿宋_GB2312"/>
                <w:bCs/>
                <w:sz w:val="28"/>
                <w:szCs w:val="24"/>
              </w:rPr>
              <w:t>相关内容</w:t>
            </w:r>
          </w:p>
        </w:tc>
        <w:tc>
          <w:tcPr>
            <w:tcW w:w="6237" w:type="dxa"/>
            <w:vAlign w:val="center"/>
          </w:tcPr>
          <w:p w14:paraId="630456DE">
            <w:pPr>
              <w:spacing w:line="440" w:lineRule="exact"/>
              <w:jc w:val="left"/>
              <w:rPr>
                <w:rFonts w:hint="eastAsia" w:ascii="仿宋_GB2312" w:hAnsi="Times New Roman" w:eastAsia="仿宋_GB2312" w:cs="Times New Roman"/>
                <w:b/>
                <w:sz w:val="22"/>
              </w:rPr>
            </w:pPr>
            <w:r>
              <w:rPr>
                <w:rFonts w:hint="eastAsia" w:ascii="仿宋_GB2312" w:hAnsi="Times New Roman" w:eastAsia="仿宋_GB2312" w:cs="Times New Roman"/>
                <w:b/>
                <w:sz w:val="22"/>
              </w:rPr>
              <w:t>主要知识产权：</w:t>
            </w:r>
          </w:p>
          <w:p w14:paraId="220EE320">
            <w:pPr>
              <w:pStyle w:val="14"/>
              <w:numPr>
                <w:ilvl w:val="0"/>
                <w:numId w:val="1"/>
              </w:numPr>
              <w:ind w:firstLineChars="0"/>
              <w:rPr>
                <w:rFonts w:ascii="Times New Roman" w:hAnsi="Times New Roman" w:eastAsia="仿宋_GB2312" w:cs="Times New Roman"/>
                <w:bCs/>
                <w:sz w:val="22"/>
              </w:rPr>
            </w:pPr>
            <w:r>
              <w:rPr>
                <w:rFonts w:ascii="Times New Roman" w:hAnsi="Times New Roman" w:eastAsia="仿宋_GB2312" w:cs="Times New Roman"/>
                <w:bCs/>
                <w:sz w:val="22"/>
              </w:rPr>
              <w:t>【发明专利】动态PET图像与动力学参数预测方法、设备及储存质，张宏、钟燕、王菁、周瑞、金晨涛、张晓辉、刘昀博、胡康俊，专利号：ZL 202511824894.0，授权日：2026.3.31。</w:t>
            </w:r>
          </w:p>
          <w:p w14:paraId="403F0421">
            <w:pPr>
              <w:pStyle w:val="14"/>
              <w:numPr>
                <w:ilvl w:val="0"/>
                <w:numId w:val="1"/>
              </w:numPr>
              <w:ind w:firstLineChars="0"/>
              <w:rPr>
                <w:rFonts w:ascii="Times New Roman" w:hAnsi="Times New Roman" w:eastAsia="仿宋_GB2312" w:cs="Times New Roman"/>
                <w:bCs/>
                <w:sz w:val="22"/>
              </w:rPr>
            </w:pPr>
            <w:r>
              <w:rPr>
                <w:rFonts w:ascii="Times New Roman" w:hAnsi="Times New Roman" w:eastAsia="仿宋_GB2312" w:cs="Times New Roman"/>
                <w:bCs/>
                <w:sz w:val="22"/>
              </w:rPr>
              <w:t>【发明专利】一种基于超声波抑制细胞迁移的细胞培养方法，田良飞、肖颖、江星宇、王菁、钟燕、金晨涛、张宏、田梅，专利号：ZL 202510446239.4，授权日：2026.4.10。</w:t>
            </w:r>
          </w:p>
          <w:p w14:paraId="55FEC6F6">
            <w:pPr>
              <w:pStyle w:val="14"/>
              <w:numPr>
                <w:ilvl w:val="0"/>
                <w:numId w:val="1"/>
              </w:numPr>
              <w:ind w:firstLineChars="0"/>
              <w:rPr>
                <w:rFonts w:ascii="Times New Roman" w:hAnsi="Times New Roman" w:eastAsia="仿宋_GB2312" w:cs="Times New Roman"/>
                <w:bCs/>
                <w:sz w:val="22"/>
              </w:rPr>
            </w:pPr>
            <w:r>
              <w:rPr>
                <w:rFonts w:ascii="Times New Roman" w:hAnsi="Times New Roman" w:eastAsia="仿宋_GB2312" w:cs="Times New Roman"/>
                <w:bCs/>
                <w:sz w:val="22"/>
              </w:rPr>
              <w:t>【发明专利】一种AIE-PET双模态显像剂及其制备方法和应用，和庆钢、张宏、余开武、徐洋洋、田梅、张锦明、周彤，专利号：ZL 202210027809.8，授权日期：2023年9月15日。</w:t>
            </w:r>
          </w:p>
          <w:p w14:paraId="30055161">
            <w:pPr>
              <w:pStyle w:val="14"/>
              <w:numPr>
                <w:ilvl w:val="0"/>
                <w:numId w:val="1"/>
              </w:numPr>
              <w:ind w:firstLineChars="0"/>
              <w:rPr>
                <w:rFonts w:ascii="Times New Roman" w:hAnsi="Times New Roman" w:eastAsia="仿宋_GB2312" w:cs="Times New Roman"/>
                <w:bCs/>
                <w:sz w:val="22"/>
              </w:rPr>
            </w:pPr>
            <w:r>
              <w:rPr>
                <w:rFonts w:ascii="Times New Roman" w:hAnsi="Times New Roman" w:eastAsia="仿宋_GB2312" w:cs="Times New Roman"/>
                <w:bCs/>
                <w:sz w:val="22"/>
              </w:rPr>
              <w:t>【发明专利】一种基于脑对称性的PET分子影像计算机辅助诊断系统，张宏、田梅、张腾、冯建华，专利号：ZL 202111605249.1，授权日期：2023年8月22日。</w:t>
            </w:r>
          </w:p>
          <w:p w14:paraId="730216DB">
            <w:pPr>
              <w:pStyle w:val="14"/>
              <w:numPr>
                <w:ilvl w:val="0"/>
                <w:numId w:val="1"/>
              </w:numPr>
              <w:ind w:firstLineChars="0"/>
              <w:rPr>
                <w:rFonts w:ascii="Times New Roman" w:hAnsi="Times New Roman" w:eastAsia="仿宋_GB2312" w:cs="Times New Roman"/>
                <w:bCs/>
                <w:sz w:val="22"/>
              </w:rPr>
            </w:pPr>
            <w:r>
              <w:rPr>
                <w:rFonts w:ascii="Times New Roman" w:hAnsi="Times New Roman" w:eastAsia="仿宋_GB2312" w:cs="Times New Roman"/>
                <w:bCs/>
                <w:sz w:val="22"/>
              </w:rPr>
              <w:t>【发明专利】一种封闭注射泵促混微流控反应装置及方法，张宏、田梅、潘建章、方群、徐光明，专利号：ZL 201810891317.7，授权日：2020年3月6日。</w:t>
            </w:r>
          </w:p>
          <w:p w14:paraId="370B0E5A">
            <w:pPr>
              <w:rPr>
                <w:rFonts w:ascii="Times New Roman" w:hAnsi="Times New Roman" w:eastAsia="方正仿宋_GB2312" w:cs="Times New Roman"/>
                <w:bCs/>
                <w:sz w:val="22"/>
              </w:rPr>
            </w:pPr>
          </w:p>
          <w:p w14:paraId="1B0D3244">
            <w:pPr>
              <w:spacing w:line="440" w:lineRule="exact"/>
              <w:jc w:val="left"/>
              <w:rPr>
                <w:rFonts w:ascii="仿宋_GB2312" w:hAnsi="Times New Roman" w:eastAsia="仿宋_GB2312" w:cs="Times New Roman"/>
                <w:b/>
                <w:sz w:val="22"/>
              </w:rPr>
            </w:pPr>
            <w:r>
              <w:rPr>
                <w:rFonts w:ascii="仿宋_GB2312" w:hAnsi="Times New Roman" w:eastAsia="仿宋_GB2312" w:cs="Times New Roman"/>
                <w:b/>
                <w:sz w:val="22"/>
              </w:rPr>
              <w:t>代表性论文专著目录：</w:t>
            </w:r>
          </w:p>
          <w:p w14:paraId="0F9F7CC7">
            <w:pPr>
              <w:numPr>
                <w:ilvl w:val="0"/>
                <w:numId w:val="2"/>
              </w:numPr>
              <w:rPr>
                <w:rFonts w:ascii="Times New Roman" w:hAnsi="Times New Roman" w:eastAsia="方正仿宋_GB2312" w:cs="Times New Roman"/>
                <w:bCs/>
                <w:sz w:val="22"/>
              </w:rPr>
            </w:pPr>
            <w:r>
              <w:rPr>
                <w:rFonts w:ascii="Times New Roman" w:hAnsi="Times New Roman" w:eastAsia="方正仿宋_GB2312" w:cs="Times New Roman"/>
                <w:bCs/>
                <w:sz w:val="22"/>
              </w:rPr>
              <w:t>Li X, Zhong Y, Jin C, Chen X, Cui X, Xu Y, Fan Y, Song F, Cen P, Dong L, Yu K, He Q, Wang J, Hu S, Zhang XY, Li C, Tian M, Zhang H. CRISPR/Cas9-Engineered Triple-Fusion Reporter Gene Imaging System for Monitoring Transplanted Neural Progenitor Cells in Ischemic Stroke. Radiology. 2025 Sep;316(3):e250305.</w:t>
            </w:r>
          </w:p>
          <w:p w14:paraId="4A4DF9C5">
            <w:pPr>
              <w:numPr>
                <w:ilvl w:val="0"/>
                <w:numId w:val="2"/>
              </w:numPr>
              <w:rPr>
                <w:rFonts w:ascii="Times New Roman" w:hAnsi="Times New Roman" w:eastAsia="方正仿宋_GB2312" w:cs="Times New Roman"/>
                <w:bCs/>
                <w:sz w:val="22"/>
              </w:rPr>
            </w:pPr>
            <w:r>
              <w:rPr>
                <w:rFonts w:ascii="Times New Roman" w:hAnsi="Times New Roman" w:eastAsia="方正仿宋_GB2312" w:cs="Times New Roman"/>
                <w:bCs/>
                <w:sz w:val="22"/>
              </w:rPr>
              <w:t>Cen P, Jin C, Wang J, Zhong Y, Tian M, Zhang H. Molecular imaging-guided regenerative medicine: Visualizing in vivo functional behaviors of grafted stem cells. Innovation (Camb). 2025 Nov 7;7(2):101180.</w:t>
            </w:r>
          </w:p>
          <w:p w14:paraId="0D6D6FDB">
            <w:pPr>
              <w:numPr>
                <w:ilvl w:val="0"/>
                <w:numId w:val="2"/>
              </w:numPr>
              <w:rPr>
                <w:rFonts w:ascii="Times New Roman" w:hAnsi="Times New Roman" w:eastAsia="方正仿宋_GB2312" w:cs="Times New Roman"/>
                <w:bCs/>
                <w:sz w:val="22"/>
              </w:rPr>
            </w:pPr>
            <w:r>
              <w:rPr>
                <w:rFonts w:ascii="Times New Roman" w:hAnsi="Times New Roman" w:eastAsia="方正仿宋_GB2312" w:cs="Times New Roman"/>
                <w:bCs/>
                <w:sz w:val="22"/>
              </w:rPr>
              <w:t xml:space="preserve">Tian M, Chen Q, Zhang Y, Du F, Hou H, Chao F, Zhang H. PET imaging reveals brain functional changes in internet gaming disorder. Eur J Nucl Med Mol Imaging. 2014 Jul;41(7):1388-97. </w:t>
            </w:r>
          </w:p>
          <w:p w14:paraId="43CC1A92">
            <w:pPr>
              <w:numPr>
                <w:ilvl w:val="0"/>
                <w:numId w:val="2"/>
              </w:numPr>
              <w:rPr>
                <w:rFonts w:ascii="Times New Roman" w:hAnsi="Times New Roman" w:eastAsia="方正仿宋_GB2312" w:cs="Times New Roman"/>
                <w:sz w:val="22"/>
              </w:rPr>
            </w:pPr>
            <w:r>
              <w:rPr>
                <w:rFonts w:ascii="Times New Roman" w:hAnsi="Times New Roman" w:eastAsia="方正仿宋_GB2312" w:cs="Times New Roman"/>
                <w:bCs/>
                <w:sz w:val="22"/>
              </w:rPr>
              <w:t>Tian M, Watanabe Y, Kang KW, Murakami K, Chiti A, Carrio I, Civelek AC, Feng J, Zhu Y, Zhou R, Wu S, Zhu J, Ding Y, Zhang K, Zhang H; Molecular Imaging-based Precision Medicine Task Group of A3 (China-Japan-Korea) Foresight Program. International consensus on the use of [18F]-FDG PET/CT in pediatric patients affected by epilepsy. Eur J Nucl Med Mol Imaging. 2021 Nov;48(12):3827-3834.</w:t>
            </w:r>
          </w:p>
          <w:p w14:paraId="43B5E100">
            <w:pPr>
              <w:numPr>
                <w:ilvl w:val="0"/>
                <w:numId w:val="2"/>
              </w:numPr>
              <w:rPr>
                <w:rFonts w:ascii="Times New Roman" w:hAnsi="Times New Roman" w:eastAsia="方正仿宋_GB2312" w:cs="Times New Roman"/>
                <w:sz w:val="22"/>
              </w:rPr>
            </w:pPr>
            <w:r>
              <w:rPr>
                <w:rFonts w:ascii="Times New Roman" w:hAnsi="Times New Roman" w:eastAsia="方正仿宋_GB2312" w:cs="Times New Roman"/>
                <w:bCs/>
                <w:sz w:val="22"/>
              </w:rPr>
              <w:t>Zhang T, Li Y, Zhao S, Xu Y, Zhang X, Wu S, Dou X, Yu C, Feng J, Ding Y, Zhu J, Chen Z, Zhang H, Tian M. High-resolution pediatric age-specific 18F-FDG PET template: a pilot study in epileptogenic focus localization. Eur J Nucl Med Mol Imaging. 2022 Apr;49(5):1560-1573.</w:t>
            </w:r>
          </w:p>
        </w:tc>
      </w:tr>
      <w:tr w14:paraId="18D3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2F2880A6">
            <w:pPr>
              <w:spacing w:line="440" w:lineRule="exact"/>
              <w:jc w:val="center"/>
              <w:rPr>
                <w:rFonts w:hint="eastAsia"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2F4E5C8B">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张宏，排名1，教授，浙江省肿瘤医院；</w:t>
            </w:r>
          </w:p>
          <w:p w14:paraId="2EB9E710">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田梅，排名2，教授，复旦大学；</w:t>
            </w:r>
          </w:p>
          <w:p w14:paraId="6D760F60">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钟燕，排名3，特聘研究员，浙江省肿瘤医院；</w:t>
            </w:r>
          </w:p>
          <w:p w14:paraId="0D2E77BB">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王菁，排名4，实验师，浙江大学滨江研究院</w:t>
            </w:r>
          </w:p>
          <w:p w14:paraId="54FB73AE">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周瑞，排名5，主治医师，浙江省肿瘤医院</w:t>
            </w:r>
          </w:p>
          <w:p w14:paraId="08FE6B6A">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潘建章，排名</w:t>
            </w:r>
            <w:r>
              <w:rPr>
                <w:rFonts w:hint="eastAsia" w:ascii="Times New Roman" w:hAnsi="Times New Roman" w:eastAsia="仿宋_GB2312" w:cs="Times New Roman"/>
                <w:sz w:val="22"/>
                <w:lang w:val="en-US" w:eastAsia="zh-CN"/>
              </w:rPr>
              <w:t>6</w:t>
            </w:r>
            <w:r>
              <w:rPr>
                <w:rFonts w:ascii="Times New Roman" w:hAnsi="Times New Roman" w:eastAsia="仿宋_GB2312" w:cs="Times New Roman"/>
                <w:sz w:val="22"/>
              </w:rPr>
              <w:t>，副研究员，浙江大学</w:t>
            </w:r>
          </w:p>
          <w:p w14:paraId="16782D1C">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金晨涛，排名</w:t>
            </w:r>
            <w:r>
              <w:rPr>
                <w:rFonts w:hint="eastAsia" w:ascii="Times New Roman" w:hAnsi="Times New Roman" w:eastAsia="仿宋_GB2312" w:cs="Times New Roman"/>
                <w:sz w:val="22"/>
                <w:lang w:val="en-US" w:eastAsia="zh-CN"/>
              </w:rPr>
              <w:t>7</w:t>
            </w:r>
            <w:r>
              <w:rPr>
                <w:rFonts w:ascii="Times New Roman" w:hAnsi="Times New Roman" w:eastAsia="仿宋_GB2312" w:cs="Times New Roman"/>
                <w:sz w:val="22"/>
              </w:rPr>
              <w:t>，主治医师，浙江省肿瘤医院</w:t>
            </w:r>
          </w:p>
          <w:p w14:paraId="2318B06F">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张晓辉，排名</w:t>
            </w:r>
            <w:r>
              <w:rPr>
                <w:rFonts w:hint="eastAsia" w:ascii="Times New Roman" w:hAnsi="Times New Roman" w:eastAsia="仿宋_GB2312" w:cs="Times New Roman"/>
                <w:sz w:val="22"/>
                <w:lang w:val="en-US" w:eastAsia="zh-CN"/>
              </w:rPr>
              <w:t>8</w:t>
            </w:r>
            <w:r>
              <w:rPr>
                <w:rFonts w:ascii="Times New Roman" w:hAnsi="Times New Roman" w:eastAsia="仿宋_GB2312" w:cs="Times New Roman"/>
                <w:sz w:val="22"/>
              </w:rPr>
              <w:t>，主治医师，浙江省肿瘤医院</w:t>
            </w:r>
          </w:p>
          <w:p w14:paraId="7B2FA6B7">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于聪聪，排名</w:t>
            </w:r>
            <w:r>
              <w:rPr>
                <w:rFonts w:hint="eastAsia" w:ascii="Times New Roman" w:hAnsi="Times New Roman" w:eastAsia="仿宋_GB2312" w:cs="Times New Roman"/>
                <w:sz w:val="22"/>
                <w:lang w:val="en-US" w:eastAsia="zh-CN"/>
              </w:rPr>
              <w:t>9</w:t>
            </w:r>
            <w:r>
              <w:rPr>
                <w:rFonts w:ascii="Times New Roman" w:hAnsi="Times New Roman" w:eastAsia="仿宋_GB2312" w:cs="Times New Roman"/>
                <w:sz w:val="22"/>
              </w:rPr>
              <w:t>，主治医师，浙江大学医学院附属第二医院</w:t>
            </w:r>
          </w:p>
          <w:p w14:paraId="7F6D6877">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豆晓峰，排名</w:t>
            </w:r>
            <w:r>
              <w:rPr>
                <w:rFonts w:hint="eastAsia" w:ascii="Times New Roman" w:hAnsi="Times New Roman" w:eastAsia="仿宋_GB2312" w:cs="Times New Roman"/>
                <w:sz w:val="22"/>
                <w:lang w:val="en-US" w:eastAsia="zh-CN"/>
              </w:rPr>
              <w:t>10</w:t>
            </w:r>
            <w:bookmarkStart w:id="0" w:name="_GoBack"/>
            <w:bookmarkEnd w:id="0"/>
            <w:r>
              <w:rPr>
                <w:rFonts w:ascii="Times New Roman" w:hAnsi="Times New Roman" w:eastAsia="仿宋_GB2312" w:cs="Times New Roman"/>
                <w:sz w:val="22"/>
              </w:rPr>
              <w:t>，主治医师，浙江大学医学院附属第二医院</w:t>
            </w:r>
          </w:p>
          <w:p w14:paraId="5BD954CE">
            <w:pPr>
              <w:adjustRightInd w:val="0"/>
              <w:snapToGrid w:val="0"/>
              <w:jc w:val="left"/>
              <w:rPr>
                <w:rFonts w:ascii="Times New Roman" w:hAnsi="Times New Roman" w:eastAsia="仿宋_GB2312" w:cs="Times New Roman"/>
                <w:sz w:val="22"/>
              </w:rPr>
            </w:pPr>
            <w:r>
              <w:rPr>
                <w:rFonts w:ascii="Times New Roman" w:hAnsi="Times New Roman" w:eastAsia="仿宋_GB2312" w:cs="Times New Roman"/>
                <w:sz w:val="22"/>
              </w:rPr>
              <w:t>田良飞，排名11，研究员，浙江大学</w:t>
            </w:r>
          </w:p>
          <w:p w14:paraId="4A5413C2">
            <w:pPr>
              <w:adjustRightInd w:val="0"/>
              <w:snapToGrid w:val="0"/>
              <w:jc w:val="left"/>
              <w:rPr>
                <w:rFonts w:ascii="Times New Roman" w:hAnsi="Times New Roman" w:eastAsia="仿宋_GB2312" w:cs="Times New Roman"/>
                <w:bCs/>
                <w:sz w:val="22"/>
              </w:rPr>
            </w:pPr>
            <w:r>
              <w:rPr>
                <w:rFonts w:ascii="Times New Roman" w:hAnsi="Times New Roman" w:eastAsia="仿宋_GB2312" w:cs="Times New Roman"/>
                <w:sz w:val="22"/>
              </w:rPr>
              <w:t>周彤，排名12，无，派特（北京）科技有限公司</w:t>
            </w:r>
          </w:p>
        </w:tc>
      </w:tr>
      <w:tr w14:paraId="64EA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25FE9B48">
            <w:pPr>
              <w:spacing w:line="440" w:lineRule="exact"/>
              <w:jc w:val="center"/>
              <w:rPr>
                <w:rFonts w:hint="eastAsia"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0F4CDB67">
            <w:pPr>
              <w:spacing w:line="440" w:lineRule="exact"/>
              <w:jc w:val="left"/>
              <w:rPr>
                <w:rFonts w:ascii="Times New Roman" w:hAnsi="Times New Roman" w:eastAsia="仿宋_GB2312" w:cs="Times New Roman"/>
                <w:bCs/>
                <w:sz w:val="22"/>
              </w:rPr>
            </w:pPr>
            <w:r>
              <w:rPr>
                <w:rFonts w:ascii="Times New Roman" w:hAnsi="Times New Roman" w:eastAsia="仿宋_GB2312" w:cs="Times New Roman"/>
                <w:bCs/>
                <w:sz w:val="24"/>
                <w:szCs w:val="24"/>
              </w:rPr>
              <w:t>1.</w:t>
            </w:r>
            <w:r>
              <w:rPr>
                <w:rFonts w:ascii="Times New Roman" w:hAnsi="Times New Roman" w:eastAsia="仿宋_GB2312" w:cs="Times New Roman"/>
                <w:bCs/>
                <w:sz w:val="22"/>
              </w:rPr>
              <w:t>浙江省肿瘤医院</w:t>
            </w:r>
          </w:p>
          <w:p w14:paraId="67D69D77">
            <w:pPr>
              <w:spacing w:line="44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2.浙江大学</w:t>
            </w:r>
          </w:p>
          <w:p w14:paraId="1CB25AD7">
            <w:pPr>
              <w:spacing w:line="44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3.浙江大学医学院附属第二医院</w:t>
            </w:r>
          </w:p>
          <w:p w14:paraId="69A94886">
            <w:pPr>
              <w:spacing w:line="440" w:lineRule="exact"/>
              <w:jc w:val="left"/>
              <w:rPr>
                <w:rFonts w:ascii="Times New Roman" w:hAnsi="Times New Roman" w:eastAsia="方正仿宋_GB2312" w:cs="Times New Roman"/>
                <w:bCs/>
                <w:sz w:val="24"/>
                <w:szCs w:val="24"/>
              </w:rPr>
            </w:pPr>
            <w:r>
              <w:rPr>
                <w:rFonts w:ascii="Times New Roman" w:hAnsi="Times New Roman" w:eastAsia="仿宋_GB2312" w:cs="Times New Roman"/>
                <w:bCs/>
                <w:sz w:val="22"/>
              </w:rPr>
              <w:t>4.派特（北京）科技有限公司</w:t>
            </w:r>
          </w:p>
        </w:tc>
      </w:tr>
      <w:tr w14:paraId="021C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CD5E9A7">
            <w:pPr>
              <w:jc w:val="center"/>
              <w:rPr>
                <w:rStyle w:val="15"/>
                <w:rFonts w:hint="eastAsia" w:eastAsia="仿宋_GB2312"/>
                <w:b w:val="0"/>
                <w:color w:val="auto"/>
                <w:sz w:val="28"/>
                <w:szCs w:val="28"/>
              </w:rPr>
            </w:pPr>
            <w:r>
              <w:rPr>
                <w:rStyle w:val="15"/>
                <w:rFonts w:eastAsia="仿宋_GB2312"/>
                <w:b w:val="0"/>
                <w:color w:val="auto"/>
                <w:sz w:val="28"/>
                <w:szCs w:val="28"/>
              </w:rPr>
              <w:t>提名单位</w:t>
            </w:r>
          </w:p>
        </w:tc>
        <w:tc>
          <w:tcPr>
            <w:tcW w:w="6237" w:type="dxa"/>
            <w:vAlign w:val="center"/>
          </w:tcPr>
          <w:p w14:paraId="4DB34C71">
            <w:pPr>
              <w:spacing w:line="44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浙江省核学会</w:t>
            </w:r>
          </w:p>
        </w:tc>
      </w:tr>
      <w:tr w14:paraId="1CAE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0C360B16">
            <w:pPr>
              <w:jc w:val="center"/>
              <w:rPr>
                <w:rStyle w:val="15"/>
                <w:rFonts w:hint="eastAsia" w:eastAsia="仿宋_GB2312"/>
                <w:b w:val="0"/>
                <w:color w:val="auto"/>
                <w:sz w:val="28"/>
                <w:szCs w:val="28"/>
              </w:rPr>
            </w:pPr>
            <w:r>
              <w:rPr>
                <w:rStyle w:val="15"/>
                <w:rFonts w:eastAsia="仿宋_GB2312"/>
                <w:b w:val="0"/>
                <w:color w:val="auto"/>
                <w:sz w:val="28"/>
                <w:szCs w:val="28"/>
              </w:rPr>
              <w:t>提名意见</w:t>
            </w:r>
          </w:p>
        </w:tc>
        <w:tc>
          <w:tcPr>
            <w:tcW w:w="6237" w:type="dxa"/>
            <w:vAlign w:val="center"/>
          </w:tcPr>
          <w:p w14:paraId="45B42FCD">
            <w:pPr>
              <w:ind w:firstLine="428" w:firstLineChars="200"/>
              <w:rPr>
                <w:rFonts w:ascii="Times New Roman" w:hAnsi="Times New Roman" w:eastAsia="仿宋_GB2312" w:cs="Times New Roman"/>
                <w:bCs/>
                <w:spacing w:val="2"/>
                <w:szCs w:val="20"/>
              </w:rPr>
            </w:pPr>
            <w:r>
              <w:rPr>
                <w:rFonts w:ascii="Times New Roman" w:hAnsi="Times New Roman" w:eastAsia="仿宋_GB2312" w:cs="Times New Roman"/>
                <w:bCs/>
                <w:spacing w:val="2"/>
                <w:szCs w:val="20"/>
              </w:rPr>
              <w:t>该成果紧扣重大疾病精准诊治国家战略需求，聚焦核药制备关键技术与成套系统研发难点，依托医工信深度交叉融合、产学研协同创新模式，围绕核药连续快速合成、多功能一体化制备、核心设备国产化、原创核药研发、PET分子影像诊断技术创新等重点方向开展系统性攻关，成功搭建完全自主可控的国产化核药合成制备体系。成果有效提速国内原创核药研发迭代，全面升级核医学分子影像临床诊疗水平，为重大疾病精准诊治筑牢技术根基，对高端医疗装备自主创制、优化重大疾病防治体系、提升我国医疗核心技术竞争力，具备重要科研价值与战略意义。</w:t>
            </w:r>
          </w:p>
          <w:p w14:paraId="200171F5">
            <w:pPr>
              <w:ind w:firstLine="428" w:firstLineChars="200"/>
              <w:rPr>
                <w:rStyle w:val="15"/>
                <w:rFonts w:ascii="Times New Roman" w:hAnsi="Times New Roman" w:eastAsia="仿宋_GB2312" w:cs="Times New Roman"/>
                <w:b w:val="0"/>
                <w:color w:val="auto"/>
              </w:rPr>
            </w:pPr>
            <w:r>
              <w:rPr>
                <w:rFonts w:ascii="Times New Roman" w:hAnsi="Times New Roman" w:eastAsia="仿宋_GB2312" w:cs="Times New Roman"/>
                <w:bCs/>
                <w:spacing w:val="2"/>
                <w:szCs w:val="20"/>
              </w:rPr>
              <w:t>成果转化成效突出，累计发表高水平论文103篇，形成系统学术体系；授权知识产权33项，其中发明专利30项，实用新型专利1项，软件著作权2项，构建完整知识产权保护体系；先后获日内瓦国际发明展特许金奖、全国发明展览会金奖、黄家驷生物医学工程奖、中国感光学会科学技术进步一等奖等多项重要奖项，得到行业高度认可；成功销售核药制备系统270台、试剂盒2万余套，广泛应用与全国60余家三甲医院和医药企业，实现每年20万例次重大疾病诊断，显著提升重大疾病精准诊治能力，惠及广大患者。综上，该成果创新突出、效益显著、意义重大，同意提名该成果为省科学技术进步奖</w:t>
            </w:r>
            <w:r>
              <w:rPr>
                <w:rFonts w:ascii="Times New Roman" w:hAnsi="Times New Roman" w:eastAsia="仿宋_GB2312" w:cs="Times New Roman"/>
                <w:bCs/>
                <w:spacing w:val="2"/>
                <w:szCs w:val="20"/>
                <w:u w:val="single"/>
              </w:rPr>
              <w:t xml:space="preserve"> 一 </w:t>
            </w:r>
            <w:r>
              <w:rPr>
                <w:rFonts w:ascii="Times New Roman" w:hAnsi="Times New Roman" w:eastAsia="仿宋_GB2312" w:cs="Times New Roman"/>
                <w:bCs/>
                <w:spacing w:val="2"/>
                <w:szCs w:val="20"/>
              </w:rPr>
              <w:t>等奖。</w:t>
            </w:r>
          </w:p>
        </w:tc>
      </w:tr>
    </w:tbl>
    <w:p w14:paraId="4D1D7E1A">
      <w:pPr>
        <w:rPr>
          <w:rFonts w:hint="eastAsia" w:ascii="仿宋_GB2312" w:hAnsi="仿宋_GB2312" w:eastAsia="仿宋_GB2312" w:cs="仿宋_GB2312"/>
          <w:sz w:val="28"/>
          <w:szCs w:val="28"/>
        </w:rPr>
      </w:pPr>
    </w:p>
    <w:p w14:paraId="47CCA094">
      <w:pPr>
        <w:rPr>
          <w:rFonts w:hint="eastAsia" w:ascii="仿宋_GB2312" w:hAnsi="仿宋_GB2312" w:eastAsia="仿宋_GB2312" w:cs="仿宋_GB2312"/>
          <w:sz w:val="28"/>
          <w:szCs w:val="28"/>
        </w:rPr>
      </w:pPr>
    </w:p>
    <w:p w14:paraId="03B68DD0">
      <w:pPr>
        <w:spacing w:line="360" w:lineRule="auto"/>
        <w:rPr>
          <w:rFonts w:hint="eastAsia" w:ascii="仿宋_GB2312" w:hAnsi="仿宋_GB2312" w:eastAsia="仿宋_GB2312" w:cs="仿宋_GB2312"/>
          <w:b/>
          <w:bCs/>
          <w:color w:val="000000" w:themeColor="text1"/>
          <w:spacing w:val="5"/>
          <w:sz w:val="24"/>
          <w:szCs w:val="24"/>
          <w14:textFill>
            <w14:solidFill>
              <w14:schemeClr w14:val="tx1"/>
            </w14:solidFill>
          </w14:textFill>
        </w:rPr>
      </w:pPr>
    </w:p>
    <w:sectPr>
      <w:pgSz w:w="11906" w:h="16838"/>
      <w:pgMar w:top="1440" w:right="1633"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1" w:fontKey="{419B7F0A-3E38-4970-BCC3-A0292B19D7E9}"/>
  </w:font>
  <w:font w:name="仿宋_GB2312">
    <w:panose1 w:val="02010609030101010101"/>
    <w:charset w:val="86"/>
    <w:family w:val="modern"/>
    <w:pitch w:val="default"/>
    <w:sig w:usb0="00000001" w:usb1="080E0000" w:usb2="00000000" w:usb3="00000000" w:csb0="00040000" w:csb1="00000000"/>
    <w:embedRegular r:id="rId2" w:fontKey="{792C1C3E-9D07-42F6-BBE1-2D9A656309A0}"/>
  </w:font>
  <w:font w:name="方正仿宋_GB2312">
    <w:panose1 w:val="02000000000000000000"/>
    <w:charset w:val="86"/>
    <w:family w:val="auto"/>
    <w:pitch w:val="default"/>
    <w:sig w:usb0="A00002BF" w:usb1="184F6CFA" w:usb2="00000012" w:usb3="00000000" w:csb0="00040001" w:csb1="00000000"/>
    <w:embedRegular r:id="rId3" w:fontKey="{9BACD9CA-182C-4E6B-8940-B8EAFB4E8B63}"/>
  </w:font>
  <w:font w:name="仿宋">
    <w:panose1 w:val="02010609060101010101"/>
    <w:charset w:val="86"/>
    <w:family w:val="modern"/>
    <w:pitch w:val="default"/>
    <w:sig w:usb0="800002BF" w:usb1="38CF7CFA" w:usb2="00000016" w:usb3="00000000" w:csb0="00040001" w:csb1="00000000"/>
    <w:embedRegular r:id="rId4" w:fontKey="{EA172D04-5964-4D7B-85FF-6CD556E250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6369D"/>
    <w:multiLevelType w:val="multilevel"/>
    <w:tmpl w:val="2A26369D"/>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9A51DF"/>
    <w:multiLevelType w:val="singleLevel"/>
    <w:tmpl w:val="469A51DF"/>
    <w:lvl w:ilvl="0" w:tentative="0">
      <w:start w:val="1"/>
      <w:numFmt w:val="decimal"/>
      <w:suff w:val="space"/>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jc5NTNhNTRlMWYwZjcyNmJmMTZiMTQ1YzJkMTUifQ=="/>
    <w:docVar w:name="KY_MEDREF_DOCUID" w:val="{A2F73559-714B-4521-91F0-F8971AEFA489}"/>
    <w:docVar w:name="KY_MEDREF_VERSION" w:val="3"/>
  </w:docVars>
  <w:rsids>
    <w:rsidRoot w:val="008D1A59"/>
    <w:rsid w:val="0001362C"/>
    <w:rsid w:val="00116ABD"/>
    <w:rsid w:val="00143372"/>
    <w:rsid w:val="00167790"/>
    <w:rsid w:val="001751E1"/>
    <w:rsid w:val="00205EE0"/>
    <w:rsid w:val="00220983"/>
    <w:rsid w:val="00237DA1"/>
    <w:rsid w:val="00275AFD"/>
    <w:rsid w:val="002B0E0D"/>
    <w:rsid w:val="002E22A8"/>
    <w:rsid w:val="002F2FD0"/>
    <w:rsid w:val="00314A04"/>
    <w:rsid w:val="0033643B"/>
    <w:rsid w:val="003658DD"/>
    <w:rsid w:val="0037404E"/>
    <w:rsid w:val="003C080F"/>
    <w:rsid w:val="003C147D"/>
    <w:rsid w:val="00453DA6"/>
    <w:rsid w:val="004603E5"/>
    <w:rsid w:val="0046579A"/>
    <w:rsid w:val="00465CBE"/>
    <w:rsid w:val="00482EFC"/>
    <w:rsid w:val="0048357F"/>
    <w:rsid w:val="0048682E"/>
    <w:rsid w:val="00494AF6"/>
    <w:rsid w:val="00496695"/>
    <w:rsid w:val="005148EC"/>
    <w:rsid w:val="00542B5A"/>
    <w:rsid w:val="005A4574"/>
    <w:rsid w:val="006734F6"/>
    <w:rsid w:val="0069124A"/>
    <w:rsid w:val="006C6C09"/>
    <w:rsid w:val="006C7BEE"/>
    <w:rsid w:val="006F1955"/>
    <w:rsid w:val="0077068B"/>
    <w:rsid w:val="007E043C"/>
    <w:rsid w:val="00807B99"/>
    <w:rsid w:val="008176F4"/>
    <w:rsid w:val="00877379"/>
    <w:rsid w:val="0089028D"/>
    <w:rsid w:val="008D1A59"/>
    <w:rsid w:val="008E2AC6"/>
    <w:rsid w:val="009078B7"/>
    <w:rsid w:val="00921A04"/>
    <w:rsid w:val="009529A0"/>
    <w:rsid w:val="00954500"/>
    <w:rsid w:val="00971BA2"/>
    <w:rsid w:val="00985A2B"/>
    <w:rsid w:val="00A15C08"/>
    <w:rsid w:val="00A82DAA"/>
    <w:rsid w:val="00AE418B"/>
    <w:rsid w:val="00B06FFE"/>
    <w:rsid w:val="00B4277B"/>
    <w:rsid w:val="00B66358"/>
    <w:rsid w:val="00BB29DC"/>
    <w:rsid w:val="00C27673"/>
    <w:rsid w:val="00C472BF"/>
    <w:rsid w:val="00C54AB7"/>
    <w:rsid w:val="00C86780"/>
    <w:rsid w:val="00D21020"/>
    <w:rsid w:val="00D40290"/>
    <w:rsid w:val="00DB55A6"/>
    <w:rsid w:val="00DC382B"/>
    <w:rsid w:val="00DC61B2"/>
    <w:rsid w:val="00E15ECD"/>
    <w:rsid w:val="00E37B64"/>
    <w:rsid w:val="00E518D6"/>
    <w:rsid w:val="00E67DD5"/>
    <w:rsid w:val="00E773A5"/>
    <w:rsid w:val="00E86A7C"/>
    <w:rsid w:val="00EA74EF"/>
    <w:rsid w:val="00EE68B7"/>
    <w:rsid w:val="00EF3CAD"/>
    <w:rsid w:val="00F140A0"/>
    <w:rsid w:val="00F2172A"/>
    <w:rsid w:val="00F44AB6"/>
    <w:rsid w:val="00FB278B"/>
    <w:rsid w:val="00FC6AAA"/>
    <w:rsid w:val="00FD6480"/>
    <w:rsid w:val="013521A9"/>
    <w:rsid w:val="03EA2651"/>
    <w:rsid w:val="04EF2002"/>
    <w:rsid w:val="05191E3C"/>
    <w:rsid w:val="08471CD1"/>
    <w:rsid w:val="08AA2FAC"/>
    <w:rsid w:val="08C85E77"/>
    <w:rsid w:val="08E601AF"/>
    <w:rsid w:val="091F0FEF"/>
    <w:rsid w:val="09B71227"/>
    <w:rsid w:val="0A4D175D"/>
    <w:rsid w:val="0A6A629A"/>
    <w:rsid w:val="0ABF6050"/>
    <w:rsid w:val="0B097861"/>
    <w:rsid w:val="0B5B05C2"/>
    <w:rsid w:val="0BAB4DBC"/>
    <w:rsid w:val="0D217C21"/>
    <w:rsid w:val="0F6907A1"/>
    <w:rsid w:val="0F96368D"/>
    <w:rsid w:val="10AB3168"/>
    <w:rsid w:val="119A1658"/>
    <w:rsid w:val="12137058"/>
    <w:rsid w:val="12E8138F"/>
    <w:rsid w:val="1336140F"/>
    <w:rsid w:val="13A6712B"/>
    <w:rsid w:val="1437449A"/>
    <w:rsid w:val="149E54BE"/>
    <w:rsid w:val="173D7210"/>
    <w:rsid w:val="174274F7"/>
    <w:rsid w:val="198A4263"/>
    <w:rsid w:val="19956C81"/>
    <w:rsid w:val="19C11584"/>
    <w:rsid w:val="1A28754F"/>
    <w:rsid w:val="1BF4474B"/>
    <w:rsid w:val="1DA9692E"/>
    <w:rsid w:val="1DCB6BF8"/>
    <w:rsid w:val="1E053D64"/>
    <w:rsid w:val="1F3C251B"/>
    <w:rsid w:val="1FEF4A96"/>
    <w:rsid w:val="23BC478F"/>
    <w:rsid w:val="24015655"/>
    <w:rsid w:val="2453724D"/>
    <w:rsid w:val="257B6F58"/>
    <w:rsid w:val="271D6716"/>
    <w:rsid w:val="273477E1"/>
    <w:rsid w:val="27975D7D"/>
    <w:rsid w:val="28D252DE"/>
    <w:rsid w:val="28E60D8A"/>
    <w:rsid w:val="29112BB0"/>
    <w:rsid w:val="29F714A0"/>
    <w:rsid w:val="2A440DEF"/>
    <w:rsid w:val="2B8F22A4"/>
    <w:rsid w:val="2BC37160"/>
    <w:rsid w:val="2C3E6F63"/>
    <w:rsid w:val="2CF77A09"/>
    <w:rsid w:val="2E4D4F3A"/>
    <w:rsid w:val="2EFE6B7A"/>
    <w:rsid w:val="2EFF3C8C"/>
    <w:rsid w:val="2F6D0633"/>
    <w:rsid w:val="304D1D0E"/>
    <w:rsid w:val="31D92BDB"/>
    <w:rsid w:val="32FA5B5D"/>
    <w:rsid w:val="331D7A9E"/>
    <w:rsid w:val="36B44275"/>
    <w:rsid w:val="36DC53D2"/>
    <w:rsid w:val="36F70DBC"/>
    <w:rsid w:val="37103BA1"/>
    <w:rsid w:val="37FE7E9E"/>
    <w:rsid w:val="38226877"/>
    <w:rsid w:val="38C15BAF"/>
    <w:rsid w:val="39B426B0"/>
    <w:rsid w:val="3B716BD9"/>
    <w:rsid w:val="3C9B3F0D"/>
    <w:rsid w:val="3D7BFBC0"/>
    <w:rsid w:val="3F07583D"/>
    <w:rsid w:val="3F0F473E"/>
    <w:rsid w:val="3F2D6C63"/>
    <w:rsid w:val="3FC10C55"/>
    <w:rsid w:val="3FC8073C"/>
    <w:rsid w:val="415B6DAA"/>
    <w:rsid w:val="421B789E"/>
    <w:rsid w:val="43B04200"/>
    <w:rsid w:val="444C656B"/>
    <w:rsid w:val="45145EE0"/>
    <w:rsid w:val="45823237"/>
    <w:rsid w:val="4799407E"/>
    <w:rsid w:val="48343468"/>
    <w:rsid w:val="49C03205"/>
    <w:rsid w:val="49D7054F"/>
    <w:rsid w:val="4A7D10F6"/>
    <w:rsid w:val="4B341FBF"/>
    <w:rsid w:val="4B344FD7"/>
    <w:rsid w:val="4C7E1155"/>
    <w:rsid w:val="4DFA480C"/>
    <w:rsid w:val="4E231FB4"/>
    <w:rsid w:val="4E4C1E6E"/>
    <w:rsid w:val="4EAE12CC"/>
    <w:rsid w:val="4ED832C4"/>
    <w:rsid w:val="506B32A2"/>
    <w:rsid w:val="50D210DB"/>
    <w:rsid w:val="512322CB"/>
    <w:rsid w:val="53363198"/>
    <w:rsid w:val="535449BE"/>
    <w:rsid w:val="53683777"/>
    <w:rsid w:val="539F5829"/>
    <w:rsid w:val="55081F04"/>
    <w:rsid w:val="551219C0"/>
    <w:rsid w:val="55653051"/>
    <w:rsid w:val="55656BD7"/>
    <w:rsid w:val="556E7FB9"/>
    <w:rsid w:val="55846A78"/>
    <w:rsid w:val="55BD502A"/>
    <w:rsid w:val="56C34335"/>
    <w:rsid w:val="57FA7DB9"/>
    <w:rsid w:val="580E15DF"/>
    <w:rsid w:val="585316E8"/>
    <w:rsid w:val="59525558"/>
    <w:rsid w:val="5AF26F96"/>
    <w:rsid w:val="5BB47AC3"/>
    <w:rsid w:val="5C091334"/>
    <w:rsid w:val="5C202FF5"/>
    <w:rsid w:val="5D0F17FC"/>
    <w:rsid w:val="5E0C3BD1"/>
    <w:rsid w:val="5E4D4782"/>
    <w:rsid w:val="5F0E470E"/>
    <w:rsid w:val="613211D5"/>
    <w:rsid w:val="61F562F2"/>
    <w:rsid w:val="62F933A7"/>
    <w:rsid w:val="655772C5"/>
    <w:rsid w:val="65A157A3"/>
    <w:rsid w:val="65F938CF"/>
    <w:rsid w:val="66157FDD"/>
    <w:rsid w:val="66C715C8"/>
    <w:rsid w:val="67486190"/>
    <w:rsid w:val="6A665252"/>
    <w:rsid w:val="6A682DD1"/>
    <w:rsid w:val="6D925DDE"/>
    <w:rsid w:val="6DE2309F"/>
    <w:rsid w:val="6F455698"/>
    <w:rsid w:val="6FAF14A2"/>
    <w:rsid w:val="6FF85821"/>
    <w:rsid w:val="6FFF6E02"/>
    <w:rsid w:val="70025A76"/>
    <w:rsid w:val="701B2C28"/>
    <w:rsid w:val="702020CF"/>
    <w:rsid w:val="717C53B4"/>
    <w:rsid w:val="7181457F"/>
    <w:rsid w:val="71B62C38"/>
    <w:rsid w:val="720F435F"/>
    <w:rsid w:val="731A30D6"/>
    <w:rsid w:val="73D2BA45"/>
    <w:rsid w:val="740578E3"/>
    <w:rsid w:val="74F22A0E"/>
    <w:rsid w:val="766331DA"/>
    <w:rsid w:val="77071BC4"/>
    <w:rsid w:val="779BF00E"/>
    <w:rsid w:val="79205E80"/>
    <w:rsid w:val="793262F5"/>
    <w:rsid w:val="7AA03C2A"/>
    <w:rsid w:val="7AFFFE60"/>
    <w:rsid w:val="7B09415C"/>
    <w:rsid w:val="7B5573A2"/>
    <w:rsid w:val="7B87033F"/>
    <w:rsid w:val="7C4411C4"/>
    <w:rsid w:val="7D1C1B93"/>
    <w:rsid w:val="7D5F41BD"/>
    <w:rsid w:val="7DF91FC4"/>
    <w:rsid w:val="7E1471D7"/>
    <w:rsid w:val="7EFB82DF"/>
    <w:rsid w:val="7F0A046A"/>
    <w:rsid w:val="7F8600B4"/>
    <w:rsid w:val="7FA501CC"/>
    <w:rsid w:val="7FFF08CB"/>
    <w:rsid w:val="8AFF3957"/>
    <w:rsid w:val="AAFD3116"/>
    <w:rsid w:val="AF77163B"/>
    <w:rsid w:val="CA772680"/>
    <w:rsid w:val="DCFB0C2A"/>
    <w:rsid w:val="EBDE3736"/>
    <w:rsid w:val="ED6F09BF"/>
    <w:rsid w:val="F6C75B10"/>
    <w:rsid w:val="F79FC0AD"/>
    <w:rsid w:val="F7FCA0D4"/>
    <w:rsid w:val="FB7C7D9D"/>
    <w:rsid w:val="FBBD5BE7"/>
    <w:rsid w:val="FE0E6652"/>
    <w:rsid w:val="FEF2F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Indent1"/>
    <w:basedOn w:val="1"/>
    <w:qFormat/>
    <w:uiPriority w:val="0"/>
    <w:pPr>
      <w:ind w:firstLine="420"/>
    </w:pPr>
    <w:rPr>
      <w:szCs w:val="20"/>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列表段落1"/>
    <w:basedOn w:val="1"/>
    <w:qFormat/>
    <w:uiPriority w:val="34"/>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 w:type="paragraph" w:styleId="14">
    <w:name w:val="List Paragraph"/>
    <w:basedOn w:val="1"/>
    <w:unhideWhenUsed/>
    <w:qFormat/>
    <w:uiPriority w:val="99"/>
    <w:pPr>
      <w:ind w:firstLine="420" w:firstLineChars="200"/>
    </w:pPr>
  </w:style>
  <w:style w:type="character" w:customStyle="1" w:styleId="1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1452</Words>
  <Characters>2468</Characters>
  <Lines>19</Lines>
  <Paragraphs>5</Paragraphs>
  <TotalTime>0</TotalTime>
  <ScaleCrop>false</ScaleCrop>
  <LinksUpToDate>false</LinksUpToDate>
  <CharactersWithSpaces>2699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2023-12-21T09:07:00Z</dcterms:created>
  <dc:creator>lenovo</dc:creator>
  <cp:lastModifiedBy>缩缩是只小松鼠</cp:lastModifiedBy>
  <cp:lastPrinted>2022-03-04T11:58:00Z</cp:lastPrinted>
  <dcterms:modified xsi:type="dcterms:W3CDTF">2026-06-15T04:57:07Z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313ED23E434D454E8DA122574D6B7993_13</vt:lpwstr>
  </property>
  <property fmtid="{D5CDD505-2E9C-101B-9397-08002B2CF9AE}" pid="4" name="KSOTemplateDocerSaveRecord">
    <vt:lpwstr>eyJoZGlkIjoiOTE0ZTBiNWI3NDYyZjJlNTc0NWQxNDE4MDJiZjA1NDYiLCJ1c2VySWQiOiIzNDgyMDg5MDQifQ==</vt:lpwstr>
  </property>
</Properties>
</file>