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C2FBA">
      <w:pPr>
        <w:pStyle w:val="41"/>
        <w:spacing w:line="560" w:lineRule="exact"/>
        <w:ind w:left="0" w:leftChars="0" w:firstLine="0" w:firstLineChars="0"/>
        <w:textAlignment w:val="center"/>
        <w:rPr>
          <w:rStyle w:val="37"/>
          <w:rFonts w:hint="default" w:ascii="黑体" w:hAnsi="黑体" w:eastAsia="黑体" w:cs="黑体"/>
          <w:b w:val="0"/>
          <w:bCs/>
          <w:color w:val="auto"/>
          <w:sz w:val="32"/>
          <w:szCs w:val="32"/>
          <w:lang w:val="en-US" w:eastAsia="zh-CN"/>
        </w:rPr>
      </w:pPr>
      <w:r>
        <w:rPr>
          <w:rStyle w:val="37"/>
          <w:rFonts w:hint="eastAsia" w:ascii="黑体" w:hAnsi="黑体" w:eastAsia="黑体" w:cs="黑体"/>
          <w:b w:val="0"/>
          <w:bCs/>
          <w:color w:val="auto"/>
          <w:sz w:val="32"/>
          <w:szCs w:val="32"/>
          <w:lang w:val="en-US" w:eastAsia="zh-CN"/>
        </w:rPr>
        <w:t>附件</w:t>
      </w:r>
    </w:p>
    <w:p w14:paraId="09F12A41">
      <w:pPr>
        <w:jc w:val="center"/>
        <w:rPr>
          <w:rStyle w:val="37"/>
          <w:rFonts w:eastAsia="方正小标宋简体"/>
          <w:bCs w:val="0"/>
          <w:color w:val="auto"/>
          <w:sz w:val="36"/>
          <w:szCs w:val="36"/>
        </w:rPr>
      </w:pPr>
      <w:r>
        <w:rPr>
          <w:rStyle w:val="37"/>
          <w:rFonts w:eastAsia="方正小标宋简体"/>
          <w:b w:val="0"/>
          <w:color w:val="auto"/>
          <w:sz w:val="36"/>
          <w:szCs w:val="36"/>
        </w:rPr>
        <w:t>浙江省科学技术奖公示信息表</w:t>
      </w:r>
      <w:r>
        <w:rPr>
          <w:rStyle w:val="37"/>
          <w:rFonts w:eastAsia="仿宋_GB2312"/>
          <w:b w:val="0"/>
          <w:color w:val="auto"/>
          <w:sz w:val="32"/>
          <w:szCs w:val="32"/>
        </w:rPr>
        <w:t>（单位提名）</w:t>
      </w:r>
    </w:p>
    <w:p w14:paraId="038A4B61">
      <w:pPr>
        <w:spacing w:line="440" w:lineRule="exact"/>
        <w:jc w:val="left"/>
        <w:rPr>
          <w:rFonts w:eastAsia="仿宋_GB2312"/>
          <w:sz w:val="28"/>
          <w:szCs w:val="24"/>
        </w:rPr>
      </w:pPr>
      <w:r>
        <w:rPr>
          <w:rFonts w:eastAsia="仿宋_GB2312"/>
          <w:sz w:val="28"/>
          <w:szCs w:val="24"/>
        </w:rPr>
        <w:t>提名奖项：科学技术进步奖</w:t>
      </w:r>
    </w:p>
    <w:tbl>
      <w:tblPr>
        <w:tblStyle w:val="16"/>
        <w:tblW w:w="867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7229"/>
      </w:tblGrid>
      <w:tr w14:paraId="13DBC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447" w:type="dxa"/>
            <w:vAlign w:val="center"/>
          </w:tcPr>
          <w:p w14:paraId="2707984F">
            <w:pPr>
              <w:jc w:val="center"/>
              <w:rPr>
                <w:rStyle w:val="37"/>
                <w:rFonts w:eastAsia="仿宋_GB2312"/>
                <w:b w:val="0"/>
                <w:color w:val="auto"/>
                <w:sz w:val="28"/>
              </w:rPr>
            </w:pPr>
            <w:r>
              <w:rPr>
                <w:rStyle w:val="37"/>
                <w:rFonts w:eastAsia="仿宋_GB2312"/>
                <w:b w:val="0"/>
                <w:bCs w:val="0"/>
                <w:color w:val="auto"/>
                <w:sz w:val="28"/>
              </w:rPr>
              <w:t>成果名称</w:t>
            </w:r>
          </w:p>
        </w:tc>
        <w:tc>
          <w:tcPr>
            <w:tcW w:w="7229" w:type="dxa"/>
            <w:vAlign w:val="center"/>
          </w:tcPr>
          <w:p w14:paraId="1055C08C">
            <w:pPr>
              <w:jc w:val="center"/>
              <w:rPr>
                <w:rStyle w:val="37"/>
                <w:rFonts w:eastAsia="仿宋_GB2312"/>
                <w:b w:val="0"/>
                <w:color w:val="auto"/>
                <w:szCs w:val="22"/>
              </w:rPr>
            </w:pPr>
            <w:r>
              <w:rPr>
                <w:rStyle w:val="37"/>
                <w:rFonts w:hint="eastAsia" w:eastAsia="仿宋_GB2312"/>
                <w:b w:val="0"/>
                <w:color w:val="000000" w:themeColor="text1"/>
                <w:szCs w:val="22"/>
                <w14:textFill>
                  <w14:solidFill>
                    <w14:schemeClr w14:val="tx1"/>
                  </w14:solidFill>
                </w14:textFill>
              </w:rPr>
              <w:t>复杂交通基础设施智能通</w:t>
            </w:r>
            <w:r>
              <w:rPr>
                <w:rStyle w:val="37"/>
                <w:rFonts w:hint="eastAsia" w:eastAsia="仿宋_GB2312"/>
                <w:b w:val="0"/>
                <w:color w:val="auto"/>
                <w:szCs w:val="22"/>
              </w:rPr>
              <w:t>感算一体化关键技术及应用</w:t>
            </w:r>
          </w:p>
        </w:tc>
      </w:tr>
      <w:tr w14:paraId="540BA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447" w:type="dxa"/>
            <w:vAlign w:val="center"/>
          </w:tcPr>
          <w:p w14:paraId="12E3F333">
            <w:pPr>
              <w:jc w:val="center"/>
              <w:rPr>
                <w:rStyle w:val="37"/>
                <w:rFonts w:eastAsia="仿宋_GB2312"/>
                <w:b w:val="0"/>
                <w:color w:val="auto"/>
                <w:sz w:val="28"/>
              </w:rPr>
            </w:pPr>
            <w:r>
              <w:rPr>
                <w:rStyle w:val="37"/>
                <w:rFonts w:eastAsia="仿宋_GB2312"/>
                <w:b w:val="0"/>
                <w:bCs w:val="0"/>
                <w:color w:val="auto"/>
                <w:sz w:val="28"/>
              </w:rPr>
              <w:t>提名等级</w:t>
            </w:r>
          </w:p>
        </w:tc>
        <w:tc>
          <w:tcPr>
            <w:tcW w:w="7229" w:type="dxa"/>
            <w:vAlign w:val="center"/>
          </w:tcPr>
          <w:p w14:paraId="2040AC89">
            <w:pPr>
              <w:jc w:val="center"/>
              <w:rPr>
                <w:rStyle w:val="37"/>
                <w:rFonts w:eastAsia="仿宋_GB2312"/>
                <w:b w:val="0"/>
                <w:color w:val="auto"/>
                <w:szCs w:val="22"/>
              </w:rPr>
            </w:pPr>
            <w:bookmarkStart w:id="0" w:name="_Hlk231409180"/>
            <w:r>
              <w:rPr>
                <w:rFonts w:hint="eastAsia" w:eastAsia="仿宋_GB2312"/>
                <w:sz w:val="24"/>
                <w:szCs w:val="22"/>
                <w:lang w:val="en-US" w:eastAsia="zh-CN"/>
              </w:rPr>
              <w:t>二</w:t>
            </w:r>
            <w:r>
              <w:rPr>
                <w:rFonts w:hint="eastAsia" w:eastAsia="仿宋_GB2312"/>
                <w:sz w:val="24"/>
                <w:szCs w:val="22"/>
              </w:rPr>
              <w:t>等奖</w:t>
            </w:r>
            <w:bookmarkEnd w:id="0"/>
          </w:p>
        </w:tc>
      </w:tr>
      <w:tr w14:paraId="71A20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447" w:type="dxa"/>
            <w:vAlign w:val="center"/>
          </w:tcPr>
          <w:p w14:paraId="58541C3C">
            <w:pPr>
              <w:spacing w:line="440" w:lineRule="exact"/>
              <w:jc w:val="center"/>
              <w:rPr>
                <w:rFonts w:eastAsia="仿宋_GB2312"/>
                <w:bCs/>
                <w:sz w:val="28"/>
                <w:szCs w:val="24"/>
              </w:rPr>
            </w:pPr>
            <w:r>
              <w:rPr>
                <w:rFonts w:eastAsia="仿宋_GB2312"/>
                <w:bCs/>
                <w:sz w:val="28"/>
                <w:szCs w:val="24"/>
              </w:rPr>
              <w:t>提名书</w:t>
            </w:r>
          </w:p>
          <w:p w14:paraId="714E618A">
            <w:pPr>
              <w:spacing w:line="440" w:lineRule="exact"/>
              <w:jc w:val="center"/>
              <w:rPr>
                <w:rFonts w:eastAsia="仿宋_GB2312"/>
                <w:bCs/>
                <w:sz w:val="28"/>
                <w:szCs w:val="24"/>
              </w:rPr>
            </w:pPr>
            <w:r>
              <w:rPr>
                <w:rFonts w:eastAsia="仿宋_GB2312"/>
                <w:bCs/>
                <w:sz w:val="28"/>
                <w:szCs w:val="24"/>
              </w:rPr>
              <w:t>相关内容</w:t>
            </w:r>
          </w:p>
        </w:tc>
        <w:tc>
          <w:tcPr>
            <w:tcW w:w="7229" w:type="dxa"/>
            <w:vAlign w:val="center"/>
          </w:tcPr>
          <w:p w14:paraId="17736AC4">
            <w:pPr>
              <w:pStyle w:val="33"/>
              <w:numPr>
                <w:ilvl w:val="0"/>
                <w:numId w:val="2"/>
              </w:numPr>
              <w:spacing w:line="440" w:lineRule="exact"/>
              <w:ind w:firstLineChars="0"/>
              <w:rPr>
                <w:rFonts w:ascii="Times New Roman"/>
                <w:bCs/>
                <w:sz w:val="24"/>
                <w:szCs w:val="24"/>
              </w:rPr>
            </w:pPr>
            <w:bookmarkStart w:id="1" w:name="OLE_LINK10"/>
            <w:r>
              <w:rPr>
                <w:rFonts w:ascii="Times New Roman"/>
                <w:bCs/>
                <w:sz w:val="24"/>
                <w:szCs w:val="24"/>
              </w:rPr>
              <w:t>李煦阳</w:t>
            </w:r>
            <w:r>
              <w:rPr>
                <w:rFonts w:hint="eastAsia" w:ascii="Times New Roman"/>
                <w:bCs/>
                <w:sz w:val="24"/>
                <w:szCs w:val="24"/>
              </w:rPr>
              <w:t>，</w:t>
            </w:r>
            <w:r>
              <w:rPr>
                <w:rFonts w:ascii="Times New Roman"/>
                <w:bCs/>
                <w:sz w:val="24"/>
                <w:szCs w:val="24"/>
              </w:rPr>
              <w:t>赵长军</w:t>
            </w:r>
            <w:r>
              <w:rPr>
                <w:rFonts w:hint="eastAsia" w:ascii="Times New Roman"/>
                <w:bCs/>
                <w:sz w:val="24"/>
                <w:szCs w:val="24"/>
              </w:rPr>
              <w:t>，</w:t>
            </w:r>
            <w:r>
              <w:rPr>
                <w:rFonts w:ascii="Times New Roman"/>
                <w:bCs/>
                <w:sz w:val="24"/>
                <w:szCs w:val="24"/>
              </w:rPr>
              <w:t>叶建龙</w:t>
            </w:r>
            <w:r>
              <w:rPr>
                <w:rFonts w:hint="eastAsia" w:ascii="Times New Roman"/>
                <w:bCs/>
                <w:sz w:val="24"/>
                <w:szCs w:val="24"/>
              </w:rPr>
              <w:t>，</w:t>
            </w:r>
            <w:r>
              <w:rPr>
                <w:rFonts w:ascii="Times New Roman"/>
                <w:bCs/>
                <w:sz w:val="24"/>
                <w:szCs w:val="24"/>
              </w:rPr>
              <w:t>严磬</w:t>
            </w:r>
            <w:r>
              <w:rPr>
                <w:rFonts w:hint="eastAsia" w:ascii="Times New Roman"/>
                <w:bCs/>
                <w:sz w:val="24"/>
                <w:szCs w:val="24"/>
              </w:rPr>
              <w:t>，</w:t>
            </w:r>
            <w:r>
              <w:rPr>
                <w:rFonts w:ascii="Times New Roman"/>
                <w:bCs/>
                <w:sz w:val="24"/>
                <w:szCs w:val="24"/>
              </w:rPr>
              <w:t>基于无线传感技术的桥梁健康监测方法、系统及存储介质:</w:t>
            </w:r>
            <w:r>
              <w:rPr>
                <w:rFonts w:hint="eastAsia" w:ascii="Times New Roman"/>
                <w:bCs/>
                <w:sz w:val="24"/>
                <w:szCs w:val="24"/>
                <w:lang w:val="en-US" w:eastAsia="zh-CN"/>
              </w:rPr>
              <w:t xml:space="preserve"> ZL</w:t>
            </w:r>
            <w:r>
              <w:rPr>
                <w:rFonts w:ascii="Times New Roman"/>
                <w:bCs/>
                <w:sz w:val="24"/>
                <w:szCs w:val="24"/>
              </w:rPr>
              <w:t>202310082567.7</w:t>
            </w:r>
          </w:p>
          <w:p w14:paraId="6E52CD5E">
            <w:pPr>
              <w:pStyle w:val="33"/>
              <w:numPr>
                <w:ilvl w:val="0"/>
                <w:numId w:val="2"/>
              </w:numPr>
              <w:spacing w:line="440" w:lineRule="exact"/>
              <w:ind w:firstLineChars="0"/>
              <w:rPr>
                <w:rFonts w:ascii="Times New Roman"/>
                <w:bCs/>
                <w:sz w:val="24"/>
                <w:szCs w:val="24"/>
              </w:rPr>
            </w:pPr>
            <w:r>
              <w:rPr>
                <w:rFonts w:ascii="Times New Roman"/>
                <w:bCs/>
                <w:sz w:val="24"/>
                <w:szCs w:val="24"/>
              </w:rPr>
              <w:t>孙飞</w:t>
            </w:r>
            <w:r>
              <w:rPr>
                <w:rFonts w:hint="eastAsia" w:ascii="Times New Roman"/>
                <w:bCs/>
                <w:sz w:val="24"/>
                <w:szCs w:val="24"/>
              </w:rPr>
              <w:t>，</w:t>
            </w:r>
            <w:r>
              <w:rPr>
                <w:rFonts w:ascii="Times New Roman"/>
                <w:bCs/>
                <w:sz w:val="24"/>
                <w:szCs w:val="24"/>
              </w:rPr>
              <w:t>李长俊</w:t>
            </w:r>
            <w:r>
              <w:rPr>
                <w:rFonts w:hint="eastAsia" w:ascii="Times New Roman"/>
                <w:bCs/>
                <w:sz w:val="24"/>
                <w:szCs w:val="24"/>
              </w:rPr>
              <w:t>，</w:t>
            </w:r>
            <w:r>
              <w:rPr>
                <w:rFonts w:ascii="Times New Roman"/>
                <w:bCs/>
                <w:sz w:val="24"/>
                <w:szCs w:val="24"/>
              </w:rPr>
              <w:t>吴德兴</w:t>
            </w:r>
            <w:r>
              <w:rPr>
                <w:rFonts w:hint="eastAsia" w:ascii="Times New Roman"/>
                <w:bCs/>
                <w:sz w:val="24"/>
                <w:szCs w:val="24"/>
              </w:rPr>
              <w:t>，</w:t>
            </w:r>
            <w:r>
              <w:rPr>
                <w:rFonts w:ascii="Times New Roman"/>
                <w:bCs/>
                <w:sz w:val="24"/>
                <w:szCs w:val="24"/>
              </w:rPr>
              <w:t>李伟平</w:t>
            </w:r>
            <w:r>
              <w:rPr>
                <w:rFonts w:hint="eastAsia" w:ascii="Times New Roman"/>
                <w:bCs/>
                <w:sz w:val="24"/>
                <w:szCs w:val="24"/>
              </w:rPr>
              <w:t>，</w:t>
            </w:r>
            <w:r>
              <w:rPr>
                <w:rFonts w:ascii="Times New Roman"/>
                <w:bCs/>
                <w:sz w:val="24"/>
                <w:szCs w:val="24"/>
              </w:rPr>
              <w:t>谢雄耀</w:t>
            </w:r>
            <w:r>
              <w:rPr>
                <w:rFonts w:hint="eastAsia" w:ascii="Times New Roman"/>
                <w:bCs/>
                <w:sz w:val="24"/>
                <w:szCs w:val="24"/>
              </w:rPr>
              <w:t>，</w:t>
            </w:r>
            <w:r>
              <w:rPr>
                <w:rFonts w:ascii="Times New Roman"/>
                <w:bCs/>
                <w:sz w:val="24"/>
                <w:szCs w:val="24"/>
              </w:rPr>
              <w:t>钟方杰</w:t>
            </w:r>
            <w:r>
              <w:rPr>
                <w:rFonts w:hint="eastAsia" w:ascii="Times New Roman"/>
                <w:bCs/>
                <w:sz w:val="24"/>
                <w:szCs w:val="24"/>
              </w:rPr>
              <w:t>，</w:t>
            </w:r>
            <w:r>
              <w:rPr>
                <w:rFonts w:ascii="Times New Roman"/>
                <w:bCs/>
                <w:sz w:val="24"/>
                <w:szCs w:val="24"/>
              </w:rPr>
              <w:t>郭洪雨</w:t>
            </w:r>
            <w:r>
              <w:rPr>
                <w:rFonts w:hint="eastAsia" w:ascii="Times New Roman"/>
                <w:bCs/>
                <w:sz w:val="24"/>
                <w:szCs w:val="24"/>
              </w:rPr>
              <w:t>，隧道监测设备故障判断方法、装置及电子设备</w:t>
            </w:r>
            <w:r>
              <w:rPr>
                <w:rFonts w:ascii="Times New Roman"/>
                <w:bCs/>
                <w:sz w:val="24"/>
                <w:szCs w:val="24"/>
              </w:rPr>
              <w:t>:</w:t>
            </w:r>
            <w:r>
              <w:rPr>
                <w:rFonts w:hint="eastAsia" w:ascii="Times New Roman"/>
                <w:bCs/>
                <w:sz w:val="24"/>
                <w:szCs w:val="24"/>
                <w:lang w:val="en-US" w:eastAsia="zh-CN"/>
              </w:rPr>
              <w:t>ZL</w:t>
            </w:r>
            <w:r>
              <w:rPr>
                <w:rFonts w:ascii="Times New Roman"/>
                <w:bCs/>
                <w:sz w:val="24"/>
                <w:szCs w:val="24"/>
              </w:rPr>
              <w:t>202110232602.X</w:t>
            </w:r>
          </w:p>
          <w:p w14:paraId="3D458B83">
            <w:pPr>
              <w:pStyle w:val="33"/>
              <w:numPr>
                <w:ilvl w:val="0"/>
                <w:numId w:val="2"/>
              </w:numPr>
              <w:spacing w:line="440" w:lineRule="exact"/>
              <w:ind w:firstLineChars="0"/>
              <w:rPr>
                <w:rFonts w:ascii="Times New Roman"/>
                <w:bCs/>
                <w:sz w:val="24"/>
                <w:szCs w:val="24"/>
              </w:rPr>
            </w:pPr>
            <w:r>
              <w:rPr>
                <w:rFonts w:hint="eastAsia" w:ascii="Times New Roman"/>
                <w:bCs/>
                <w:sz w:val="24"/>
                <w:szCs w:val="24"/>
              </w:rPr>
              <w:t>李文浩，钟方杰，郭洪雨，李长俊，郑云辉，孙飞，陆钰铨，隧道运营异常的检测方法、装置、电子设备与存储介质</w:t>
            </w:r>
            <w:r>
              <w:rPr>
                <w:rFonts w:ascii="Times New Roman"/>
                <w:bCs/>
                <w:sz w:val="24"/>
                <w:szCs w:val="24"/>
              </w:rPr>
              <w:t>:</w:t>
            </w:r>
            <w:r>
              <w:rPr>
                <w:rFonts w:hint="eastAsia" w:ascii="Times New Roman"/>
                <w:bCs/>
                <w:sz w:val="24"/>
                <w:szCs w:val="24"/>
                <w:lang w:val="en-US" w:eastAsia="zh-CN"/>
              </w:rPr>
              <w:t xml:space="preserve"> ZL</w:t>
            </w:r>
            <w:r>
              <w:rPr>
                <w:rFonts w:ascii="Times New Roman"/>
                <w:bCs/>
                <w:sz w:val="24"/>
                <w:szCs w:val="24"/>
              </w:rPr>
              <w:t>202210904583.5</w:t>
            </w:r>
            <w:r>
              <w:rPr>
                <w:rFonts w:hint="eastAsia" w:ascii="Times New Roman"/>
                <w:bCs/>
                <w:sz w:val="24"/>
                <w:szCs w:val="24"/>
              </w:rPr>
              <w:tab/>
            </w:r>
          </w:p>
          <w:p w14:paraId="5C75D05E">
            <w:pPr>
              <w:pStyle w:val="33"/>
              <w:numPr>
                <w:ilvl w:val="0"/>
                <w:numId w:val="2"/>
              </w:numPr>
              <w:spacing w:line="440" w:lineRule="exact"/>
              <w:ind w:firstLineChars="0"/>
              <w:rPr>
                <w:rFonts w:ascii="Times New Roman"/>
                <w:bCs/>
                <w:sz w:val="24"/>
                <w:szCs w:val="24"/>
              </w:rPr>
            </w:pPr>
            <w:r>
              <w:rPr>
                <w:rFonts w:hint="eastAsia" w:ascii="Times New Roman"/>
                <w:bCs/>
                <w:sz w:val="24"/>
                <w:szCs w:val="24"/>
              </w:rPr>
              <w:t>何晓宇，沈坚，应永良，季大闰，刘洪义，张建团，夏蜀科，</w:t>
            </w:r>
            <w:r>
              <w:rPr>
                <w:rFonts w:hint="eastAsia" w:ascii="Times New Roman"/>
                <w:bCs/>
                <w:sz w:val="24"/>
                <w:szCs w:val="24"/>
                <w:lang w:val="en-US" w:eastAsia="zh-CN"/>
              </w:rPr>
              <w:t>谢宇</w:t>
            </w:r>
            <w:r>
              <w:rPr>
                <w:rFonts w:hint="eastAsia" w:ascii="Times New Roman"/>
                <w:bCs/>
                <w:sz w:val="24"/>
                <w:szCs w:val="24"/>
              </w:rPr>
              <w:t>，打桩定位方法及系统</w:t>
            </w:r>
            <w:r>
              <w:rPr>
                <w:rFonts w:ascii="Times New Roman"/>
                <w:bCs/>
                <w:sz w:val="24"/>
                <w:szCs w:val="24"/>
              </w:rPr>
              <w:t>:</w:t>
            </w:r>
            <w:r>
              <w:rPr>
                <w:rFonts w:hint="eastAsia" w:ascii="Times New Roman"/>
                <w:bCs/>
                <w:sz w:val="24"/>
                <w:szCs w:val="24"/>
                <w:lang w:val="en-US" w:eastAsia="zh-CN"/>
              </w:rPr>
              <w:t xml:space="preserve"> ZL</w:t>
            </w:r>
            <w:r>
              <w:rPr>
                <w:rFonts w:ascii="Times New Roman"/>
                <w:bCs/>
                <w:sz w:val="24"/>
                <w:szCs w:val="24"/>
              </w:rPr>
              <w:t>201810864182.5</w:t>
            </w:r>
          </w:p>
          <w:p w14:paraId="3B54840B">
            <w:pPr>
              <w:pStyle w:val="33"/>
              <w:numPr>
                <w:ilvl w:val="0"/>
                <w:numId w:val="2"/>
              </w:numPr>
              <w:spacing w:line="440" w:lineRule="exact"/>
              <w:ind w:firstLineChars="0"/>
              <w:rPr>
                <w:rFonts w:ascii="Times New Roman"/>
                <w:bCs/>
                <w:sz w:val="24"/>
                <w:szCs w:val="24"/>
              </w:rPr>
            </w:pPr>
            <w:r>
              <w:rPr>
                <w:rFonts w:ascii="Times New Roman"/>
                <w:bCs/>
                <w:sz w:val="24"/>
                <w:szCs w:val="24"/>
              </w:rPr>
              <w:t>程晓鑫，张林，金林洁，王培利，林开雄，王梦，张双全，占轩，张瑶</w:t>
            </w:r>
            <w:r>
              <w:rPr>
                <w:rFonts w:hint="eastAsia" w:ascii="Times New Roman"/>
                <w:bCs/>
                <w:sz w:val="24"/>
                <w:szCs w:val="24"/>
              </w:rPr>
              <w:t>，</w:t>
            </w:r>
            <w:r>
              <w:rPr>
                <w:rFonts w:ascii="Times New Roman"/>
                <w:bCs/>
                <w:sz w:val="24"/>
                <w:szCs w:val="24"/>
              </w:rPr>
              <w:t>数智建管安全码管控系统：V1.0，2024SR1280975</w:t>
            </w:r>
          </w:p>
          <w:p w14:paraId="35326F96">
            <w:pPr>
              <w:pStyle w:val="33"/>
              <w:numPr>
                <w:ilvl w:val="0"/>
                <w:numId w:val="2"/>
              </w:numPr>
              <w:spacing w:line="440" w:lineRule="exact"/>
              <w:ind w:firstLineChars="0"/>
              <w:rPr>
                <w:rFonts w:ascii="Times New Roman"/>
                <w:bCs/>
                <w:sz w:val="24"/>
                <w:szCs w:val="24"/>
              </w:rPr>
            </w:pPr>
            <w:r>
              <w:rPr>
                <w:rFonts w:hint="eastAsia" w:ascii="Times New Roman"/>
                <w:bCs/>
                <w:sz w:val="24"/>
                <w:szCs w:val="24"/>
              </w:rPr>
              <w:t>翁辉，涂杰文，阙飚，杨献文，张永平，彭雷，刘恒权，吴智豪，陈杰，李亿龙，王锟，</w:t>
            </w:r>
            <w:r>
              <w:rPr>
                <w:rFonts w:ascii="Times New Roman"/>
                <w:bCs/>
                <w:sz w:val="24"/>
                <w:szCs w:val="24"/>
              </w:rPr>
              <w:t>双组分聚氨酯路面标线涂料及其制备方法和应用:</w:t>
            </w:r>
            <w:r>
              <w:rPr>
                <w:rFonts w:hint="eastAsia" w:ascii="Times New Roman"/>
                <w:bCs/>
                <w:sz w:val="24"/>
                <w:szCs w:val="24"/>
                <w:lang w:val="en-US" w:eastAsia="zh-CN"/>
              </w:rPr>
              <w:t xml:space="preserve"> ZL</w:t>
            </w:r>
            <w:r>
              <w:rPr>
                <w:rFonts w:ascii="Times New Roman"/>
                <w:bCs/>
                <w:sz w:val="24"/>
                <w:szCs w:val="24"/>
              </w:rPr>
              <w:t>202411614213.3</w:t>
            </w:r>
          </w:p>
          <w:p w14:paraId="411F566C">
            <w:pPr>
              <w:pStyle w:val="33"/>
              <w:numPr>
                <w:ilvl w:val="0"/>
                <w:numId w:val="2"/>
              </w:numPr>
              <w:spacing w:line="440" w:lineRule="exact"/>
              <w:ind w:firstLineChars="0"/>
              <w:rPr>
                <w:rFonts w:ascii="Times New Roman"/>
                <w:bCs/>
                <w:sz w:val="24"/>
                <w:szCs w:val="24"/>
              </w:rPr>
            </w:pPr>
            <w:r>
              <w:rPr>
                <w:rFonts w:hint="eastAsia" w:ascii="Times New Roman"/>
                <w:bCs/>
                <w:sz w:val="24"/>
                <w:szCs w:val="24"/>
              </w:rPr>
              <w:t>杨倩倩，舒元超，陈宇豪，严宇轩，</w:t>
            </w:r>
            <w:r>
              <w:rPr>
                <w:rFonts w:ascii="Times New Roman"/>
                <w:bCs/>
                <w:sz w:val="24"/>
                <w:szCs w:val="24"/>
              </w:rPr>
              <w:t>一种面向移动设备的分布式Transformer大模型训练方法:</w:t>
            </w:r>
            <w:r>
              <w:rPr>
                <w:rFonts w:hint="eastAsia" w:ascii="Times New Roman"/>
                <w:bCs/>
                <w:sz w:val="24"/>
                <w:szCs w:val="24"/>
                <w:lang w:val="en-US" w:eastAsia="zh-CN"/>
              </w:rPr>
              <w:t xml:space="preserve"> ZL</w:t>
            </w:r>
            <w:r>
              <w:rPr>
                <w:rFonts w:ascii="Times New Roman"/>
                <w:bCs/>
                <w:sz w:val="24"/>
                <w:szCs w:val="24"/>
              </w:rPr>
              <w:t>202411723727.2</w:t>
            </w:r>
          </w:p>
          <w:p w14:paraId="5DEB1CF8">
            <w:pPr>
              <w:pStyle w:val="33"/>
              <w:numPr>
                <w:ilvl w:val="0"/>
                <w:numId w:val="2"/>
              </w:numPr>
              <w:spacing w:line="440" w:lineRule="exact"/>
              <w:ind w:firstLineChars="0"/>
              <w:rPr>
                <w:rFonts w:ascii="Times New Roman"/>
                <w:bCs/>
                <w:sz w:val="24"/>
                <w:szCs w:val="24"/>
              </w:rPr>
            </w:pPr>
            <w:r>
              <w:rPr>
                <w:rFonts w:hint="eastAsia" w:ascii="Times New Roman"/>
                <w:bCs/>
                <w:sz w:val="24"/>
                <w:szCs w:val="24"/>
                <w:lang w:eastAsia="zh-CN"/>
              </w:rPr>
              <w:t>李煦阳，赵长军，叶建龙，邬赛，庞华，基于边缘计算的缆索体系桥梁涡激振动的数据采集系统：</w:t>
            </w:r>
            <w:r>
              <w:rPr>
                <w:rFonts w:hint="eastAsia" w:ascii="Times New Roman"/>
                <w:bCs/>
                <w:sz w:val="24"/>
                <w:szCs w:val="24"/>
                <w:lang w:val="en-US" w:eastAsia="zh-CN"/>
              </w:rPr>
              <w:t>ZL</w:t>
            </w:r>
            <w:r>
              <w:rPr>
                <w:rFonts w:hint="eastAsia" w:ascii="Times New Roman"/>
                <w:bCs/>
                <w:sz w:val="24"/>
                <w:szCs w:val="24"/>
                <w:lang w:eastAsia="zh-CN"/>
              </w:rPr>
              <w:t>202222679247.3</w:t>
            </w:r>
          </w:p>
          <w:bookmarkEnd w:id="1"/>
          <w:p w14:paraId="614E3B2E">
            <w:pPr>
              <w:pStyle w:val="33"/>
              <w:numPr>
                <w:ilvl w:val="0"/>
                <w:numId w:val="2"/>
              </w:numPr>
              <w:spacing w:line="440" w:lineRule="exact"/>
              <w:ind w:firstLineChars="0"/>
              <w:rPr>
                <w:rFonts w:ascii="Times New Roman"/>
                <w:bCs/>
                <w:sz w:val="24"/>
                <w:szCs w:val="24"/>
              </w:rPr>
            </w:pPr>
            <w:r>
              <w:rPr>
                <w:rFonts w:ascii="Times New Roman"/>
                <w:bCs/>
                <w:sz w:val="24"/>
                <w:szCs w:val="24"/>
              </w:rPr>
              <w:t xml:space="preserve">Ye J, Yu H, Liu G, </w:t>
            </w:r>
            <w:r>
              <w:rPr>
                <w:rFonts w:hint="eastAsia" w:ascii="Times New Roman"/>
                <w:bCs/>
                <w:sz w:val="24"/>
                <w:szCs w:val="24"/>
              </w:rPr>
              <w:t>Zhou J</w:t>
            </w:r>
            <w:r>
              <w:rPr>
                <w:rFonts w:ascii="Times New Roman"/>
                <w:bCs/>
                <w:sz w:val="24"/>
                <w:szCs w:val="24"/>
              </w:rPr>
              <w:t xml:space="preserve">, </w:t>
            </w:r>
            <w:r>
              <w:rPr>
                <w:rFonts w:hint="eastAsia" w:ascii="Times New Roman"/>
                <w:bCs/>
                <w:sz w:val="24"/>
                <w:szCs w:val="24"/>
              </w:rPr>
              <w:t>Shu J</w:t>
            </w:r>
            <w:r>
              <w:rPr>
                <w:rFonts w:ascii="Times New Roman"/>
                <w:bCs/>
                <w:sz w:val="24"/>
                <w:szCs w:val="24"/>
              </w:rPr>
              <w:t>. Component identification and depth estimation for structural images based on multi-scale task interaction network[J]. Buildings, 2024, 14(4): 983.</w:t>
            </w:r>
          </w:p>
          <w:p w14:paraId="77F2F31A">
            <w:pPr>
              <w:pStyle w:val="33"/>
              <w:numPr>
                <w:ilvl w:val="0"/>
                <w:numId w:val="2"/>
              </w:numPr>
              <w:spacing w:line="440" w:lineRule="exact"/>
              <w:ind w:firstLineChars="0"/>
              <w:rPr>
                <w:rFonts w:ascii="Times New Roman"/>
                <w:bCs/>
                <w:sz w:val="24"/>
                <w:szCs w:val="24"/>
              </w:rPr>
            </w:pPr>
            <w:r>
              <w:rPr>
                <w:rFonts w:ascii="Times New Roman"/>
                <w:bCs/>
                <w:sz w:val="24"/>
                <w:szCs w:val="24"/>
              </w:rPr>
              <w:t xml:space="preserve">Li Z, Chen M, Chen J, </w:t>
            </w:r>
            <w:r>
              <w:rPr>
                <w:rFonts w:hint="eastAsia" w:ascii="Times New Roman"/>
                <w:bCs/>
                <w:sz w:val="24"/>
                <w:szCs w:val="24"/>
              </w:rPr>
              <w:t>Zhao</w:t>
            </w:r>
            <w:r>
              <w:rPr>
                <w:rFonts w:ascii="Times New Roman"/>
                <w:bCs/>
                <w:sz w:val="24"/>
                <w:szCs w:val="24"/>
              </w:rPr>
              <w:t xml:space="preserve"> J. Delay efficient caching enabled hierarchical mobile edge computing networks[J]. IEEE Transactions on Communications, 2025, PP</w:t>
            </w:r>
            <w:r>
              <w:rPr>
                <w:rFonts w:hint="eastAsia" w:ascii="Times New Roman"/>
                <w:bCs/>
                <w:sz w:val="24"/>
                <w:szCs w:val="24"/>
              </w:rPr>
              <w:t xml:space="preserve">: </w:t>
            </w:r>
            <w:r>
              <w:rPr>
                <w:rFonts w:ascii="Times New Roman"/>
                <w:bCs/>
                <w:sz w:val="24"/>
                <w:szCs w:val="24"/>
              </w:rPr>
              <w:t>1-1.</w:t>
            </w:r>
          </w:p>
        </w:tc>
      </w:tr>
      <w:tr w14:paraId="26940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447" w:type="dxa"/>
            <w:tcBorders>
              <w:right w:val="single" w:color="auto" w:sz="4" w:space="0"/>
            </w:tcBorders>
            <w:vAlign w:val="center"/>
          </w:tcPr>
          <w:p w14:paraId="4E8D1613">
            <w:pPr>
              <w:spacing w:line="440" w:lineRule="exact"/>
              <w:jc w:val="center"/>
              <w:rPr>
                <w:rFonts w:eastAsia="仿宋_GB2312"/>
                <w:bCs/>
                <w:sz w:val="28"/>
                <w:szCs w:val="24"/>
              </w:rPr>
            </w:pPr>
            <w:r>
              <w:rPr>
                <w:rFonts w:hint="eastAsia" w:eastAsia="仿宋_GB2312"/>
                <w:bCs/>
                <w:sz w:val="28"/>
                <w:szCs w:val="24"/>
              </w:rPr>
              <w:t>主要完成人</w:t>
            </w:r>
          </w:p>
        </w:tc>
        <w:tc>
          <w:tcPr>
            <w:tcW w:w="7229" w:type="dxa"/>
            <w:tcBorders>
              <w:left w:val="single" w:color="auto" w:sz="4" w:space="0"/>
            </w:tcBorders>
            <w:vAlign w:val="center"/>
          </w:tcPr>
          <w:p w14:paraId="647A29D8">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赵长军，</w:t>
            </w:r>
            <w:bookmarkStart w:id="2" w:name="_Hlk231395876"/>
            <w:r>
              <w:rPr>
                <w:rFonts w:hint="eastAsia" w:eastAsia="仿宋_GB2312" w:cs="___WRD_EMBED_SUB_46"/>
                <w:bCs/>
                <w:sz w:val="24"/>
                <w:szCs w:val="24"/>
              </w:rPr>
              <w:t>排名1，</w:t>
            </w:r>
            <w:bookmarkEnd w:id="2"/>
            <w:r>
              <w:rPr>
                <w:rFonts w:hint="eastAsia" w:eastAsia="仿宋_GB2312" w:cs="微软雅黑"/>
                <w:bCs/>
                <w:sz w:val="24"/>
                <w:szCs w:val="24"/>
              </w:rPr>
              <w:t>正</w:t>
            </w:r>
            <w:r>
              <w:rPr>
                <w:rFonts w:hint="eastAsia" w:eastAsia="仿宋_GB2312" w:cs="___WRD_EMBED_SUB_46"/>
                <w:bCs/>
                <w:sz w:val="24"/>
                <w:szCs w:val="24"/>
              </w:rPr>
              <w:t>高级工程</w:t>
            </w:r>
            <w:r>
              <w:rPr>
                <w:rFonts w:hint="eastAsia" w:eastAsia="仿宋_GB2312" w:cs="微软雅黑"/>
                <w:bCs/>
                <w:sz w:val="24"/>
                <w:szCs w:val="24"/>
              </w:rPr>
              <w:t>师</w:t>
            </w:r>
            <w:r>
              <w:rPr>
                <w:rFonts w:hint="eastAsia" w:eastAsia="仿宋_GB2312" w:cs="___WRD_EMBED_SUB_46"/>
                <w:bCs/>
                <w:sz w:val="24"/>
                <w:szCs w:val="24"/>
              </w:rPr>
              <w:t>，浙江数智交院科技股份有限公司</w:t>
            </w:r>
            <w:r>
              <w:rPr>
                <w:rFonts w:hint="eastAsia" w:eastAsia="仿宋_GB2312" w:cs="___WRD_EMBED_SUB_46"/>
                <w:bCs/>
                <w:sz w:val="24"/>
                <w:szCs w:val="24"/>
                <w:lang w:eastAsia="zh-CN"/>
              </w:rPr>
              <w:t>；</w:t>
            </w:r>
          </w:p>
          <w:p w14:paraId="4D2B991C">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李煦阳，排名2，高级工程</w:t>
            </w:r>
            <w:r>
              <w:rPr>
                <w:rFonts w:hint="eastAsia" w:eastAsia="仿宋_GB2312" w:cs="微软雅黑"/>
                <w:bCs/>
                <w:sz w:val="24"/>
                <w:szCs w:val="24"/>
              </w:rPr>
              <w:t>师</w:t>
            </w:r>
            <w:r>
              <w:rPr>
                <w:rFonts w:hint="eastAsia" w:eastAsia="仿宋_GB2312" w:cs="___WRD_EMBED_SUB_46"/>
                <w:bCs/>
                <w:sz w:val="24"/>
                <w:szCs w:val="24"/>
              </w:rPr>
              <w:t>，</w:t>
            </w:r>
            <w:r>
              <w:rPr>
                <w:rFonts w:eastAsia="仿宋_GB2312" w:cs="___WRD_EMBED_SUB_46"/>
                <w:bCs/>
                <w:sz w:val="24"/>
                <w:szCs w:val="24"/>
              </w:rPr>
              <w:t>浙江省交通集团检测科技有限公司</w:t>
            </w:r>
            <w:r>
              <w:rPr>
                <w:rFonts w:hint="eastAsia" w:eastAsia="仿宋_GB2312" w:cs="___WRD_EMBED_SUB_46"/>
                <w:bCs/>
                <w:sz w:val="24"/>
                <w:szCs w:val="24"/>
                <w:lang w:eastAsia="zh-CN"/>
              </w:rPr>
              <w:t>；</w:t>
            </w:r>
          </w:p>
          <w:p w14:paraId="544C675C">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孙  飞，排名3，高级工程</w:t>
            </w:r>
            <w:r>
              <w:rPr>
                <w:rFonts w:hint="eastAsia" w:eastAsia="仿宋_GB2312" w:cs="微软雅黑"/>
                <w:bCs/>
                <w:sz w:val="24"/>
                <w:szCs w:val="24"/>
              </w:rPr>
              <w:t>师</w:t>
            </w:r>
            <w:r>
              <w:rPr>
                <w:rFonts w:hint="eastAsia" w:eastAsia="仿宋_GB2312" w:cs="___WRD_EMBED_SUB_46"/>
                <w:bCs/>
                <w:sz w:val="24"/>
                <w:szCs w:val="24"/>
              </w:rPr>
              <w:t>，浙江数智交院科技股份有限公司</w:t>
            </w:r>
            <w:r>
              <w:rPr>
                <w:rFonts w:hint="eastAsia" w:eastAsia="仿宋_GB2312" w:cs="___WRD_EMBED_SUB_46"/>
                <w:bCs/>
                <w:sz w:val="24"/>
                <w:szCs w:val="24"/>
                <w:lang w:eastAsia="zh-CN"/>
              </w:rPr>
              <w:t>；</w:t>
            </w:r>
          </w:p>
          <w:p w14:paraId="6EBC31F8">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何晓宇，排名4，</w:t>
            </w:r>
            <w:r>
              <w:rPr>
                <w:rFonts w:hint="eastAsia" w:eastAsia="仿宋_GB2312" w:cs="微软雅黑"/>
                <w:bCs/>
                <w:sz w:val="24"/>
                <w:szCs w:val="24"/>
              </w:rPr>
              <w:t>正</w:t>
            </w:r>
            <w:r>
              <w:rPr>
                <w:rFonts w:hint="eastAsia" w:eastAsia="仿宋_GB2312" w:cs="___WRD_EMBED_SUB_46"/>
                <w:bCs/>
                <w:sz w:val="24"/>
                <w:szCs w:val="24"/>
              </w:rPr>
              <w:t>高级工程</w:t>
            </w:r>
            <w:r>
              <w:rPr>
                <w:rFonts w:hint="eastAsia" w:eastAsia="仿宋_GB2312" w:cs="微软雅黑"/>
                <w:bCs/>
                <w:sz w:val="24"/>
                <w:szCs w:val="24"/>
              </w:rPr>
              <w:t>师</w:t>
            </w:r>
            <w:r>
              <w:rPr>
                <w:rFonts w:hint="eastAsia" w:eastAsia="仿宋_GB2312" w:cs="___WRD_EMBED_SUB_46"/>
                <w:bCs/>
                <w:sz w:val="24"/>
                <w:szCs w:val="24"/>
              </w:rPr>
              <w:t>，</w:t>
            </w:r>
            <w:bookmarkStart w:id="3" w:name="_Hlk231395143"/>
            <w:r>
              <w:rPr>
                <w:rFonts w:hint="eastAsia" w:eastAsia="仿宋_GB2312" w:cs="___WRD_EMBED_SUB_46"/>
                <w:bCs/>
                <w:sz w:val="24"/>
                <w:szCs w:val="24"/>
              </w:rPr>
              <w:t>浙江数智交院科技股份有限公司</w:t>
            </w:r>
            <w:bookmarkEnd w:id="3"/>
            <w:r>
              <w:rPr>
                <w:rFonts w:hint="eastAsia" w:eastAsia="仿宋_GB2312" w:cs="___WRD_EMBED_SUB_46"/>
                <w:bCs/>
                <w:sz w:val="24"/>
                <w:szCs w:val="24"/>
                <w:lang w:eastAsia="zh-CN"/>
              </w:rPr>
              <w:t>；</w:t>
            </w:r>
          </w:p>
          <w:p w14:paraId="27CB7DB9">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杨倩倩，排名5，</w:t>
            </w:r>
            <w:r>
              <w:rPr>
                <w:rFonts w:hint="eastAsia" w:eastAsia="仿宋_GB2312" w:cs="微软雅黑"/>
                <w:bCs/>
                <w:sz w:val="24"/>
                <w:szCs w:val="24"/>
              </w:rPr>
              <w:t>研究员</w:t>
            </w:r>
            <w:r>
              <w:rPr>
                <w:rFonts w:hint="eastAsia" w:eastAsia="仿宋_GB2312" w:cs="___WRD_EMBED_SUB_46"/>
                <w:bCs/>
                <w:sz w:val="24"/>
                <w:szCs w:val="24"/>
              </w:rPr>
              <w:t>，浙江大学</w:t>
            </w:r>
            <w:r>
              <w:rPr>
                <w:rFonts w:hint="eastAsia" w:eastAsia="仿宋_GB2312" w:cs="___WRD_EMBED_SUB_46"/>
                <w:bCs/>
                <w:sz w:val="24"/>
                <w:szCs w:val="24"/>
                <w:lang w:eastAsia="zh-CN"/>
              </w:rPr>
              <w:t>；</w:t>
            </w:r>
          </w:p>
          <w:p w14:paraId="1C78A47B">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张  林，排名6，高级工程</w:t>
            </w:r>
            <w:r>
              <w:rPr>
                <w:rFonts w:hint="eastAsia" w:eastAsia="仿宋_GB2312" w:cs="微软雅黑"/>
                <w:bCs/>
                <w:sz w:val="24"/>
                <w:szCs w:val="24"/>
              </w:rPr>
              <w:t>师</w:t>
            </w:r>
            <w:r>
              <w:rPr>
                <w:rFonts w:hint="eastAsia" w:eastAsia="仿宋_GB2312" w:cs="___WRD_EMBED_SUB_46"/>
                <w:bCs/>
                <w:sz w:val="24"/>
                <w:szCs w:val="24"/>
              </w:rPr>
              <w:t>，浙江数智交院科技股份有限公司</w:t>
            </w:r>
            <w:r>
              <w:rPr>
                <w:rFonts w:hint="eastAsia" w:eastAsia="仿宋_GB2312" w:cs="___WRD_EMBED_SUB_46"/>
                <w:bCs/>
                <w:sz w:val="24"/>
                <w:szCs w:val="24"/>
                <w:lang w:eastAsia="zh-CN"/>
              </w:rPr>
              <w:t>；</w:t>
            </w:r>
          </w:p>
          <w:p w14:paraId="4380150F">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李</w:t>
            </w:r>
            <w:r>
              <w:rPr>
                <w:rFonts w:hint="eastAsia" w:eastAsia="仿宋_GB2312" w:cs="微软雅黑"/>
                <w:bCs/>
                <w:sz w:val="24"/>
                <w:szCs w:val="24"/>
              </w:rPr>
              <w:t>治</w:t>
            </w:r>
            <w:r>
              <w:rPr>
                <w:rFonts w:hint="eastAsia" w:eastAsia="仿宋_GB2312" w:cs="___WRD_EMBED_SUB_46"/>
                <w:bCs/>
                <w:sz w:val="24"/>
                <w:szCs w:val="24"/>
              </w:rPr>
              <w:t>阳，排名7，高级工程</w:t>
            </w:r>
            <w:r>
              <w:rPr>
                <w:rFonts w:hint="eastAsia" w:eastAsia="仿宋_GB2312" w:cs="微软雅黑"/>
                <w:bCs/>
                <w:sz w:val="24"/>
                <w:szCs w:val="24"/>
              </w:rPr>
              <w:t>师</w:t>
            </w:r>
            <w:r>
              <w:rPr>
                <w:rFonts w:hint="eastAsia" w:eastAsia="仿宋_GB2312" w:cs="___WRD_EMBED_SUB_46"/>
                <w:bCs/>
                <w:sz w:val="24"/>
                <w:szCs w:val="24"/>
              </w:rPr>
              <w:t>，</w:t>
            </w:r>
            <w:bookmarkStart w:id="4" w:name="_Hlk231395157"/>
            <w:bookmarkStart w:id="5" w:name="_Hlk231422532"/>
            <w:r>
              <w:rPr>
                <w:rFonts w:hint="eastAsia" w:eastAsia="仿宋_GB2312" w:cs="___WRD_EMBED_SUB_46"/>
                <w:bCs/>
                <w:sz w:val="24"/>
                <w:szCs w:val="24"/>
              </w:rPr>
              <w:t>中移</w:t>
            </w:r>
            <w:r>
              <w:rPr>
                <w:rFonts w:hint="eastAsia" w:eastAsia="仿宋_GB2312" w:cs="___WRD_EMBED_SUB_46"/>
                <w:bCs/>
                <w:sz w:val="24"/>
                <w:szCs w:val="24"/>
                <w:lang w:eastAsia="zh-CN"/>
              </w:rPr>
              <w:t>（</w:t>
            </w:r>
            <w:r>
              <w:rPr>
                <w:rFonts w:hint="eastAsia" w:eastAsia="仿宋_GB2312" w:cs="___WRD_EMBED_SUB_46"/>
                <w:bCs/>
                <w:sz w:val="24"/>
                <w:szCs w:val="24"/>
              </w:rPr>
              <w:t>杭州</w:t>
            </w:r>
            <w:r>
              <w:rPr>
                <w:rFonts w:hint="eastAsia" w:eastAsia="仿宋_GB2312" w:cs="___WRD_EMBED_SUB_46"/>
                <w:bCs/>
                <w:sz w:val="24"/>
                <w:szCs w:val="24"/>
                <w:lang w:eastAsia="zh-CN"/>
              </w:rPr>
              <w:t>）</w:t>
            </w:r>
            <w:r>
              <w:rPr>
                <w:rFonts w:hint="eastAsia" w:eastAsia="仿宋_GB2312" w:cs="___WRD_EMBED_SUB_46"/>
                <w:bCs/>
                <w:sz w:val="24"/>
                <w:szCs w:val="24"/>
              </w:rPr>
              <w:t>信息技术有限公司</w:t>
            </w:r>
            <w:bookmarkEnd w:id="4"/>
            <w:bookmarkEnd w:id="5"/>
            <w:r>
              <w:rPr>
                <w:rFonts w:hint="eastAsia" w:eastAsia="仿宋_GB2312" w:cs="___WRD_EMBED_SUB_46"/>
                <w:bCs/>
                <w:sz w:val="24"/>
                <w:szCs w:val="24"/>
                <w:lang w:eastAsia="zh-CN"/>
              </w:rPr>
              <w:t>；</w:t>
            </w:r>
          </w:p>
          <w:p w14:paraId="0DC9082C">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叶建龙，排名</w:t>
            </w:r>
            <w:r>
              <w:rPr>
                <w:rFonts w:hint="eastAsia" w:eastAsia="仿宋_GB2312" w:cs="___WRD_EMBED_SUB_46"/>
                <w:bCs/>
                <w:sz w:val="24"/>
                <w:szCs w:val="24"/>
                <w:lang w:val="en-US" w:eastAsia="zh-CN"/>
              </w:rPr>
              <w:t>8</w:t>
            </w:r>
            <w:r>
              <w:rPr>
                <w:rFonts w:hint="eastAsia" w:eastAsia="仿宋_GB2312" w:cs="___WRD_EMBED_SUB_46"/>
                <w:bCs/>
                <w:sz w:val="24"/>
                <w:szCs w:val="24"/>
              </w:rPr>
              <w:t>，</w:t>
            </w:r>
            <w:r>
              <w:rPr>
                <w:rFonts w:hint="eastAsia" w:eastAsia="仿宋_GB2312" w:cs="微软雅黑"/>
                <w:bCs/>
                <w:sz w:val="24"/>
                <w:szCs w:val="24"/>
              </w:rPr>
              <w:t>正</w:t>
            </w:r>
            <w:r>
              <w:rPr>
                <w:rFonts w:hint="eastAsia" w:eastAsia="仿宋_GB2312" w:cs="___WRD_EMBED_SUB_46"/>
                <w:bCs/>
                <w:sz w:val="24"/>
                <w:szCs w:val="24"/>
              </w:rPr>
              <w:t>高级工程</w:t>
            </w:r>
            <w:r>
              <w:rPr>
                <w:rFonts w:hint="eastAsia" w:eastAsia="仿宋_GB2312" w:cs="微软雅黑"/>
                <w:bCs/>
                <w:sz w:val="24"/>
                <w:szCs w:val="24"/>
              </w:rPr>
              <w:t>师</w:t>
            </w:r>
            <w:r>
              <w:rPr>
                <w:rFonts w:hint="eastAsia" w:eastAsia="仿宋_GB2312" w:cs="___WRD_EMBED_SUB_46"/>
                <w:bCs/>
                <w:sz w:val="24"/>
                <w:szCs w:val="24"/>
              </w:rPr>
              <w:t>，浙江数智交院科技股份有限公司</w:t>
            </w:r>
            <w:r>
              <w:rPr>
                <w:rFonts w:hint="eastAsia" w:eastAsia="仿宋_GB2312" w:cs="___WRD_EMBED_SUB_46"/>
                <w:bCs/>
                <w:sz w:val="24"/>
                <w:szCs w:val="24"/>
                <w:lang w:eastAsia="zh-CN"/>
              </w:rPr>
              <w:t>；</w:t>
            </w:r>
          </w:p>
          <w:p w14:paraId="208F3F51">
            <w:pPr>
              <w:spacing w:line="440" w:lineRule="exact"/>
              <w:rPr>
                <w:rFonts w:hint="eastAsia" w:eastAsia="仿宋_GB2312" w:cs="___WRD_EMBED_SUB_46"/>
                <w:bCs/>
                <w:sz w:val="24"/>
                <w:szCs w:val="24"/>
                <w:lang w:eastAsia="zh-CN"/>
              </w:rPr>
            </w:pPr>
            <w:r>
              <w:rPr>
                <w:rFonts w:hint="eastAsia" w:eastAsia="仿宋_GB2312" w:cs="___WRD_EMBED_SUB_46"/>
                <w:bCs/>
                <w:sz w:val="24"/>
                <w:szCs w:val="24"/>
              </w:rPr>
              <w:t>翁  辉，排名9，</w:t>
            </w:r>
            <w:r>
              <w:rPr>
                <w:rFonts w:hint="eastAsia" w:eastAsia="仿宋_GB2312" w:cs="微软雅黑"/>
                <w:bCs/>
                <w:sz w:val="24"/>
                <w:szCs w:val="24"/>
              </w:rPr>
              <w:t>正</w:t>
            </w:r>
            <w:r>
              <w:rPr>
                <w:rFonts w:hint="eastAsia" w:eastAsia="仿宋_GB2312" w:cs="___WRD_EMBED_SUB_46"/>
                <w:bCs/>
                <w:sz w:val="24"/>
                <w:szCs w:val="24"/>
              </w:rPr>
              <w:t>高级工程</w:t>
            </w:r>
            <w:r>
              <w:rPr>
                <w:rFonts w:hint="eastAsia" w:eastAsia="仿宋_GB2312" w:cs="微软雅黑"/>
                <w:bCs/>
                <w:sz w:val="24"/>
                <w:szCs w:val="24"/>
              </w:rPr>
              <w:t>师</w:t>
            </w:r>
            <w:r>
              <w:rPr>
                <w:rFonts w:hint="eastAsia" w:eastAsia="仿宋_GB2312" w:cs="___WRD_EMBED_SUB_46"/>
                <w:bCs/>
                <w:sz w:val="24"/>
                <w:szCs w:val="24"/>
              </w:rPr>
              <w:t>，浙江交投工程咨询有限公司</w:t>
            </w:r>
            <w:r>
              <w:rPr>
                <w:rFonts w:hint="eastAsia" w:eastAsia="仿宋_GB2312" w:cs="___WRD_EMBED_SUB_46"/>
                <w:bCs/>
                <w:sz w:val="24"/>
                <w:szCs w:val="24"/>
                <w:lang w:eastAsia="zh-CN"/>
              </w:rPr>
              <w:t>。</w:t>
            </w:r>
          </w:p>
        </w:tc>
      </w:tr>
      <w:tr w14:paraId="3F110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6" w:hRule="atLeast"/>
        </w:trPr>
        <w:tc>
          <w:tcPr>
            <w:tcW w:w="1447" w:type="dxa"/>
            <w:tcBorders>
              <w:right w:val="single" w:color="auto" w:sz="4" w:space="0"/>
            </w:tcBorders>
            <w:vAlign w:val="center"/>
          </w:tcPr>
          <w:p w14:paraId="36672C91">
            <w:pPr>
              <w:spacing w:line="440" w:lineRule="exact"/>
              <w:jc w:val="center"/>
              <w:rPr>
                <w:rFonts w:eastAsia="仿宋"/>
                <w:bCs/>
                <w:sz w:val="24"/>
                <w:szCs w:val="24"/>
              </w:rPr>
            </w:pPr>
            <w:r>
              <w:rPr>
                <w:rFonts w:eastAsia="仿宋"/>
                <w:bCs/>
                <w:sz w:val="28"/>
                <w:szCs w:val="24"/>
              </w:rPr>
              <w:t>主要完成单位</w:t>
            </w:r>
          </w:p>
        </w:tc>
        <w:tc>
          <w:tcPr>
            <w:tcW w:w="7229" w:type="dxa"/>
            <w:tcBorders>
              <w:left w:val="single" w:color="auto" w:sz="4" w:space="0"/>
            </w:tcBorders>
            <w:vAlign w:val="center"/>
          </w:tcPr>
          <w:p w14:paraId="17FBF26E">
            <w:pPr>
              <w:spacing w:line="440" w:lineRule="exact"/>
              <w:jc w:val="left"/>
              <w:rPr>
                <w:rFonts w:eastAsia="仿宋_GB2312" w:cs="___WRD_EMBED_SUB_46"/>
                <w:bCs/>
                <w:sz w:val="24"/>
                <w:szCs w:val="24"/>
              </w:rPr>
            </w:pPr>
            <w:r>
              <w:rPr>
                <w:rFonts w:hint="eastAsia" w:eastAsia="仿宋_GB2312" w:cs="___WRD_EMBED_SUB_46"/>
                <w:bCs/>
                <w:sz w:val="24"/>
                <w:szCs w:val="24"/>
              </w:rPr>
              <w:t>1.浙江数智交院科技股份有限公司</w:t>
            </w:r>
          </w:p>
          <w:p w14:paraId="403F94A6">
            <w:pPr>
              <w:spacing w:line="440" w:lineRule="exact"/>
              <w:jc w:val="left"/>
              <w:rPr>
                <w:rFonts w:eastAsia="仿宋_GB2312" w:cs="___WRD_EMBED_SUB_46"/>
                <w:bCs/>
                <w:sz w:val="24"/>
                <w:szCs w:val="24"/>
              </w:rPr>
            </w:pPr>
            <w:r>
              <w:rPr>
                <w:rFonts w:hint="eastAsia" w:eastAsia="仿宋_GB2312" w:cs="___WRD_EMBED_SUB_46"/>
                <w:bCs/>
                <w:sz w:val="24"/>
                <w:szCs w:val="24"/>
              </w:rPr>
              <w:t>2.</w:t>
            </w:r>
            <w:r>
              <w:rPr>
                <w:rFonts w:eastAsia="仿宋_GB2312" w:cs="___WRD_EMBED_SUB_46"/>
                <w:bCs/>
                <w:sz w:val="24"/>
                <w:szCs w:val="24"/>
              </w:rPr>
              <w:t>浙江省交通集团检测科技有限公司</w:t>
            </w:r>
          </w:p>
          <w:p w14:paraId="0E974B5A">
            <w:pPr>
              <w:spacing w:line="440" w:lineRule="exact"/>
              <w:jc w:val="left"/>
              <w:rPr>
                <w:rFonts w:eastAsia="仿宋_GB2312" w:cs="___WRD_EMBED_SUB_46"/>
                <w:bCs/>
                <w:sz w:val="24"/>
                <w:szCs w:val="24"/>
              </w:rPr>
            </w:pPr>
            <w:r>
              <w:rPr>
                <w:rFonts w:hint="eastAsia" w:eastAsia="仿宋_GB2312" w:cs="___WRD_EMBED_SUB_46"/>
                <w:bCs/>
                <w:sz w:val="24"/>
                <w:szCs w:val="24"/>
              </w:rPr>
              <w:t>3.浙江交投高速公路建设管理有限公司</w:t>
            </w:r>
            <w:r>
              <w:rPr>
                <w:rFonts w:eastAsia="仿宋_GB2312" w:cs="___WRD_EMBED_SUB_46"/>
                <w:bCs/>
                <w:sz w:val="24"/>
                <w:szCs w:val="24"/>
              </w:rPr>
              <w:t xml:space="preserve"> </w:t>
            </w:r>
          </w:p>
          <w:p w14:paraId="4A7B173F">
            <w:pPr>
              <w:spacing w:line="440" w:lineRule="exact"/>
              <w:jc w:val="left"/>
              <w:rPr>
                <w:rFonts w:eastAsia="仿宋_GB2312" w:cs="___WRD_EMBED_SUB_46"/>
                <w:bCs/>
                <w:sz w:val="24"/>
                <w:szCs w:val="24"/>
              </w:rPr>
            </w:pPr>
            <w:r>
              <w:rPr>
                <w:rFonts w:hint="eastAsia" w:eastAsia="仿宋_GB2312" w:cs="___WRD_EMBED_SUB_46"/>
                <w:bCs/>
                <w:sz w:val="24"/>
                <w:szCs w:val="24"/>
              </w:rPr>
              <w:t>4.浙江大学</w:t>
            </w:r>
          </w:p>
          <w:p w14:paraId="4FAD8EE9">
            <w:pPr>
              <w:spacing w:line="440" w:lineRule="exact"/>
              <w:jc w:val="left"/>
              <w:rPr>
                <w:bCs/>
                <w:sz w:val="24"/>
                <w:szCs w:val="24"/>
              </w:rPr>
            </w:pPr>
            <w:r>
              <w:rPr>
                <w:rFonts w:hint="eastAsia" w:eastAsia="仿宋_GB2312" w:cs="___WRD_EMBED_SUB_46"/>
                <w:bCs/>
                <w:sz w:val="24"/>
                <w:szCs w:val="24"/>
              </w:rPr>
              <w:t>5.中移</w:t>
            </w:r>
            <w:r>
              <w:rPr>
                <w:rFonts w:hint="eastAsia" w:eastAsia="仿宋_GB2312" w:cs="___WRD_EMBED_SUB_46"/>
                <w:bCs/>
                <w:sz w:val="24"/>
                <w:szCs w:val="24"/>
                <w:lang w:eastAsia="zh-CN"/>
              </w:rPr>
              <w:t>（</w:t>
            </w:r>
            <w:r>
              <w:rPr>
                <w:rFonts w:hint="eastAsia" w:eastAsia="仿宋_GB2312" w:cs="___WRD_EMBED_SUB_46"/>
                <w:bCs/>
                <w:sz w:val="24"/>
                <w:szCs w:val="24"/>
              </w:rPr>
              <w:t>杭州</w:t>
            </w:r>
            <w:r>
              <w:rPr>
                <w:rFonts w:hint="eastAsia" w:eastAsia="仿宋_GB2312" w:cs="___WRD_EMBED_SUB_46"/>
                <w:bCs/>
                <w:sz w:val="24"/>
                <w:szCs w:val="24"/>
                <w:lang w:eastAsia="zh-CN"/>
              </w:rPr>
              <w:t>）</w:t>
            </w:r>
            <w:r>
              <w:rPr>
                <w:rFonts w:hint="eastAsia" w:eastAsia="仿宋_GB2312" w:cs="___WRD_EMBED_SUB_46"/>
                <w:bCs/>
                <w:sz w:val="24"/>
                <w:szCs w:val="24"/>
              </w:rPr>
              <w:t>信息技术有限公司</w:t>
            </w:r>
          </w:p>
        </w:tc>
      </w:tr>
      <w:tr w14:paraId="1E973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447" w:type="dxa"/>
            <w:vAlign w:val="center"/>
          </w:tcPr>
          <w:p w14:paraId="3C840695">
            <w:pPr>
              <w:jc w:val="center"/>
              <w:rPr>
                <w:rStyle w:val="37"/>
                <w:rFonts w:eastAsia="仿宋_GB2312"/>
                <w:b w:val="0"/>
                <w:color w:val="auto"/>
                <w:sz w:val="28"/>
                <w:szCs w:val="28"/>
              </w:rPr>
            </w:pPr>
            <w:r>
              <w:rPr>
                <w:rStyle w:val="37"/>
                <w:rFonts w:eastAsia="仿宋_GB2312"/>
                <w:b w:val="0"/>
                <w:color w:val="auto"/>
                <w:sz w:val="28"/>
                <w:szCs w:val="28"/>
              </w:rPr>
              <w:t>提名单位</w:t>
            </w:r>
          </w:p>
        </w:tc>
        <w:tc>
          <w:tcPr>
            <w:tcW w:w="7229" w:type="dxa"/>
            <w:vAlign w:val="center"/>
          </w:tcPr>
          <w:p w14:paraId="4AEA5BEF">
            <w:pPr>
              <w:contextualSpacing/>
              <w:jc w:val="center"/>
              <w:rPr>
                <w:rStyle w:val="37"/>
                <w:rFonts w:ascii="仿宋_GB2312" w:hAnsi="仿宋_GB2312" w:eastAsia="仿宋_GB2312"/>
                <w:b w:val="0"/>
                <w:color w:val="auto"/>
              </w:rPr>
            </w:pPr>
            <w:r>
              <w:rPr>
                <w:rStyle w:val="37"/>
                <w:rFonts w:hint="eastAsia" w:ascii="仿宋_GB2312" w:hAnsi="仿宋_GB2312" w:eastAsia="仿宋_GB2312"/>
                <w:b w:val="0"/>
                <w:color w:val="auto"/>
              </w:rPr>
              <w:t>浙江省交通运输厅</w:t>
            </w:r>
          </w:p>
        </w:tc>
      </w:tr>
      <w:tr w14:paraId="5A00A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1447" w:type="dxa"/>
            <w:vAlign w:val="center"/>
          </w:tcPr>
          <w:p w14:paraId="72287069">
            <w:pPr>
              <w:jc w:val="center"/>
              <w:rPr>
                <w:rStyle w:val="37"/>
                <w:rFonts w:eastAsia="仿宋_GB2312"/>
                <w:b w:val="0"/>
                <w:color w:val="auto"/>
                <w:sz w:val="28"/>
                <w:szCs w:val="28"/>
              </w:rPr>
            </w:pPr>
            <w:r>
              <w:rPr>
                <w:rStyle w:val="37"/>
                <w:rFonts w:eastAsia="仿宋_GB2312"/>
                <w:b w:val="0"/>
                <w:color w:val="auto"/>
                <w:sz w:val="28"/>
                <w:szCs w:val="28"/>
              </w:rPr>
              <w:t>提名意见</w:t>
            </w:r>
          </w:p>
        </w:tc>
        <w:tc>
          <w:tcPr>
            <w:tcW w:w="7229" w:type="dxa"/>
            <w:vAlign w:val="center"/>
          </w:tcPr>
          <w:p w14:paraId="0489154F">
            <w:pPr>
              <w:pStyle w:val="39"/>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auto"/>
              <w:rPr>
                <w:rFonts w:hint="eastAsia" w:ascii="Times New Roman" w:hAnsi="Times New Roman" w:eastAsia="仿宋_GB2312"/>
                <w:highlight w:val="none"/>
              </w:rPr>
            </w:pPr>
            <w:r>
              <w:rPr>
                <w:rFonts w:hint="eastAsia" w:ascii="Times New Roman" w:hAnsi="Times New Roman" w:eastAsia="仿宋_GB2312"/>
                <w:highlight w:val="none"/>
              </w:rPr>
              <w:t>本项目面向复杂交通基础设施全生命周期管理需求,围绕多源感知、低时延传输、边缘智能计算开展系统攻关。主要创新成果如下：1．构建了基于计算机视觉和无线低功耗智能感知设备的“总部平台-区域中心-桥梁现场”三级网络数据传输架构，搭建了海上桩基施工三球交汇精准定位系统和基于无线传感技术的桥梁结构监测平台，实现了复杂环境下多源无线感知与精准定位技术。2. 提出了基于物理驱动深度学习模型的隧道监测设备故障判断方法和隧道运营异常检测方法,实现了监测设备自诊断与运行异常的早期智能识别,为隧道工程实时健康评估提供支持。3. 构建了缓存使能的分级边缘计算时延联合优化框架，提出了</w:t>
            </w:r>
            <w:bookmarkStart w:id="6" w:name="_GoBack"/>
            <w:bookmarkEnd w:id="6"/>
            <w:r>
              <w:rPr>
                <w:rFonts w:hint="eastAsia" w:ascii="Times New Roman" w:hAnsi="Times New Roman" w:eastAsia="仿宋_GB2312"/>
                <w:highlight w:val="none"/>
              </w:rPr>
              <w:t>异构处理器注意力头自适应分配与主动容错恢复驱动的边缘端分布式Transformer大模型训练方法，实现监测数据低时延传输与边缘计算，支撑了交通基础设施全生命周期运行状态实时管理。该项目共获得发明专利</w:t>
            </w:r>
            <w:r>
              <w:rPr>
                <w:rFonts w:hint="eastAsia" w:ascii="Times New Roman" w:hAnsi="Times New Roman" w:eastAsia="仿宋_GB2312"/>
                <w:highlight w:val="none"/>
                <w:lang w:val="en-US" w:eastAsia="zh-CN"/>
              </w:rPr>
              <w:t>6</w:t>
            </w:r>
            <w:r>
              <w:rPr>
                <w:rFonts w:hint="eastAsia" w:ascii="Times New Roman" w:hAnsi="Times New Roman" w:eastAsia="仿宋_GB2312"/>
                <w:highlight w:val="none"/>
              </w:rPr>
              <w:t>项、实用新型专利6项、软件著作权10项</w:t>
            </w:r>
            <w:r>
              <w:rPr>
                <w:rFonts w:hint="eastAsia" w:ascii="Times New Roman" w:hAnsi="Times New Roman" w:eastAsia="仿宋_GB2312"/>
                <w:highlight w:val="none"/>
                <w:lang w:eastAsia="zh-CN"/>
              </w:rPr>
              <w:t>，</w:t>
            </w:r>
            <w:r>
              <w:rPr>
                <w:rFonts w:hint="eastAsia" w:ascii="Times New Roman" w:hAnsi="Times New Roman" w:eastAsia="仿宋_GB2312"/>
                <w:highlight w:val="none"/>
              </w:rPr>
              <w:t>发表论文7篇（其中SCI论文4篇）</w:t>
            </w:r>
            <w:r>
              <w:rPr>
                <w:rFonts w:hint="eastAsia" w:ascii="Times New Roman" w:hAnsi="Times New Roman" w:eastAsia="仿宋_GB2312"/>
                <w:highlight w:val="none"/>
                <w:lang w:eastAsia="zh-CN"/>
              </w:rPr>
              <w:t>，</w:t>
            </w:r>
            <w:r>
              <w:rPr>
                <w:rFonts w:hint="eastAsia" w:ascii="Times New Roman" w:hAnsi="Times New Roman" w:eastAsia="仿宋_GB2312"/>
                <w:highlight w:val="none"/>
              </w:rPr>
              <w:t>参编地标和企业标准各1部</w:t>
            </w:r>
            <w:r>
              <w:rPr>
                <w:rFonts w:hint="eastAsia" w:ascii="Times New Roman" w:hAnsi="Times New Roman" w:eastAsia="仿宋_GB2312"/>
                <w:highlight w:val="none"/>
                <w:lang w:eastAsia="zh-CN"/>
              </w:rPr>
              <w:t>，</w:t>
            </w:r>
            <w:r>
              <w:rPr>
                <w:rFonts w:hint="eastAsia" w:ascii="Times New Roman" w:hAnsi="Times New Roman" w:eastAsia="仿宋_GB2312"/>
                <w:highlight w:val="none"/>
              </w:rPr>
              <w:t>项目成果总体达到国际领先水平。研究成果已成功应用于宁波舟山港主通道工程舟岱跨海大桥、舟山普陀湾海底隧道健康监测等多个项目，经济社会效益显著。</w:t>
            </w:r>
          </w:p>
          <w:p w14:paraId="0761ABE1">
            <w:pPr>
              <w:pStyle w:val="39"/>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auto"/>
              <w:rPr>
                <w:rStyle w:val="37"/>
                <w:rFonts w:ascii="Times New Roman" w:hAnsi="Times New Roman" w:eastAsia="仿宋_GB2312"/>
                <w:b w:val="0"/>
                <w:bCs w:val="0"/>
                <w:color w:val="auto"/>
              </w:rPr>
            </w:pPr>
            <w:r>
              <w:rPr>
                <w:rFonts w:hint="eastAsia" w:eastAsia="仿宋_GB2312"/>
                <w:bCs/>
                <w:color w:val="auto"/>
                <w:sz w:val="24"/>
                <w:szCs w:val="24"/>
                <w:lang w:val="en-US" w:eastAsia="zh-CN"/>
              </w:rPr>
              <w:t>同意提名该成果为浙江省科学技术进步奖二等奖。</w:t>
            </w:r>
          </w:p>
        </w:tc>
      </w:tr>
    </w:tbl>
    <w:p w14:paraId="4AFBB0E1">
      <w:pPr>
        <w:rPr>
          <w:rFonts w:eastAsia="仿宋_GB2312"/>
          <w:sz w:val="32"/>
          <w:szCs w:val="32"/>
        </w:rPr>
      </w:pPr>
    </w:p>
    <w:p w14:paraId="37FD3D93">
      <w:pPr>
        <w:rPr>
          <w:rFonts w:hint="eastAsia" w:eastAsia="宋体"/>
          <w:lang w:eastAsia="zh-CN"/>
        </w:rPr>
      </w:pPr>
    </w:p>
    <w:p w14:paraId="49321370"/>
    <w:sectPr>
      <w:headerReference r:id="rId5" w:type="first"/>
      <w:footerReference r:id="rId8" w:type="first"/>
      <w:headerReference r:id="rId3" w:type="default"/>
      <w:footerReference r:id="rId6" w:type="default"/>
      <w:headerReference r:id="rId4" w:type="even"/>
      <w:footerReference r:id="rId7" w:type="even"/>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933B7A-3F6A-4D76-A8C8-DBBF56604FF8}"/>
  </w:font>
  <w:font w:name="Arial">
    <w:panose1 w:val="020B0604020202020204"/>
    <w:charset w:val="01"/>
    <w:family w:val="swiss"/>
    <w:pitch w:val="default"/>
    <w:sig w:usb0="E0002EFF" w:usb1="C000785B" w:usb2="00000009" w:usb3="00000000" w:csb0="400001FF" w:csb1="FFFF0000"/>
    <w:embedRegular r:id="rId2" w:fontKey="{712A69B5-4D7F-4DDB-9EBF-B2F65254D3AB}"/>
  </w:font>
  <w:font w:name="黑体">
    <w:panose1 w:val="02010609060101010101"/>
    <w:charset w:val="86"/>
    <w:family w:val="auto"/>
    <w:pitch w:val="default"/>
    <w:sig w:usb0="800002BF" w:usb1="38CF7CFA" w:usb2="00000016" w:usb3="00000000" w:csb0="00040001" w:csb1="00000000"/>
    <w:embedRegular r:id="rId3" w:fontKey="{BCFCE032-235A-4741-8276-B4C763ECCD49}"/>
  </w:font>
  <w:font w:name="Courier New">
    <w:panose1 w:val="02070309020205020404"/>
    <w:charset w:val="01"/>
    <w:family w:val="modern"/>
    <w:pitch w:val="default"/>
    <w:sig w:usb0="E0002EFF" w:usb1="C0007843" w:usb2="00000009" w:usb3="00000000" w:csb0="400001FF" w:csb1="FFFF0000"/>
    <w:embedRegular r:id="rId4" w:fontKey="{50144714-FBEE-44A5-85F2-F39399DDE7EE}"/>
  </w:font>
  <w:font w:name="Symbol">
    <w:panose1 w:val="05050102010706020507"/>
    <w:charset w:val="02"/>
    <w:family w:val="roman"/>
    <w:pitch w:val="default"/>
    <w:sig w:usb0="00000000" w:usb1="00000000" w:usb2="00000000" w:usb3="00000000" w:csb0="80000000" w:csb1="00000000"/>
    <w:embedRegular r:id="rId5" w:fontKey="{EA8DAF13-0AD2-4A91-80C6-F0A69467C90C}"/>
  </w:font>
  <w:font w:name="Calibri">
    <w:panose1 w:val="020F0502020204030204"/>
    <w:charset w:val="00"/>
    <w:family w:val="swiss"/>
    <w:pitch w:val="default"/>
    <w:sig w:usb0="E4002EFF" w:usb1="C200247B" w:usb2="00000009" w:usb3="00000000" w:csb0="200001FF" w:csb1="00000000"/>
    <w:embedRegular r:id="rId6" w:fontKey="{A69968F7-D2F7-4EA9-BA67-3AB3E1B02E44}"/>
  </w:font>
  <w:font w:name="Cambria">
    <w:panose1 w:val="02040503050406030204"/>
    <w:charset w:val="00"/>
    <w:family w:val="roman"/>
    <w:pitch w:val="default"/>
    <w:sig w:usb0="E00006FF" w:usb1="420024FF" w:usb2="02000000" w:usb3="00000000" w:csb0="2000019F" w:csb1="00000000"/>
    <w:embedRegular r:id="rId7" w:fontKey="{1AA6BDB0-46D4-4D95-89B0-9028D1C486C8}"/>
  </w:font>
  <w:font w:name="仿宋_GB2312">
    <w:panose1 w:val="02010609030101010101"/>
    <w:charset w:val="86"/>
    <w:family w:val="modern"/>
    <w:pitch w:val="default"/>
    <w:sig w:usb0="00000001" w:usb1="080E0000" w:usb2="00000000" w:usb3="00000000" w:csb0="00040000" w:csb1="00000000"/>
    <w:embedRegular r:id="rId8" w:fontKey="{F48090ED-58B9-4F89-9734-F5A2912057FB}"/>
  </w:font>
  <w:font w:name="方正仿宋简体">
    <w:altName w:val="微软雅黑"/>
    <w:panose1 w:val="020B0604020202020204"/>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E804E732-E5FE-4A91-A3DD-27967168EF56}"/>
  </w:font>
  <w:font w:name="方正小标宋简体">
    <w:panose1 w:val="03000509000000000000"/>
    <w:charset w:val="86"/>
    <w:family w:val="auto"/>
    <w:pitch w:val="default"/>
    <w:sig w:usb0="00000001" w:usb1="080E0000" w:usb2="00000000" w:usb3="00000000" w:csb0="00040000" w:csb1="00000000"/>
    <w:embedRegular r:id="rId10" w:fontKey="{E3406F07-54F3-454E-B426-C893275CE858}"/>
  </w:font>
  <w:font w:name="___WRD_EMBED_SUB_46">
    <w:altName w:val="微软雅黑"/>
    <w:panose1 w:val="020B0604020202020204"/>
    <w:charset w:val="86"/>
    <w:family w:val="modern"/>
    <w:pitch w:val="default"/>
    <w:sig w:usb0="00000000" w:usb1="00000000" w:usb2="00000010" w:usb3="00000000" w:csb0="00040000" w:csb1="00000000"/>
    <w:embedRegular r:id="rId11" w:fontKey="{231E4E19-A00E-4EC8-83D9-A251BA5B950C}"/>
  </w:font>
  <w:font w:name="仿宋">
    <w:panose1 w:val="02010609060101010101"/>
    <w:charset w:val="86"/>
    <w:family w:val="modern"/>
    <w:pitch w:val="default"/>
    <w:sig w:usb0="800002BF" w:usb1="38CF7CFA" w:usb2="00000016" w:usb3="00000000" w:csb0="00040001" w:csb1="00000000"/>
    <w:embedRegular r:id="rId12" w:fontKey="{90B7AB96-7D1E-44EA-AD7F-5298F00F1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42B362C0">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0360D">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BFFB9">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A56E7">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2F1DD">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79697">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5F692A"/>
    <w:multiLevelType w:val="multilevel"/>
    <w:tmpl w:val="515F692A"/>
    <w:lvl w:ilvl="0" w:tentative="0">
      <w:start w:val="1"/>
      <w:numFmt w:val="decimal"/>
      <w:lvlText w:val="[%1]"/>
      <w:lvlJc w:val="left"/>
      <w:pPr>
        <w:ind w:left="360" w:hanging="360"/>
      </w:pPr>
      <w:rPr>
        <w:rFonts w:hint="default" w:ascii="Times New Roman" w:hAnsi="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59763E67"/>
    <w:multiLevelType w:val="multilevel"/>
    <w:tmpl w:val="59763E67"/>
    <w:lvl w:ilvl="0" w:tentative="0">
      <w:start w:val="1"/>
      <w:numFmt w:val="chineseCountingThousand"/>
      <w:pStyle w:val="42"/>
      <w:suff w:val="nothing"/>
      <w:lvlText w:val="%1、"/>
      <w:lvlJc w:val="left"/>
      <w:pPr>
        <w:ind w:left="198" w:firstLine="2"/>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1582"/>
    <w:rsid w:val="00006056"/>
    <w:rsid w:val="00007BBE"/>
    <w:rsid w:val="000165DC"/>
    <w:rsid w:val="00031E44"/>
    <w:rsid w:val="00033288"/>
    <w:rsid w:val="0004004D"/>
    <w:rsid w:val="000405EE"/>
    <w:rsid w:val="00051BE3"/>
    <w:rsid w:val="00053F24"/>
    <w:rsid w:val="00057603"/>
    <w:rsid w:val="0006546D"/>
    <w:rsid w:val="00067E32"/>
    <w:rsid w:val="00074DF0"/>
    <w:rsid w:val="0007511F"/>
    <w:rsid w:val="00083906"/>
    <w:rsid w:val="000847FC"/>
    <w:rsid w:val="00085917"/>
    <w:rsid w:val="000929AE"/>
    <w:rsid w:val="000A0FE4"/>
    <w:rsid w:val="000B2E39"/>
    <w:rsid w:val="000B70B3"/>
    <w:rsid w:val="000C4249"/>
    <w:rsid w:val="000C632A"/>
    <w:rsid w:val="000E412B"/>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A6958"/>
    <w:rsid w:val="001B0C22"/>
    <w:rsid w:val="001B454D"/>
    <w:rsid w:val="001B7272"/>
    <w:rsid w:val="001C4820"/>
    <w:rsid w:val="001C4D6D"/>
    <w:rsid w:val="001D3908"/>
    <w:rsid w:val="001E23FE"/>
    <w:rsid w:val="001E6FD4"/>
    <w:rsid w:val="001F032B"/>
    <w:rsid w:val="001F2C76"/>
    <w:rsid w:val="001F7F40"/>
    <w:rsid w:val="00200A32"/>
    <w:rsid w:val="00212129"/>
    <w:rsid w:val="00213CE9"/>
    <w:rsid w:val="0021734C"/>
    <w:rsid w:val="002242B0"/>
    <w:rsid w:val="002247F4"/>
    <w:rsid w:val="00230FE9"/>
    <w:rsid w:val="0023223F"/>
    <w:rsid w:val="00242966"/>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02DE"/>
    <w:rsid w:val="002E0AC1"/>
    <w:rsid w:val="002E42A8"/>
    <w:rsid w:val="002E43DB"/>
    <w:rsid w:val="002F1911"/>
    <w:rsid w:val="002F74D2"/>
    <w:rsid w:val="0030543F"/>
    <w:rsid w:val="003063D6"/>
    <w:rsid w:val="00311F89"/>
    <w:rsid w:val="003125EF"/>
    <w:rsid w:val="00314A69"/>
    <w:rsid w:val="00326352"/>
    <w:rsid w:val="00330554"/>
    <w:rsid w:val="00331B99"/>
    <w:rsid w:val="0033570A"/>
    <w:rsid w:val="00336678"/>
    <w:rsid w:val="00340314"/>
    <w:rsid w:val="00343DF4"/>
    <w:rsid w:val="00347614"/>
    <w:rsid w:val="00356B8A"/>
    <w:rsid w:val="00363C7E"/>
    <w:rsid w:val="00370977"/>
    <w:rsid w:val="00377C1C"/>
    <w:rsid w:val="00380C93"/>
    <w:rsid w:val="00382214"/>
    <w:rsid w:val="00382EDD"/>
    <w:rsid w:val="00386D85"/>
    <w:rsid w:val="003A08CF"/>
    <w:rsid w:val="003A343A"/>
    <w:rsid w:val="003A466E"/>
    <w:rsid w:val="003A5D0E"/>
    <w:rsid w:val="003A60A7"/>
    <w:rsid w:val="003B0906"/>
    <w:rsid w:val="003B2A50"/>
    <w:rsid w:val="003B3345"/>
    <w:rsid w:val="003C1234"/>
    <w:rsid w:val="003C4124"/>
    <w:rsid w:val="003E0598"/>
    <w:rsid w:val="003E6527"/>
    <w:rsid w:val="003E6BFB"/>
    <w:rsid w:val="003F0278"/>
    <w:rsid w:val="003F1E9D"/>
    <w:rsid w:val="003F76A0"/>
    <w:rsid w:val="00401E30"/>
    <w:rsid w:val="004072DE"/>
    <w:rsid w:val="004179C8"/>
    <w:rsid w:val="0042367A"/>
    <w:rsid w:val="00427A6E"/>
    <w:rsid w:val="004300EE"/>
    <w:rsid w:val="004362F4"/>
    <w:rsid w:val="00442705"/>
    <w:rsid w:val="00444A55"/>
    <w:rsid w:val="0044700B"/>
    <w:rsid w:val="0044760A"/>
    <w:rsid w:val="00447FE0"/>
    <w:rsid w:val="00453528"/>
    <w:rsid w:val="00453C0E"/>
    <w:rsid w:val="00461A90"/>
    <w:rsid w:val="00467151"/>
    <w:rsid w:val="00471ED0"/>
    <w:rsid w:val="004808F8"/>
    <w:rsid w:val="004820BD"/>
    <w:rsid w:val="0048416A"/>
    <w:rsid w:val="00484A1D"/>
    <w:rsid w:val="00484D69"/>
    <w:rsid w:val="004929AC"/>
    <w:rsid w:val="00492EAC"/>
    <w:rsid w:val="004A6419"/>
    <w:rsid w:val="004B13A5"/>
    <w:rsid w:val="004B19EE"/>
    <w:rsid w:val="004B531C"/>
    <w:rsid w:val="004C2337"/>
    <w:rsid w:val="004D3106"/>
    <w:rsid w:val="004D55B5"/>
    <w:rsid w:val="004E11C6"/>
    <w:rsid w:val="004E36AB"/>
    <w:rsid w:val="004F503B"/>
    <w:rsid w:val="004F551A"/>
    <w:rsid w:val="004F77F4"/>
    <w:rsid w:val="005002DF"/>
    <w:rsid w:val="00500EBD"/>
    <w:rsid w:val="00504232"/>
    <w:rsid w:val="00510C66"/>
    <w:rsid w:val="005110D2"/>
    <w:rsid w:val="00511F4B"/>
    <w:rsid w:val="0051372C"/>
    <w:rsid w:val="00517776"/>
    <w:rsid w:val="00521ED7"/>
    <w:rsid w:val="005244B3"/>
    <w:rsid w:val="00526964"/>
    <w:rsid w:val="00532D5A"/>
    <w:rsid w:val="005354E4"/>
    <w:rsid w:val="0054281C"/>
    <w:rsid w:val="005468A4"/>
    <w:rsid w:val="00552729"/>
    <w:rsid w:val="005563CE"/>
    <w:rsid w:val="005663D6"/>
    <w:rsid w:val="00570701"/>
    <w:rsid w:val="0057414B"/>
    <w:rsid w:val="0057576E"/>
    <w:rsid w:val="00580251"/>
    <w:rsid w:val="0058367D"/>
    <w:rsid w:val="00585AA5"/>
    <w:rsid w:val="00586D66"/>
    <w:rsid w:val="0059575C"/>
    <w:rsid w:val="005A0877"/>
    <w:rsid w:val="005A17EC"/>
    <w:rsid w:val="005A1A1D"/>
    <w:rsid w:val="005A485B"/>
    <w:rsid w:val="005A6276"/>
    <w:rsid w:val="005A6B7D"/>
    <w:rsid w:val="005B5550"/>
    <w:rsid w:val="005B65F0"/>
    <w:rsid w:val="005C389E"/>
    <w:rsid w:val="005D2A14"/>
    <w:rsid w:val="005D36E9"/>
    <w:rsid w:val="005D53C7"/>
    <w:rsid w:val="005E0059"/>
    <w:rsid w:val="005E261D"/>
    <w:rsid w:val="005E49A6"/>
    <w:rsid w:val="005E6D32"/>
    <w:rsid w:val="005F0310"/>
    <w:rsid w:val="005F0DC8"/>
    <w:rsid w:val="005F18DE"/>
    <w:rsid w:val="00600FA4"/>
    <w:rsid w:val="00605720"/>
    <w:rsid w:val="00611BDC"/>
    <w:rsid w:val="006177DC"/>
    <w:rsid w:val="00623BD2"/>
    <w:rsid w:val="00626265"/>
    <w:rsid w:val="006269F8"/>
    <w:rsid w:val="00627171"/>
    <w:rsid w:val="00627BED"/>
    <w:rsid w:val="00637599"/>
    <w:rsid w:val="00640396"/>
    <w:rsid w:val="00642EBC"/>
    <w:rsid w:val="00643B2E"/>
    <w:rsid w:val="006460DB"/>
    <w:rsid w:val="00646AD1"/>
    <w:rsid w:val="0064740D"/>
    <w:rsid w:val="00670053"/>
    <w:rsid w:val="00673E71"/>
    <w:rsid w:val="006823DB"/>
    <w:rsid w:val="00683526"/>
    <w:rsid w:val="00692309"/>
    <w:rsid w:val="006924E7"/>
    <w:rsid w:val="00693D52"/>
    <w:rsid w:val="00694DDB"/>
    <w:rsid w:val="006A06D0"/>
    <w:rsid w:val="006A1E31"/>
    <w:rsid w:val="006A1E3E"/>
    <w:rsid w:val="006A390F"/>
    <w:rsid w:val="006A580A"/>
    <w:rsid w:val="006A61CB"/>
    <w:rsid w:val="006B2363"/>
    <w:rsid w:val="006B34CD"/>
    <w:rsid w:val="006C528F"/>
    <w:rsid w:val="006C691E"/>
    <w:rsid w:val="006C6CA7"/>
    <w:rsid w:val="006D59C3"/>
    <w:rsid w:val="006E4386"/>
    <w:rsid w:val="006E5310"/>
    <w:rsid w:val="006F0C81"/>
    <w:rsid w:val="006F5EED"/>
    <w:rsid w:val="006F713F"/>
    <w:rsid w:val="006F7780"/>
    <w:rsid w:val="007116D0"/>
    <w:rsid w:val="00725CE5"/>
    <w:rsid w:val="0073019F"/>
    <w:rsid w:val="00732143"/>
    <w:rsid w:val="00734046"/>
    <w:rsid w:val="00735560"/>
    <w:rsid w:val="00736027"/>
    <w:rsid w:val="007370E0"/>
    <w:rsid w:val="007466B8"/>
    <w:rsid w:val="00751448"/>
    <w:rsid w:val="00751A09"/>
    <w:rsid w:val="0075383C"/>
    <w:rsid w:val="00754147"/>
    <w:rsid w:val="00756C08"/>
    <w:rsid w:val="00756D75"/>
    <w:rsid w:val="0075792F"/>
    <w:rsid w:val="00760A58"/>
    <w:rsid w:val="00763073"/>
    <w:rsid w:val="0076560D"/>
    <w:rsid w:val="00767A99"/>
    <w:rsid w:val="00770C7D"/>
    <w:rsid w:val="00784D44"/>
    <w:rsid w:val="00786717"/>
    <w:rsid w:val="00793C8C"/>
    <w:rsid w:val="00793E7F"/>
    <w:rsid w:val="007940D2"/>
    <w:rsid w:val="00794B04"/>
    <w:rsid w:val="0079610B"/>
    <w:rsid w:val="00797739"/>
    <w:rsid w:val="007A5E60"/>
    <w:rsid w:val="007B0382"/>
    <w:rsid w:val="007B15B9"/>
    <w:rsid w:val="007B7CAA"/>
    <w:rsid w:val="007C28FF"/>
    <w:rsid w:val="007C5A7E"/>
    <w:rsid w:val="007C5AC5"/>
    <w:rsid w:val="007D26E7"/>
    <w:rsid w:val="007D58D1"/>
    <w:rsid w:val="007D68D7"/>
    <w:rsid w:val="007E17CF"/>
    <w:rsid w:val="007E5F35"/>
    <w:rsid w:val="007F026B"/>
    <w:rsid w:val="007F5A15"/>
    <w:rsid w:val="0080157D"/>
    <w:rsid w:val="00813788"/>
    <w:rsid w:val="00816AB9"/>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4DE1"/>
    <w:rsid w:val="00866267"/>
    <w:rsid w:val="008666C1"/>
    <w:rsid w:val="00866773"/>
    <w:rsid w:val="008706BC"/>
    <w:rsid w:val="00872CCF"/>
    <w:rsid w:val="00890A44"/>
    <w:rsid w:val="00891DDA"/>
    <w:rsid w:val="00892706"/>
    <w:rsid w:val="00894724"/>
    <w:rsid w:val="008A09D1"/>
    <w:rsid w:val="008A37FE"/>
    <w:rsid w:val="008B2697"/>
    <w:rsid w:val="008B2C81"/>
    <w:rsid w:val="008B5F0B"/>
    <w:rsid w:val="008B78AD"/>
    <w:rsid w:val="008C37F3"/>
    <w:rsid w:val="008C5BE5"/>
    <w:rsid w:val="008C7FED"/>
    <w:rsid w:val="008F4892"/>
    <w:rsid w:val="008F5BC3"/>
    <w:rsid w:val="00905845"/>
    <w:rsid w:val="0090595F"/>
    <w:rsid w:val="0090670A"/>
    <w:rsid w:val="00906781"/>
    <w:rsid w:val="009211BA"/>
    <w:rsid w:val="00922838"/>
    <w:rsid w:val="009339E2"/>
    <w:rsid w:val="00942CCA"/>
    <w:rsid w:val="00945930"/>
    <w:rsid w:val="00947118"/>
    <w:rsid w:val="00952662"/>
    <w:rsid w:val="009529F5"/>
    <w:rsid w:val="00953028"/>
    <w:rsid w:val="00953AE5"/>
    <w:rsid w:val="009572C9"/>
    <w:rsid w:val="009607CA"/>
    <w:rsid w:val="0096088C"/>
    <w:rsid w:val="00960FA0"/>
    <w:rsid w:val="00963549"/>
    <w:rsid w:val="009728CB"/>
    <w:rsid w:val="00975273"/>
    <w:rsid w:val="009764E0"/>
    <w:rsid w:val="0098148B"/>
    <w:rsid w:val="00983F16"/>
    <w:rsid w:val="00984A71"/>
    <w:rsid w:val="00985B39"/>
    <w:rsid w:val="009866EC"/>
    <w:rsid w:val="0099382A"/>
    <w:rsid w:val="00994C12"/>
    <w:rsid w:val="009962DB"/>
    <w:rsid w:val="009A3A67"/>
    <w:rsid w:val="009B1971"/>
    <w:rsid w:val="009D1070"/>
    <w:rsid w:val="009D2804"/>
    <w:rsid w:val="009D3350"/>
    <w:rsid w:val="009D66DD"/>
    <w:rsid w:val="009F0766"/>
    <w:rsid w:val="009F19B6"/>
    <w:rsid w:val="009F4B40"/>
    <w:rsid w:val="00A03853"/>
    <w:rsid w:val="00A11F99"/>
    <w:rsid w:val="00A156D9"/>
    <w:rsid w:val="00A2255F"/>
    <w:rsid w:val="00A243BC"/>
    <w:rsid w:val="00A27943"/>
    <w:rsid w:val="00A31D43"/>
    <w:rsid w:val="00A36061"/>
    <w:rsid w:val="00A402C6"/>
    <w:rsid w:val="00A41C28"/>
    <w:rsid w:val="00A5008B"/>
    <w:rsid w:val="00A65CD4"/>
    <w:rsid w:val="00A70F4C"/>
    <w:rsid w:val="00A736E3"/>
    <w:rsid w:val="00A82176"/>
    <w:rsid w:val="00A9491B"/>
    <w:rsid w:val="00AA6478"/>
    <w:rsid w:val="00AA6A67"/>
    <w:rsid w:val="00AB2670"/>
    <w:rsid w:val="00AB2B0F"/>
    <w:rsid w:val="00AC096E"/>
    <w:rsid w:val="00AC5736"/>
    <w:rsid w:val="00AC69B7"/>
    <w:rsid w:val="00AC7691"/>
    <w:rsid w:val="00AD4448"/>
    <w:rsid w:val="00AD689E"/>
    <w:rsid w:val="00AD7D6F"/>
    <w:rsid w:val="00AE5A16"/>
    <w:rsid w:val="00AE65FD"/>
    <w:rsid w:val="00AE6F05"/>
    <w:rsid w:val="00AF0A71"/>
    <w:rsid w:val="00AF2833"/>
    <w:rsid w:val="00AF2A0E"/>
    <w:rsid w:val="00B03355"/>
    <w:rsid w:val="00B0469B"/>
    <w:rsid w:val="00B10523"/>
    <w:rsid w:val="00B127DF"/>
    <w:rsid w:val="00B14566"/>
    <w:rsid w:val="00B237EB"/>
    <w:rsid w:val="00B24D94"/>
    <w:rsid w:val="00B268E1"/>
    <w:rsid w:val="00B269D7"/>
    <w:rsid w:val="00B303C2"/>
    <w:rsid w:val="00B362C3"/>
    <w:rsid w:val="00B374F9"/>
    <w:rsid w:val="00B43F7F"/>
    <w:rsid w:val="00B53BA6"/>
    <w:rsid w:val="00B60F7E"/>
    <w:rsid w:val="00B63A00"/>
    <w:rsid w:val="00B651CC"/>
    <w:rsid w:val="00B73F27"/>
    <w:rsid w:val="00B74C14"/>
    <w:rsid w:val="00B806CB"/>
    <w:rsid w:val="00B87536"/>
    <w:rsid w:val="00B92BAD"/>
    <w:rsid w:val="00B93587"/>
    <w:rsid w:val="00B9520A"/>
    <w:rsid w:val="00B979F5"/>
    <w:rsid w:val="00BA07A7"/>
    <w:rsid w:val="00BA3056"/>
    <w:rsid w:val="00BB47F3"/>
    <w:rsid w:val="00BC0513"/>
    <w:rsid w:val="00BD0ED0"/>
    <w:rsid w:val="00BE1DBE"/>
    <w:rsid w:val="00BE6502"/>
    <w:rsid w:val="00BE7259"/>
    <w:rsid w:val="00C10571"/>
    <w:rsid w:val="00C13AD4"/>
    <w:rsid w:val="00C14B11"/>
    <w:rsid w:val="00C15FC0"/>
    <w:rsid w:val="00C24E7B"/>
    <w:rsid w:val="00C31B06"/>
    <w:rsid w:val="00C36E42"/>
    <w:rsid w:val="00C50C91"/>
    <w:rsid w:val="00C51DAF"/>
    <w:rsid w:val="00C52425"/>
    <w:rsid w:val="00C54C66"/>
    <w:rsid w:val="00C555AC"/>
    <w:rsid w:val="00C56CDE"/>
    <w:rsid w:val="00C5764E"/>
    <w:rsid w:val="00C64274"/>
    <w:rsid w:val="00C65487"/>
    <w:rsid w:val="00C65987"/>
    <w:rsid w:val="00C70731"/>
    <w:rsid w:val="00C74F01"/>
    <w:rsid w:val="00C83D98"/>
    <w:rsid w:val="00C87EB0"/>
    <w:rsid w:val="00C9140D"/>
    <w:rsid w:val="00C92139"/>
    <w:rsid w:val="00C9350F"/>
    <w:rsid w:val="00C94906"/>
    <w:rsid w:val="00CA0830"/>
    <w:rsid w:val="00CA08E7"/>
    <w:rsid w:val="00CA0BB3"/>
    <w:rsid w:val="00CB7617"/>
    <w:rsid w:val="00CC2CF9"/>
    <w:rsid w:val="00CC55CE"/>
    <w:rsid w:val="00CC5752"/>
    <w:rsid w:val="00CC5CDC"/>
    <w:rsid w:val="00CD3458"/>
    <w:rsid w:val="00CE07AC"/>
    <w:rsid w:val="00CE7048"/>
    <w:rsid w:val="00CF0ED4"/>
    <w:rsid w:val="00CF10A0"/>
    <w:rsid w:val="00CF4486"/>
    <w:rsid w:val="00D043A5"/>
    <w:rsid w:val="00D06294"/>
    <w:rsid w:val="00D146AA"/>
    <w:rsid w:val="00D16C9A"/>
    <w:rsid w:val="00D170C8"/>
    <w:rsid w:val="00D20CA5"/>
    <w:rsid w:val="00D22F7F"/>
    <w:rsid w:val="00D23039"/>
    <w:rsid w:val="00D27104"/>
    <w:rsid w:val="00D349E7"/>
    <w:rsid w:val="00D35DA8"/>
    <w:rsid w:val="00D3740C"/>
    <w:rsid w:val="00D41A51"/>
    <w:rsid w:val="00D4719D"/>
    <w:rsid w:val="00D47863"/>
    <w:rsid w:val="00D51301"/>
    <w:rsid w:val="00D52DF2"/>
    <w:rsid w:val="00D619CB"/>
    <w:rsid w:val="00D66E92"/>
    <w:rsid w:val="00D75966"/>
    <w:rsid w:val="00D76DA8"/>
    <w:rsid w:val="00D76EB9"/>
    <w:rsid w:val="00D97840"/>
    <w:rsid w:val="00DC0F80"/>
    <w:rsid w:val="00DC1C67"/>
    <w:rsid w:val="00DC33CD"/>
    <w:rsid w:val="00DD7D0E"/>
    <w:rsid w:val="00DE1BF6"/>
    <w:rsid w:val="00DF02D4"/>
    <w:rsid w:val="00DF2AD8"/>
    <w:rsid w:val="00DF7FCB"/>
    <w:rsid w:val="00E066BD"/>
    <w:rsid w:val="00E1736F"/>
    <w:rsid w:val="00E17FF5"/>
    <w:rsid w:val="00E26009"/>
    <w:rsid w:val="00E2620C"/>
    <w:rsid w:val="00E27B55"/>
    <w:rsid w:val="00E3162A"/>
    <w:rsid w:val="00E37C85"/>
    <w:rsid w:val="00E407C9"/>
    <w:rsid w:val="00E46BD6"/>
    <w:rsid w:val="00E5280E"/>
    <w:rsid w:val="00E5401A"/>
    <w:rsid w:val="00E55EDB"/>
    <w:rsid w:val="00E56172"/>
    <w:rsid w:val="00E60002"/>
    <w:rsid w:val="00E61498"/>
    <w:rsid w:val="00E63C4E"/>
    <w:rsid w:val="00E730DF"/>
    <w:rsid w:val="00E742F1"/>
    <w:rsid w:val="00E74D76"/>
    <w:rsid w:val="00E750B3"/>
    <w:rsid w:val="00E754A7"/>
    <w:rsid w:val="00E76C06"/>
    <w:rsid w:val="00E81909"/>
    <w:rsid w:val="00E83D4E"/>
    <w:rsid w:val="00E84A18"/>
    <w:rsid w:val="00E84C25"/>
    <w:rsid w:val="00E84FF9"/>
    <w:rsid w:val="00E93BC2"/>
    <w:rsid w:val="00EA7020"/>
    <w:rsid w:val="00EB2FD4"/>
    <w:rsid w:val="00EB7300"/>
    <w:rsid w:val="00EC5664"/>
    <w:rsid w:val="00EC73F2"/>
    <w:rsid w:val="00ED5BE5"/>
    <w:rsid w:val="00EE0CE1"/>
    <w:rsid w:val="00EE1078"/>
    <w:rsid w:val="00EE110C"/>
    <w:rsid w:val="00EE5B0B"/>
    <w:rsid w:val="00EF79B0"/>
    <w:rsid w:val="00F009C0"/>
    <w:rsid w:val="00F024DB"/>
    <w:rsid w:val="00F03492"/>
    <w:rsid w:val="00F143B1"/>
    <w:rsid w:val="00F1451E"/>
    <w:rsid w:val="00F23CF0"/>
    <w:rsid w:val="00F3777D"/>
    <w:rsid w:val="00F434EA"/>
    <w:rsid w:val="00F45942"/>
    <w:rsid w:val="00F45AE1"/>
    <w:rsid w:val="00F5192E"/>
    <w:rsid w:val="00F53F01"/>
    <w:rsid w:val="00F57D63"/>
    <w:rsid w:val="00F640B5"/>
    <w:rsid w:val="00F6429C"/>
    <w:rsid w:val="00F67176"/>
    <w:rsid w:val="00F70190"/>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D76BA"/>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BD87233"/>
    <w:rsid w:val="0C76193E"/>
    <w:rsid w:val="0DCA1AB9"/>
    <w:rsid w:val="0DF07EE3"/>
    <w:rsid w:val="0E643518"/>
    <w:rsid w:val="0EBC003C"/>
    <w:rsid w:val="0F102792"/>
    <w:rsid w:val="0F8B118C"/>
    <w:rsid w:val="0FDF35D2"/>
    <w:rsid w:val="10344DD0"/>
    <w:rsid w:val="10633DCE"/>
    <w:rsid w:val="107B4D5D"/>
    <w:rsid w:val="10DD4EBB"/>
    <w:rsid w:val="12AE0195"/>
    <w:rsid w:val="130A103D"/>
    <w:rsid w:val="135F0966"/>
    <w:rsid w:val="13985B17"/>
    <w:rsid w:val="14CB5B87"/>
    <w:rsid w:val="14E548CF"/>
    <w:rsid w:val="152F6116"/>
    <w:rsid w:val="155C3CBE"/>
    <w:rsid w:val="15F93F79"/>
    <w:rsid w:val="160752E5"/>
    <w:rsid w:val="162B62D2"/>
    <w:rsid w:val="16693DC2"/>
    <w:rsid w:val="16AD7FB9"/>
    <w:rsid w:val="17EDC74B"/>
    <w:rsid w:val="183F1493"/>
    <w:rsid w:val="18C45748"/>
    <w:rsid w:val="18FC4FBA"/>
    <w:rsid w:val="190768CF"/>
    <w:rsid w:val="19AF3334"/>
    <w:rsid w:val="19F5075E"/>
    <w:rsid w:val="1AAB4A91"/>
    <w:rsid w:val="1B0E4ACA"/>
    <w:rsid w:val="1B8B48E8"/>
    <w:rsid w:val="1C3E3265"/>
    <w:rsid w:val="1C6D13F3"/>
    <w:rsid w:val="1C8659B7"/>
    <w:rsid w:val="1C9808FD"/>
    <w:rsid w:val="1CC43C4A"/>
    <w:rsid w:val="1D2422E4"/>
    <w:rsid w:val="1D934311"/>
    <w:rsid w:val="1DB6582E"/>
    <w:rsid w:val="1DD96F9B"/>
    <w:rsid w:val="1F096FB1"/>
    <w:rsid w:val="1F533349"/>
    <w:rsid w:val="1F71BC3C"/>
    <w:rsid w:val="20BD1F44"/>
    <w:rsid w:val="213845A4"/>
    <w:rsid w:val="214135A7"/>
    <w:rsid w:val="21667363"/>
    <w:rsid w:val="216830DB"/>
    <w:rsid w:val="21BF009D"/>
    <w:rsid w:val="22873147"/>
    <w:rsid w:val="229233C9"/>
    <w:rsid w:val="22B90D41"/>
    <w:rsid w:val="23737E65"/>
    <w:rsid w:val="23DA218B"/>
    <w:rsid w:val="252F365E"/>
    <w:rsid w:val="25FE291E"/>
    <w:rsid w:val="263611B5"/>
    <w:rsid w:val="26A359D6"/>
    <w:rsid w:val="26D46B1D"/>
    <w:rsid w:val="27143262"/>
    <w:rsid w:val="288F7729"/>
    <w:rsid w:val="29F90ABD"/>
    <w:rsid w:val="2A0D1A99"/>
    <w:rsid w:val="2A1A6F3D"/>
    <w:rsid w:val="2A213392"/>
    <w:rsid w:val="2A5700B2"/>
    <w:rsid w:val="2AC96FF6"/>
    <w:rsid w:val="2B5E7BEB"/>
    <w:rsid w:val="2C9F3729"/>
    <w:rsid w:val="2CDA604D"/>
    <w:rsid w:val="2D3B7BD3"/>
    <w:rsid w:val="2D441354"/>
    <w:rsid w:val="2D5304A2"/>
    <w:rsid w:val="2D68079A"/>
    <w:rsid w:val="2DF700D9"/>
    <w:rsid w:val="2E4550FC"/>
    <w:rsid w:val="2E514683"/>
    <w:rsid w:val="2EBACCEC"/>
    <w:rsid w:val="2EBD433B"/>
    <w:rsid w:val="2F276578"/>
    <w:rsid w:val="2FF62EC1"/>
    <w:rsid w:val="2FFC7DCE"/>
    <w:rsid w:val="30FF0C3A"/>
    <w:rsid w:val="3211173F"/>
    <w:rsid w:val="32C1444F"/>
    <w:rsid w:val="33072028"/>
    <w:rsid w:val="34671B17"/>
    <w:rsid w:val="36616294"/>
    <w:rsid w:val="368F078E"/>
    <w:rsid w:val="374F01EB"/>
    <w:rsid w:val="376213FE"/>
    <w:rsid w:val="376D011C"/>
    <w:rsid w:val="38891DB8"/>
    <w:rsid w:val="38A16843"/>
    <w:rsid w:val="398E6CC1"/>
    <w:rsid w:val="398F5D75"/>
    <w:rsid w:val="399125CB"/>
    <w:rsid w:val="39A91FD3"/>
    <w:rsid w:val="3AA85830"/>
    <w:rsid w:val="3ABA7D5B"/>
    <w:rsid w:val="3C4F4F38"/>
    <w:rsid w:val="3C6978B0"/>
    <w:rsid w:val="3C9F6A2C"/>
    <w:rsid w:val="3CA5540E"/>
    <w:rsid w:val="3CE416AE"/>
    <w:rsid w:val="3D4E0105"/>
    <w:rsid w:val="3D6764E5"/>
    <w:rsid w:val="3E1A70B4"/>
    <w:rsid w:val="3E82529D"/>
    <w:rsid w:val="3EAD0C0C"/>
    <w:rsid w:val="3F7FF403"/>
    <w:rsid w:val="41F15E70"/>
    <w:rsid w:val="42BF5395"/>
    <w:rsid w:val="436C4015"/>
    <w:rsid w:val="43772DF4"/>
    <w:rsid w:val="43C35D22"/>
    <w:rsid w:val="43D025F5"/>
    <w:rsid w:val="441A20EA"/>
    <w:rsid w:val="443469F5"/>
    <w:rsid w:val="44421112"/>
    <w:rsid w:val="44FD328B"/>
    <w:rsid w:val="462F56C6"/>
    <w:rsid w:val="46C277A4"/>
    <w:rsid w:val="46D30747"/>
    <w:rsid w:val="472E36B4"/>
    <w:rsid w:val="47F15329"/>
    <w:rsid w:val="48B06F92"/>
    <w:rsid w:val="48B76D8F"/>
    <w:rsid w:val="48F84495"/>
    <w:rsid w:val="49DD2383"/>
    <w:rsid w:val="4C1F3EFD"/>
    <w:rsid w:val="4C607893"/>
    <w:rsid w:val="4CA639F1"/>
    <w:rsid w:val="4CE34B9C"/>
    <w:rsid w:val="4D38031C"/>
    <w:rsid w:val="4E790E2E"/>
    <w:rsid w:val="4EAD471B"/>
    <w:rsid w:val="50EF43CF"/>
    <w:rsid w:val="51D525A3"/>
    <w:rsid w:val="535E0F14"/>
    <w:rsid w:val="53D31D87"/>
    <w:rsid w:val="54CB12CB"/>
    <w:rsid w:val="557E53F1"/>
    <w:rsid w:val="56226E9B"/>
    <w:rsid w:val="56D714C5"/>
    <w:rsid w:val="57E61A10"/>
    <w:rsid w:val="57FF4FBB"/>
    <w:rsid w:val="58D36AC3"/>
    <w:rsid w:val="58DE7204"/>
    <w:rsid w:val="594E097A"/>
    <w:rsid w:val="597924F1"/>
    <w:rsid w:val="598310D4"/>
    <w:rsid w:val="59F65C7E"/>
    <w:rsid w:val="5ACC4005"/>
    <w:rsid w:val="5B64133E"/>
    <w:rsid w:val="5B9A4CA7"/>
    <w:rsid w:val="5BD60666"/>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6760FD5"/>
    <w:rsid w:val="67FA3CBD"/>
    <w:rsid w:val="67FF5FF1"/>
    <w:rsid w:val="686F3A8E"/>
    <w:rsid w:val="688D6DBF"/>
    <w:rsid w:val="691B00F9"/>
    <w:rsid w:val="69BE70C4"/>
    <w:rsid w:val="69F831FA"/>
    <w:rsid w:val="6A2A1384"/>
    <w:rsid w:val="6AFEE48C"/>
    <w:rsid w:val="6B5E0AAF"/>
    <w:rsid w:val="6BD31768"/>
    <w:rsid w:val="6C2E1DF8"/>
    <w:rsid w:val="6D103417"/>
    <w:rsid w:val="6D342528"/>
    <w:rsid w:val="6D73A7A8"/>
    <w:rsid w:val="6DED540B"/>
    <w:rsid w:val="6EC205F2"/>
    <w:rsid w:val="6FCBA9A0"/>
    <w:rsid w:val="717383BB"/>
    <w:rsid w:val="717534F4"/>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CC6F38"/>
    <w:rsid w:val="7BEC7AA8"/>
    <w:rsid w:val="7BFD26D4"/>
    <w:rsid w:val="7BFE8EC0"/>
    <w:rsid w:val="7DA61B5B"/>
    <w:rsid w:val="7DF77DD2"/>
    <w:rsid w:val="7DFFA53F"/>
    <w:rsid w:val="7EEBF4F2"/>
    <w:rsid w:val="7F2FE11E"/>
    <w:rsid w:val="7F5F1F28"/>
    <w:rsid w:val="7F6E0A32"/>
    <w:rsid w:val="7F7BA24F"/>
    <w:rsid w:val="7FAB99E8"/>
    <w:rsid w:val="7FB746D5"/>
    <w:rsid w:val="7FDE543C"/>
    <w:rsid w:val="7FE5707B"/>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0"/>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1"/>
    <w:qFormat/>
    <w:uiPriority w:val="0"/>
    <w:pPr>
      <w:spacing w:line="360" w:lineRule="auto"/>
      <w:ind w:firstLine="480" w:firstLineChars="200"/>
    </w:pPr>
    <w:rPr>
      <w:rFonts w:ascii="仿宋_GB2312"/>
      <w:sz w:val="24"/>
    </w:rPr>
  </w:style>
  <w:style w:type="paragraph" w:styleId="7">
    <w:name w:val="Body Text Indent 2"/>
    <w:basedOn w:val="1"/>
    <w:link w:val="34"/>
    <w:qFormat/>
    <w:uiPriority w:val="0"/>
    <w:pPr>
      <w:widowControl/>
      <w:ind w:firstLine="562" w:firstLineChars="200"/>
      <w:jc w:val="left"/>
    </w:pPr>
    <w:rPr>
      <w:b/>
      <w:bCs/>
      <w:sz w:val="28"/>
      <w:szCs w:val="24"/>
    </w:rPr>
  </w:style>
  <w:style w:type="paragraph" w:styleId="8">
    <w:name w:val="Balloon Text"/>
    <w:basedOn w:val="1"/>
    <w:link w:val="29"/>
    <w:semiHidden/>
    <w:unhideWhenUsed/>
    <w:qFormat/>
    <w:uiPriority w:val="99"/>
    <w:rPr>
      <w:sz w:val="18"/>
      <w:szCs w:val="18"/>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5"/>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6"/>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Emphasis"/>
    <w:basedOn w:val="18"/>
    <w:qFormat/>
    <w:uiPriority w:val="20"/>
    <w:rPr>
      <w:i/>
      <w:iCs/>
    </w:rPr>
  </w:style>
  <w:style w:type="character" w:styleId="22">
    <w:name w:val="Hyperlink"/>
    <w:qFormat/>
    <w:uiPriority w:val="99"/>
    <w:rPr>
      <w:color w:val="0000FF"/>
      <w:u w:val="single"/>
    </w:rPr>
  </w:style>
  <w:style w:type="character" w:styleId="23">
    <w:name w:val="annotation reference"/>
    <w:basedOn w:val="18"/>
    <w:semiHidden/>
    <w:unhideWhenUsed/>
    <w:qFormat/>
    <w:uiPriority w:val="99"/>
    <w:rPr>
      <w:sz w:val="21"/>
      <w:szCs w:val="21"/>
    </w:rPr>
  </w:style>
  <w:style w:type="character" w:customStyle="1" w:styleId="24">
    <w:name w:val="标题 1 字符"/>
    <w:basedOn w:val="18"/>
    <w:link w:val="2"/>
    <w:qFormat/>
    <w:uiPriority w:val="9"/>
    <w:rPr>
      <w:rFonts w:ascii="Times New Roman" w:hAnsi="Times New Roman" w:eastAsia="宋体" w:cs="Times New Roman"/>
      <w:b/>
      <w:bCs/>
      <w:kern w:val="44"/>
      <w:sz w:val="44"/>
      <w:szCs w:val="44"/>
    </w:rPr>
  </w:style>
  <w:style w:type="character" w:customStyle="1" w:styleId="25">
    <w:name w:val="标题 2 字符"/>
    <w:basedOn w:val="18"/>
    <w:link w:val="3"/>
    <w:qFormat/>
    <w:uiPriority w:val="9"/>
    <w:rPr>
      <w:rFonts w:asciiTheme="majorHAnsi" w:hAnsiTheme="majorHAnsi" w:eastAsiaTheme="majorEastAsia" w:cstheme="majorBidi"/>
      <w:b/>
      <w:bCs/>
      <w:sz w:val="32"/>
      <w:szCs w:val="32"/>
    </w:rPr>
  </w:style>
  <w:style w:type="character" w:customStyle="1" w:styleId="26">
    <w:name w:val="页眉 字符"/>
    <w:basedOn w:val="18"/>
    <w:link w:val="10"/>
    <w:qFormat/>
    <w:uiPriority w:val="0"/>
    <w:rPr>
      <w:sz w:val="18"/>
      <w:szCs w:val="18"/>
    </w:rPr>
  </w:style>
  <w:style w:type="character" w:customStyle="1" w:styleId="27">
    <w:name w:val="页脚 字符"/>
    <w:basedOn w:val="18"/>
    <w:link w:val="9"/>
    <w:qFormat/>
    <w:uiPriority w:val="99"/>
    <w:rPr>
      <w:sz w:val="18"/>
      <w:szCs w:val="18"/>
    </w:rPr>
  </w:style>
  <w:style w:type="paragraph" w:customStyle="1" w:styleId="28">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9">
    <w:name w:val="批注框文本 字符"/>
    <w:basedOn w:val="18"/>
    <w:link w:val="8"/>
    <w:semiHidden/>
    <w:qFormat/>
    <w:uiPriority w:val="99"/>
    <w:rPr>
      <w:rFonts w:ascii="Times New Roman" w:hAnsi="Times New Roman" w:eastAsia="宋体" w:cs="Times New Roman"/>
      <w:sz w:val="18"/>
      <w:szCs w:val="18"/>
    </w:rPr>
  </w:style>
  <w:style w:type="character" w:customStyle="1" w:styleId="30">
    <w:name w:val="批注文字 字符"/>
    <w:basedOn w:val="18"/>
    <w:link w:val="4"/>
    <w:semiHidden/>
    <w:qFormat/>
    <w:uiPriority w:val="99"/>
    <w:rPr>
      <w:rFonts w:ascii="Times New Roman" w:hAnsi="Times New Roman" w:eastAsia="宋体" w:cs="Times New Roman"/>
      <w:szCs w:val="20"/>
    </w:rPr>
  </w:style>
  <w:style w:type="character" w:customStyle="1" w:styleId="31">
    <w:name w:val="纯文本 字符"/>
    <w:basedOn w:val="18"/>
    <w:link w:val="6"/>
    <w:qFormat/>
    <w:uiPriority w:val="0"/>
    <w:rPr>
      <w:rFonts w:ascii="仿宋_GB2312" w:hAnsi="Times New Roman" w:eastAsia="宋体" w:cs="Times New Roman"/>
      <w:sz w:val="24"/>
      <w:szCs w:val="20"/>
    </w:rPr>
  </w:style>
  <w:style w:type="paragraph" w:customStyle="1" w:styleId="32">
    <w:name w:val="_Style 8"/>
    <w:basedOn w:val="1"/>
    <w:next w:val="1"/>
    <w:qFormat/>
    <w:uiPriority w:val="0"/>
    <w:pPr>
      <w:spacing w:line="360" w:lineRule="auto"/>
      <w:ind w:firstLine="480" w:firstLineChars="200"/>
    </w:pPr>
    <w:rPr>
      <w:rFonts w:ascii="仿宋_GB2312"/>
      <w:sz w:val="24"/>
    </w:rPr>
  </w:style>
  <w:style w:type="paragraph" w:styleId="33">
    <w:name w:val="List Paragraph"/>
    <w:basedOn w:val="1"/>
    <w:qFormat/>
    <w:uiPriority w:val="34"/>
    <w:pPr>
      <w:ind w:firstLine="420" w:firstLineChars="200"/>
    </w:pPr>
    <w:rPr>
      <w:rFonts w:ascii="仿宋_GB2312" w:eastAsia="仿宋_GB2312"/>
      <w:spacing w:val="-4"/>
      <w:sz w:val="32"/>
    </w:rPr>
  </w:style>
  <w:style w:type="character" w:customStyle="1" w:styleId="34">
    <w:name w:val="正文文本缩进 2 字符"/>
    <w:basedOn w:val="18"/>
    <w:link w:val="7"/>
    <w:qFormat/>
    <w:uiPriority w:val="0"/>
    <w:rPr>
      <w:rFonts w:ascii="Times New Roman" w:hAnsi="Times New Roman" w:eastAsia="宋体" w:cs="Times New Roman"/>
      <w:b/>
      <w:bCs/>
      <w:sz w:val="28"/>
      <w:szCs w:val="24"/>
    </w:rPr>
  </w:style>
  <w:style w:type="character" w:customStyle="1" w:styleId="35">
    <w:name w:val="标题 字符"/>
    <w:basedOn w:val="18"/>
    <w:link w:val="14"/>
    <w:qFormat/>
    <w:uiPriority w:val="0"/>
    <w:rPr>
      <w:rFonts w:ascii="Cambria" w:hAnsi="Cambria" w:eastAsia="黑体" w:cs="Times New Roman"/>
      <w:b/>
      <w:bCs/>
      <w:sz w:val="52"/>
      <w:szCs w:val="32"/>
    </w:rPr>
  </w:style>
  <w:style w:type="character" w:customStyle="1" w:styleId="36">
    <w:name w:val="批注主题 字符"/>
    <w:basedOn w:val="30"/>
    <w:link w:val="15"/>
    <w:semiHidden/>
    <w:qFormat/>
    <w:uiPriority w:val="99"/>
    <w:rPr>
      <w:rFonts w:ascii="Times New Roman" w:hAnsi="Times New Roman" w:eastAsia="宋体" w:cs="Times New Roman"/>
      <w:b/>
      <w:bCs/>
      <w:szCs w:val="20"/>
    </w:rPr>
  </w:style>
  <w:style w:type="character" w:customStyle="1" w:styleId="37">
    <w:name w:val="title1"/>
    <w:qFormat/>
    <w:uiPriority w:val="0"/>
    <w:rPr>
      <w:b/>
      <w:bCs/>
      <w:color w:val="999900"/>
      <w:sz w:val="24"/>
      <w:szCs w:val="24"/>
    </w:rPr>
  </w:style>
  <w:style w:type="paragraph" w:customStyle="1" w:styleId="38">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9">
    <w:name w:val="font-claude-response-bod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0">
    <w:name w:val="Unresolved Mention"/>
    <w:basedOn w:val="18"/>
    <w:semiHidden/>
    <w:unhideWhenUsed/>
    <w:qFormat/>
    <w:uiPriority w:val="99"/>
    <w:rPr>
      <w:color w:val="605E5C"/>
      <w:shd w:val="clear" w:color="auto" w:fill="E1DFDD"/>
    </w:rPr>
  </w:style>
  <w:style w:type="paragraph" w:customStyle="1" w:styleId="41">
    <w:name w:val="KY附件123"/>
    <w:basedOn w:val="42"/>
    <w:next w:val="43"/>
    <w:qFormat/>
    <w:uiPriority w:val="0"/>
    <w:pPr>
      <w:pageBreakBefore/>
      <w:numPr>
        <w:numId w:val="0"/>
      </w:numPr>
    </w:pPr>
  </w:style>
  <w:style w:type="paragraph" w:customStyle="1" w:styleId="42">
    <w:name w:val="KY一级标题"/>
    <w:basedOn w:val="1"/>
    <w:next w:val="1"/>
    <w:qFormat/>
    <w:uiPriority w:val="0"/>
    <w:pPr>
      <w:numPr>
        <w:ilvl w:val="0"/>
        <w:numId w:val="1"/>
      </w:numPr>
      <w:ind w:left="0" w:firstLine="200"/>
    </w:pPr>
    <w:rPr>
      <w:rFonts w:ascii="黑体" w:eastAsia="黑体"/>
    </w:rPr>
  </w:style>
  <w:style w:type="paragraph" w:customStyle="1" w:styleId="43">
    <w:name w:val="KY主标题"/>
    <w:basedOn w:val="1"/>
    <w:next w:val="1"/>
    <w:qFormat/>
    <w:uiPriority w:val="0"/>
    <w:pPr>
      <w:ind w:firstLine="0" w:firstLineChars="0"/>
      <w:jc w:val="center"/>
    </w:pPr>
    <w:rPr>
      <w:rFonts w:ascii="方正小标宋简体" w:eastAsia="方正小标宋简体"/>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a3e63100-d58b-47f2-8cc2-5eb2f2dd10f7</errorID>
      <errorWord>及</errorWord>
      <group>L1_Grammar</group>
      <groupName>语法问题</groupName>
      <ability>L2_Order</ability>
      <abilityName>语序不当</abilityName>
      <candidateList>
        <item>和</item>
      </candidateList>
      <explain>句子可能没有遵循时空、逻辑顺序，或者介词、关联词等位置不当。</explain>
      <paraID>1055C08C</paraID>
      <start>20</start>
      <end>21</end>
      <status>unmodified</status>
      <modifiedWord/>
      <trackRevisions>false</trackRevisions>
    </reviewItem>
    <reviewItem>
      <errorID>ba6c7fa1-b6ea-4c34-bf1a-47bb46555a30</errorID>
      <errorWord>:</errorWord>
      <group>L1_Format</group>
      <groupName>格式问题</groupName>
      <ability>L2_HalfPunc</ability>
      <abilityName>全半角检查</abilityName>
      <candidateList>
        <item>：</item>
      </candidateList>
      <explain>文本全半角错误。</explain>
      <paraID>17736AC4</paraID>
      <start>40</start>
      <end>41</end>
      <status>unmodified</status>
      <modifiedWord/>
      <trackRevisions>false</trackRevisions>
    </reviewItem>
    <reviewItem>
      <errorID>4ece03ad-f6fc-4d9b-9bae-b1e3c41f48a7</errorID>
      <errorWord>:</errorWord>
      <group>L1_Format</group>
      <groupName>格式问题</groupName>
      <ability>L2_HalfPunc</ability>
      <abilityName>全半角检查</abilityName>
      <candidateList>
        <item>：</item>
      </candidateList>
      <explain>文本全半角错误。</explain>
      <paraID>6E52CD5E</paraID>
      <start>47</start>
      <end>48</end>
      <status>unmodified</status>
      <modifiedWord/>
      <trackRevisions>false</trackRevisions>
    </reviewItem>
    <reviewItem>
      <errorID>df5a86ac-702c-476d-a95e-d84d69542102</errorID>
      <errorWord>:</errorWord>
      <group>L1_Format</group>
      <groupName>格式问题</groupName>
      <ability>L2_HalfPunc</ability>
      <abilityName>全半角检查</abilityName>
      <candidateList>
        <item>：</item>
      </candidateList>
      <explain>文本全半角错误。</explain>
      <paraID>3D458B83</paraID>
      <start>51</start>
      <end>52</end>
      <status>unmodified</status>
      <modifiedWord/>
      <trackRevisions>false</trackRevisions>
    </reviewItem>
    <reviewItem>
      <errorID>2ffe4193-d0cd-4674-bda3-2cc468fe440d</errorID>
      <errorWord>:</errorWord>
      <group>L1_Format</group>
      <groupName>格式问题</groupName>
      <ability>L2_HalfPunc</ability>
      <abilityName>全半角检查</abilityName>
      <candidateList>
        <item>：</item>
      </candidateList>
      <explain>文本全半角错误。</explain>
      <paraID>5C75D05E</paraID>
      <start>39</start>
      <end>40</end>
      <status>unmodified</status>
      <modifiedWord/>
      <trackRevisions>false</trackRevisions>
    </reviewItem>
    <reviewItem>
      <errorID>933bfbce-7ca1-4a71-bbe6-1adcdeee22f6</errorID>
      <errorWord>:</errorWord>
      <group>L1_Format</group>
      <groupName>格式问题</groupName>
      <ability>L2_HalfPunc</ability>
      <abilityName>全半角检查</abilityName>
      <candidateList>
        <item>：</item>
      </candidateList>
      <explain>文本全半角错误。</explain>
      <paraID>35326F96</paraID>
      <start>60</start>
      <end>61</end>
      <status>unmodified</status>
      <modifiedWord/>
      <trackRevisions>false</trackRevisions>
    </reviewItem>
    <reviewItem>
      <errorID>6765fbe1-ec2b-49ad-9f35-87eccbf65d40</errorID>
      <errorWord>:</errorWord>
      <group>L1_Format</group>
      <groupName>格式问题</groupName>
      <ability>L2_HalfPunc</ability>
      <abilityName>全半角检查</abilityName>
      <candidateList>
        <item>：</item>
      </candidateList>
      <explain>文本全半角错误。</explain>
      <paraID>411F566C</paraID>
      <start>46</start>
      <end>47</end>
      <status>unmodified</status>
      <modifiedWord/>
      <trackRevisions>false</trackRevisions>
    </reviewItem>
    <reviewItem>
      <errorID>7bd2e998-859c-47ce-9cc7-5540aea7c54c</errorID>
      <errorWord>(</errorWord>
      <group>L1_Format</group>
      <groupName>格式问题</groupName>
      <ability>L2_HalfPunc</ability>
      <abilityName>全半角检查</abilityName>
      <candidateList>
        <item>（</item>
      </candidateList>
      <explain>文本全半角错误。</explain>
      <paraID>4380150F</paraID>
      <start>16</start>
      <end>17</end>
      <status>unmodified</status>
      <modifiedWord/>
      <trackRevisions>false</trackRevisions>
    </reviewItem>
    <reviewItem>
      <errorID>9e2fade2-7bf1-42c4-862f-80c98b2e5b15</errorID>
      <errorWord>)</errorWord>
      <group>L1_Format</group>
      <groupName>格式问题</groupName>
      <ability>L2_HalfPunc</ability>
      <abilityName>全半角检查</abilityName>
      <candidateList>
        <item>）</item>
      </candidateList>
      <explain>文本全半角错误。</explain>
      <paraID>4380150F</paraID>
      <start>19</start>
      <end>20</end>
      <status>unmodified</status>
      <modifiedWord/>
      <trackRevisions>false</trackRevisions>
    </reviewItem>
    <reviewItem>
      <errorID>c041412c-2696-44e0-92cb-14bd078f2d6e</errorID>
      <errorWord>(</errorWord>
      <group>L1_Format</group>
      <groupName>格式问题</groupName>
      <ability>L2_HalfPunc</ability>
      <abilityName>全半角检查</abilityName>
      <candidateList>
        <item>（</item>
      </candidateList>
      <explain>文本全半角错误。</explain>
      <paraID>585712A3</paraID>
      <start>17</start>
      <end>18</end>
      <status>unmodified</status>
      <modifiedWord/>
      <trackRevisions>false</trackRevisions>
    </reviewItem>
    <reviewItem>
      <errorID>9c182afb-04e9-414b-8152-f0d6b9d8e02a</errorID>
      <errorWord>)</errorWord>
      <group>L1_Format</group>
      <groupName>格式问题</groupName>
      <ability>L2_HalfPunc</ability>
      <abilityName>全半角检查</abilityName>
      <candidateList>
        <item>）</item>
      </candidateList>
      <explain>文本全半角错误。</explain>
      <paraID>585712A3</paraID>
      <start>20</start>
      <end>21</end>
      <status>unmodified</status>
      <modifiedWord/>
      <trackRevisions>false</trackRevisions>
    </reviewItem>
    <reviewItem>
      <errorID>bcbe9bb4-1502-44a5-88e2-29217b4989eb</errorID>
      <errorWord>(</errorWord>
      <group>L1_Format</group>
      <groupName>格式问题</groupName>
      <ability>L2_HalfPunc</ability>
      <abilityName>全半角检查</abilityName>
      <candidateList>
        <item>（</item>
      </candidateList>
      <explain>文本全半角错误。</explain>
      <paraID>4FAD8EE9</paraID>
      <start>4</start>
      <end>5</end>
      <status>unmodified</status>
      <modifiedWord/>
      <trackRevisions>false</trackRevisions>
    </reviewItem>
    <reviewItem>
      <errorID>79a8ba20-bad7-4b5e-b1ee-6c0ea825c48e</errorID>
      <errorWord>)</errorWord>
      <group>L1_Format</group>
      <groupName>格式问题</groupName>
      <ability>L2_HalfPunc</ability>
      <abilityName>全半角检查</abilityName>
      <candidateList>
        <item>）</item>
      </candidateList>
      <explain>文本全半角错误。</explain>
      <paraID>4FAD8EE9</paraID>
      <start>7</start>
      <end>8</end>
      <status>unmodified</status>
      <modifiedWord/>
      <trackRevisions>false</trackRevisions>
    </reviewItem>
    <reviewItem>
      <errorID>450aaefe-0f17-420d-a10b-3af7014c1e4d</errorID>
      <errorWord>,</errorWord>
      <group>L1_Format</group>
      <groupName>格式问题</groupName>
      <ability>L2_HalfPunc</ability>
      <abilityName>全半角检查</abilityName>
      <candidateList>
        <item>，</item>
      </candidateList>
      <explain>文本全半角错误。</explain>
      <paraID> 489154F</paraID>
      <start>22</start>
      <end>23</end>
      <status>unmodified</status>
      <modifiedWord/>
      <trackRevisions>false</trackRevisions>
    </reviewItem>
    <reviewItem>
      <errorID>a0704e90-3316-4562-9067-4ffc098ef1f1</errorID>
      <errorWord>-</errorWord>
      <group>L1_Format</group>
      <groupName>格式问题</groupName>
      <ability>L2_HalfPunc</ability>
      <abilityName>全半角检查</abilityName>
      <candidateList>
        <item>－</item>
      </candidateList>
      <explain>文本全半角错误。</explain>
      <paraID> 489154F</paraID>
      <start>88</start>
      <end>89</end>
      <status>unmodified</status>
      <modifiedWord/>
      <trackRevisions>false</trackRevisions>
    </reviewItem>
    <reviewItem>
      <errorID>fa377f9a-2356-4570-823c-d63662d95215</errorID>
      <errorWord>-</errorWord>
      <group>L1_Format</group>
      <groupName>格式问题</groupName>
      <ability>L2_HalfPunc</ability>
      <abilityName>全半角检查</abilityName>
      <candidateList>
        <item>－</item>
      </candidateList>
      <explain>文本全半角错误。</explain>
      <paraID> 489154F</paraID>
      <start>93</start>
      <end>94</end>
      <status>unmodified</status>
      <modifiedWord/>
      <trackRevisions>false</trackRevisions>
    </reviewItem>
    <reviewItem>
      <errorID>560c137e-c944-4cb7-91c1-d1a388ce195f</errorID>
      <errorWord>,</errorWord>
      <group>L1_Format</group>
      <groupName>格式问题</groupName>
      <ability>L2_HalfPunc</ability>
      <abilityName>全半角检查</abilityName>
      <candidateList>
        <item>，</item>
      </candidateList>
      <explain>文本全半角错误。</explain>
      <paraID> 489154F</paraID>
      <start>213</start>
      <end>214</end>
      <status>unmodified</status>
      <modifiedWord/>
      <trackRevisions>false</trackRevisions>
    </reviewItem>
    <reviewItem>
      <errorID>777eeecb-9ce9-4896-8dcf-100734cbd55b</errorID>
      <errorWord>,</errorWord>
      <group>L1_Format</group>
      <groupName>格式问题</groupName>
      <ability>L2_HalfPunc</ability>
      <abilityName>全半角检查</abilityName>
      <candidateList>
        <item>，</item>
      </candidateList>
      <explain>文本全半角错误。</explain>
      <paraID> 489154F</paraID>
      <start>236</start>
      <end>237</end>
      <status>unmodified</status>
      <modifiedWord/>
      <trackRevisions>false</trackRevisions>
    </reviewItem>
  </reviewItems>
  <config/>
</contractReview>
</file>

<file path=customXml/itemProps1.xml><?xml version="1.0" encoding="utf-8"?>
<ds:datastoreItem xmlns:ds="http://schemas.openxmlformats.org/officeDocument/2006/customXml" ds:itemID="{1FA6E29A-AD17-4AF3-B4B3-737BC474F606}">
  <ds:schemaRefs/>
</ds:datastoreItem>
</file>

<file path=customXml/itemProps2.xml><?xml version="1.0" encoding="utf-8"?>
<ds:datastoreItem xmlns:ds="http://schemas.openxmlformats.org/officeDocument/2006/customXml" ds:itemID="{7932d450-c4d2-45e4-a2b6-ebe8e6c7224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1352</Words>
  <Characters>1742</Characters>
  <Lines>15</Lines>
  <Paragraphs>4</Paragraphs>
  <TotalTime>1</TotalTime>
  <ScaleCrop>false</ScaleCrop>
  <LinksUpToDate>false</LinksUpToDate>
  <CharactersWithSpaces>1807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2026-05-31T09:08:00Z</dcterms:created>
  <dc:creator>胡胜链</dc:creator>
  <cp:lastModifiedBy>邵蓬飞</cp:lastModifiedBy>
  <cp:lastPrinted>2026-06-12T06:30:03Z</cp:lastPrinted>
  <dcterms:modified xsi:type="dcterms:W3CDTF">2026-06-12T07:00:54Z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2B2A43EA0D584A21AD50AE3CF2DA8D42_13</vt:lpwstr>
  </property>
  <property fmtid="{D5CDD505-2E9C-101B-9397-08002B2CF9AE}" pid="4" name="KSOTemplateDocerSaveRecord">
    <vt:lpwstr>eyJoZGlkIjoiYjA2NTVhNzg3ZGM1NWU2MTg3M2I1NTJlY2VlZjQyNWEiLCJ1c2VySWQiOiIxNjQyMTcwMzYxIn0=</vt:lpwstr>
  </property>
</Properties>
</file>