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A89FD">
      <w:pPr>
        <w:widowControl/>
        <w:jc w:val="center"/>
        <w:rPr>
          <w:rStyle w:val="7"/>
          <w:rFonts w:eastAsia="方正小标宋简体"/>
          <w:bCs w:val="0"/>
          <w:color w:val="auto"/>
          <w:sz w:val="36"/>
          <w:szCs w:val="36"/>
        </w:rPr>
      </w:pPr>
      <w:r>
        <w:rPr>
          <w:rStyle w:val="7"/>
          <w:rFonts w:eastAsia="方正小标宋简体"/>
          <w:b w:val="0"/>
          <w:color w:val="auto"/>
          <w:sz w:val="36"/>
          <w:szCs w:val="36"/>
        </w:rPr>
        <w:t>浙江省科学技术奖公示信息表</w:t>
      </w:r>
      <w:r>
        <w:rPr>
          <w:rStyle w:val="7"/>
          <w:rFonts w:eastAsia="FangSong_GB2312"/>
          <w:b w:val="0"/>
          <w:color w:val="auto"/>
          <w:sz w:val="32"/>
          <w:szCs w:val="32"/>
        </w:rPr>
        <w:t>（单位提名）</w:t>
      </w:r>
    </w:p>
    <w:p w14:paraId="4B0EEC8B">
      <w:pPr>
        <w:spacing w:line="440" w:lineRule="exact"/>
        <w:rPr>
          <w:rFonts w:eastAsia="FangSong_GB2312"/>
          <w:sz w:val="28"/>
          <w:szCs w:val="24"/>
        </w:rPr>
      </w:pPr>
      <w:r>
        <w:rPr>
          <w:rFonts w:eastAsia="FangSong_GB2312"/>
          <w:sz w:val="28"/>
          <w:szCs w:val="24"/>
        </w:rPr>
        <w:t>提名奖项：科学技术进步奖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630C0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605D9051">
            <w:pPr>
              <w:jc w:val="center"/>
              <w:rPr>
                <w:rStyle w:val="7"/>
                <w:rFonts w:eastAsia="FangSong_GB2312"/>
                <w:b w:val="0"/>
                <w:color w:val="auto"/>
                <w:sz w:val="28"/>
              </w:rPr>
            </w:pPr>
            <w:r>
              <w:rPr>
                <w:rStyle w:val="7"/>
                <w:rFonts w:eastAsia="FangSong_GB2312"/>
                <w:b w:val="0"/>
                <w:bCs w:val="0"/>
                <w:color w:val="auto"/>
                <w:sz w:val="28"/>
              </w:rPr>
              <w:t>成果名称</w:t>
            </w:r>
          </w:p>
        </w:tc>
        <w:tc>
          <w:tcPr>
            <w:tcW w:w="6237" w:type="dxa"/>
            <w:vAlign w:val="center"/>
          </w:tcPr>
          <w:p w14:paraId="0003E51F">
            <w:pPr>
              <w:jc w:val="center"/>
              <w:rPr>
                <w:rStyle w:val="7"/>
                <w:rFonts w:eastAsia="FangSong_GB2312"/>
                <w:b w:val="0"/>
                <w:color w:val="auto"/>
                <w:sz w:val="28"/>
              </w:rPr>
            </w:pPr>
            <w:r>
              <w:rPr>
                <w:rFonts w:hint="eastAsia" w:eastAsia="FangSong_GB2312"/>
                <w:sz w:val="24"/>
                <w:szCs w:val="24"/>
              </w:rPr>
              <w:t>活体小肠移植技术的</w:t>
            </w:r>
            <w:r>
              <w:rPr>
                <w:rFonts w:hint="eastAsia" w:eastAsia="FangSong_GB2312"/>
                <w:sz w:val="24"/>
                <w:szCs w:val="24"/>
                <w:lang w:val="en-US" w:eastAsia="zh-CN"/>
              </w:rPr>
              <w:t>创新与</w:t>
            </w:r>
            <w:bookmarkStart w:id="0" w:name="_GoBack"/>
            <w:bookmarkEnd w:id="0"/>
            <w:r>
              <w:rPr>
                <w:rFonts w:hint="eastAsia" w:eastAsia="FangSong_GB2312"/>
                <w:sz w:val="24"/>
                <w:szCs w:val="24"/>
              </w:rPr>
              <w:t>临床应用</w:t>
            </w:r>
          </w:p>
        </w:tc>
      </w:tr>
      <w:tr w14:paraId="74FCB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34D05090">
            <w:pPr>
              <w:jc w:val="center"/>
              <w:rPr>
                <w:rStyle w:val="7"/>
                <w:rFonts w:eastAsia="FangSong_GB2312"/>
                <w:b w:val="0"/>
                <w:color w:val="auto"/>
                <w:sz w:val="28"/>
              </w:rPr>
            </w:pPr>
            <w:r>
              <w:rPr>
                <w:rStyle w:val="7"/>
                <w:rFonts w:eastAsia="FangSong_GB2312"/>
                <w:b w:val="0"/>
                <w:bCs w:val="0"/>
                <w:color w:val="auto"/>
                <w:sz w:val="28"/>
              </w:rPr>
              <w:t>提名等级</w:t>
            </w:r>
          </w:p>
        </w:tc>
        <w:tc>
          <w:tcPr>
            <w:tcW w:w="6237" w:type="dxa"/>
            <w:vAlign w:val="center"/>
          </w:tcPr>
          <w:p w14:paraId="4EE47CE5">
            <w:pPr>
              <w:jc w:val="center"/>
              <w:rPr>
                <w:rStyle w:val="7"/>
                <w:rFonts w:eastAsia="FangSong_GB2312"/>
                <w:b w:val="0"/>
                <w:color w:val="auto"/>
                <w:sz w:val="28"/>
              </w:rPr>
            </w:pPr>
            <w:r>
              <w:rPr>
                <w:rFonts w:hint="eastAsia" w:eastAsia="FangSong_GB2312"/>
                <w:sz w:val="24"/>
                <w:szCs w:val="24"/>
              </w:rPr>
              <w:t>一等奖</w:t>
            </w:r>
          </w:p>
        </w:tc>
      </w:tr>
      <w:tr w14:paraId="101C8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trPr>
        <w:tc>
          <w:tcPr>
            <w:tcW w:w="2269" w:type="dxa"/>
            <w:vAlign w:val="center"/>
          </w:tcPr>
          <w:p w14:paraId="6CB15AA8">
            <w:pPr>
              <w:spacing w:line="440" w:lineRule="exact"/>
              <w:jc w:val="center"/>
              <w:rPr>
                <w:rFonts w:eastAsia="FangSong_GB2312"/>
                <w:bCs/>
                <w:sz w:val="28"/>
                <w:szCs w:val="24"/>
              </w:rPr>
            </w:pPr>
            <w:r>
              <w:rPr>
                <w:rFonts w:eastAsia="FangSong_GB2312"/>
                <w:bCs/>
                <w:sz w:val="28"/>
                <w:szCs w:val="24"/>
              </w:rPr>
              <w:t>提名书</w:t>
            </w:r>
          </w:p>
          <w:p w14:paraId="604965DC">
            <w:pPr>
              <w:spacing w:line="440" w:lineRule="exact"/>
              <w:jc w:val="center"/>
              <w:rPr>
                <w:rFonts w:eastAsia="FangSong_GB2312"/>
                <w:bCs/>
                <w:sz w:val="28"/>
                <w:szCs w:val="24"/>
              </w:rPr>
            </w:pPr>
            <w:r>
              <w:rPr>
                <w:rFonts w:eastAsia="FangSong_GB2312"/>
                <w:bCs/>
                <w:sz w:val="28"/>
                <w:szCs w:val="24"/>
              </w:rPr>
              <w:t>相关内容</w:t>
            </w:r>
          </w:p>
        </w:tc>
        <w:tc>
          <w:tcPr>
            <w:tcW w:w="6237" w:type="dxa"/>
            <w:vAlign w:val="center"/>
          </w:tcPr>
          <w:p w14:paraId="72C181D6">
            <w:pPr>
              <w:contextualSpacing/>
              <w:jc w:val="left"/>
              <w:rPr>
                <w:rFonts w:eastAsia="FangSong_GB2312"/>
                <w:bCs/>
                <w:sz w:val="24"/>
                <w:szCs w:val="24"/>
              </w:rPr>
            </w:pPr>
            <w:r>
              <w:rPr>
                <w:rFonts w:hint="eastAsia" w:eastAsia="FangSong_GB2312"/>
                <w:bCs/>
                <w:sz w:val="24"/>
                <w:szCs w:val="24"/>
              </w:rPr>
              <w:t>一、主要知识产权及标准规范目录：</w:t>
            </w:r>
          </w:p>
          <w:p w14:paraId="29A849C2">
            <w:pPr>
              <w:ind w:firstLine="480" w:firstLineChars="200"/>
              <w:contextualSpacing/>
              <w:jc w:val="left"/>
              <w:rPr>
                <w:rFonts w:eastAsia="FangSong_GB2312"/>
                <w:bCs/>
                <w:sz w:val="24"/>
                <w:szCs w:val="24"/>
              </w:rPr>
            </w:pPr>
            <w:r>
              <w:rPr>
                <w:rFonts w:hint="eastAsia" w:eastAsia="FangSong_GB2312"/>
                <w:bCs/>
                <w:sz w:val="24"/>
                <w:szCs w:val="24"/>
              </w:rPr>
              <w:t>本成果为手术技术的应用，无知识产权和标准规范目录</w:t>
            </w:r>
          </w:p>
          <w:p w14:paraId="3E523F8F">
            <w:pPr>
              <w:numPr>
                <w:ilvl w:val="0"/>
                <w:numId w:val="1"/>
              </w:numPr>
              <w:spacing w:line="440" w:lineRule="exact"/>
              <w:jc w:val="left"/>
              <w:rPr>
                <w:rFonts w:eastAsia="FangSong_GB2312"/>
                <w:bCs/>
                <w:sz w:val="24"/>
                <w:szCs w:val="24"/>
              </w:rPr>
            </w:pPr>
            <w:r>
              <w:rPr>
                <w:rFonts w:hint="eastAsia" w:eastAsia="FangSong_GB2312"/>
                <w:bCs/>
                <w:sz w:val="24"/>
                <w:szCs w:val="24"/>
              </w:rPr>
              <w:t>代表性论著目录：</w:t>
            </w:r>
          </w:p>
          <w:p w14:paraId="3293593E">
            <w:pPr>
              <w:jc w:val="left"/>
              <w:rPr>
                <w:rFonts w:ascii="Segoe UI" w:hAnsi="Segoe UI" w:cs="Segoe UI"/>
                <w:color w:val="212121"/>
                <w:shd w:val="clear" w:color="auto" w:fill="FFFFFF"/>
              </w:rPr>
            </w:pPr>
            <w:r>
              <w:rPr>
                <w:rFonts w:hint="eastAsia" w:ascii="Segoe UI" w:hAnsi="Segoe UI" w:cs="Segoe UI"/>
                <w:color w:val="212121"/>
                <w:shd w:val="clear" w:color="auto" w:fill="FFFFFF"/>
              </w:rPr>
              <w:t>1.</w:t>
            </w:r>
            <w:r>
              <w:rPr>
                <w:rFonts w:ascii="Segoe UI" w:hAnsi="Segoe UI" w:cs="Segoe UI"/>
                <w:color w:val="212121"/>
                <w:shd w:val="clear" w:color="auto" w:fill="FFFFFF"/>
              </w:rPr>
              <w:t xml:space="preserve">Zhang W, Wang J, Zhao L, Liu C, Zhou X, Wang J, Wang B, Wu G. Ileal microbial and luminal biomarker dysbiosis precede acute cellular rejection following intestinal transplantation. Am J Transplant. 2026 Feb 3:S1600-6135(26)00048-1. </w:t>
            </w:r>
          </w:p>
          <w:p w14:paraId="2A502EE8">
            <w:pPr>
              <w:jc w:val="left"/>
              <w:rPr>
                <w:rFonts w:ascii="Segoe UI" w:hAnsi="Segoe UI" w:cs="Segoe UI"/>
                <w:color w:val="212121"/>
                <w:shd w:val="clear" w:color="auto" w:fill="FFFFFF"/>
              </w:rPr>
            </w:pPr>
            <w:r>
              <w:rPr>
                <w:rFonts w:hint="eastAsia" w:ascii="Segoe UI" w:hAnsi="Segoe UI" w:cs="Segoe UI"/>
                <w:color w:val="212121"/>
                <w:shd w:val="clear" w:color="auto" w:fill="FFFFFF"/>
              </w:rPr>
              <w:t>2.</w:t>
            </w:r>
            <w:r>
              <w:rPr>
                <w:rFonts w:ascii="Segoe UI" w:hAnsi="Segoe UI" w:cs="Segoe UI"/>
                <w:color w:val="212121"/>
                <w:shd w:val="clear" w:color="auto" w:fill="FFFFFF"/>
              </w:rPr>
              <w:t xml:space="preserve">Wu G, Zhao L, Jiang W, Liu C, Zhou X, Zhang W, Wang J, Liang T. Intestinal Autotransplantation for Locally Advanced or Locally Recurrent Colon Cancer Invading Superior Mesenteric Artery. Ann Surg. 2025 Mar 1;281(3):462-468. </w:t>
            </w:r>
          </w:p>
          <w:p w14:paraId="6958661B">
            <w:pPr>
              <w:pStyle w:val="8"/>
              <w:ind w:firstLine="0" w:firstLineChars="0"/>
              <w:rPr>
                <w:rFonts w:ascii="Segoe UI" w:hAnsi="Segoe UI" w:cs="Segoe UI"/>
                <w:color w:val="212121"/>
                <w:shd w:val="clear" w:color="auto" w:fill="FFFFFF"/>
              </w:rPr>
            </w:pPr>
            <w:r>
              <w:rPr>
                <w:rFonts w:hint="eastAsia" w:ascii="Segoe UI" w:hAnsi="Segoe UI" w:cs="Segoe UI"/>
                <w:color w:val="212121"/>
                <w:shd w:val="clear" w:color="auto" w:fill="FFFFFF"/>
              </w:rPr>
              <w:t>3.</w:t>
            </w:r>
            <w:r>
              <w:rPr>
                <w:rFonts w:ascii="Segoe UI" w:hAnsi="Segoe UI" w:cs="Segoe UI"/>
                <w:color w:val="212121"/>
                <w:shd w:val="clear" w:color="auto" w:fill="FFFFFF"/>
              </w:rPr>
              <w:t>Wu G, Liu C, Zhou X, Zhao L, Zhang W, Wang M, Zhao Q, Liang T. Living Donor Intestinal Transplantation: Recipient Outcomes. Ann Surg. 2022 Nov 1;276(5):e444-e449.</w:t>
            </w:r>
          </w:p>
          <w:p w14:paraId="2D651141">
            <w:pPr>
              <w:pStyle w:val="8"/>
              <w:ind w:firstLine="0" w:firstLineChars="0"/>
              <w:rPr>
                <w:rFonts w:ascii="Segoe UI" w:hAnsi="Segoe UI" w:cs="Segoe UI"/>
                <w:color w:val="212121"/>
                <w:shd w:val="clear" w:color="auto" w:fill="FFFFFF"/>
              </w:rPr>
            </w:pPr>
            <w:r>
              <w:rPr>
                <w:rFonts w:hint="eastAsia" w:ascii="Segoe UI" w:hAnsi="Segoe UI" w:cs="Segoe UI"/>
                <w:color w:val="212121"/>
                <w:shd w:val="clear" w:color="auto" w:fill="FFFFFF"/>
              </w:rPr>
              <w:t>4.</w:t>
            </w:r>
            <w:r>
              <w:rPr>
                <w:rFonts w:ascii="Segoe UI" w:hAnsi="Segoe UI" w:cs="Segoe UI"/>
                <w:color w:val="212121"/>
                <w:shd w:val="clear" w:color="auto" w:fill="FFFFFF"/>
              </w:rPr>
              <w:t xml:space="preserve">Wu G, Liu C, Zhou X, Zhao L, Zhang W, Wang M, Zhao Q, Liang T. Short- and long-term complications after living donor ileal resection. Am J Transplant. 2022 Dec;22(12):3053-3060.  </w:t>
            </w:r>
          </w:p>
          <w:p w14:paraId="0A9237DF">
            <w:pPr>
              <w:pStyle w:val="8"/>
              <w:ind w:firstLine="0" w:firstLineChars="0"/>
              <w:rPr>
                <w:rFonts w:ascii="Segoe UI" w:hAnsi="Segoe UI" w:cs="Segoe UI"/>
                <w:color w:val="212121"/>
                <w:shd w:val="clear" w:color="auto" w:fill="FFFFFF"/>
              </w:rPr>
            </w:pPr>
            <w:r>
              <w:rPr>
                <w:rFonts w:hint="eastAsia" w:ascii="Segoe UI" w:hAnsi="Segoe UI" w:cs="Segoe UI"/>
                <w:color w:val="212121"/>
                <w:shd w:val="clear" w:color="auto" w:fill="FFFFFF"/>
              </w:rPr>
              <w:t>5.</w:t>
            </w:r>
            <w:r>
              <w:rPr>
                <w:rFonts w:ascii="Segoe UI" w:hAnsi="Segoe UI" w:cs="Segoe UI"/>
                <w:color w:val="212121"/>
                <w:shd w:val="clear" w:color="auto" w:fill="FFFFFF"/>
              </w:rPr>
              <w:t xml:space="preserve">Wu G, Wu Y, Wang M, Zhang W, Liu C, Liang T. Vascular reconstruction of segmental intestinal grafts using autologous internal iliac vessels. Gastroenterol Rep (Oxf). 2021 Jun 21;9(4):350-356. </w:t>
            </w:r>
          </w:p>
          <w:p w14:paraId="15D1BE84">
            <w:pPr>
              <w:pStyle w:val="8"/>
              <w:ind w:firstLine="0" w:firstLineChars="0"/>
              <w:rPr>
                <w:rFonts w:ascii="Segoe UI" w:hAnsi="Segoe UI" w:cs="Segoe UI"/>
                <w:color w:val="212121"/>
                <w:shd w:val="clear" w:color="auto" w:fill="FFFFFF"/>
              </w:rPr>
            </w:pPr>
            <w:r>
              <w:rPr>
                <w:rFonts w:hint="eastAsia" w:ascii="Segoe UI" w:hAnsi="Segoe UI" w:cs="Segoe UI"/>
                <w:color w:val="212121"/>
                <w:shd w:val="clear" w:color="auto" w:fill="FFFFFF"/>
              </w:rPr>
              <w:t>6.</w:t>
            </w:r>
            <w:r>
              <w:rPr>
                <w:rFonts w:ascii="Segoe UI" w:hAnsi="Segoe UI" w:cs="Segoe UI"/>
                <w:color w:val="212121"/>
                <w:shd w:val="clear" w:color="auto" w:fill="FFFFFF"/>
              </w:rPr>
              <w:t xml:space="preserve">Wang J, Zhang W, Wang M, Wei J, Yang L, Wu G. Perioperative alterations in the intestinal microbiota and functional changes mediate innate immune activation after small bowel transplantation. Life Sci. 2021 Jul 15;277:119468. </w:t>
            </w:r>
          </w:p>
          <w:p w14:paraId="2C510214">
            <w:pPr>
              <w:pStyle w:val="8"/>
              <w:ind w:firstLine="0" w:firstLineChars="0"/>
              <w:rPr>
                <w:rFonts w:ascii="Segoe UI" w:hAnsi="Segoe UI" w:cs="Segoe UI"/>
                <w:color w:val="212121"/>
                <w:shd w:val="clear" w:color="auto" w:fill="FFFFFF"/>
              </w:rPr>
            </w:pPr>
            <w:r>
              <w:rPr>
                <w:rFonts w:hint="eastAsia" w:ascii="Segoe UI" w:hAnsi="Segoe UI" w:cs="Segoe UI"/>
                <w:color w:val="212121"/>
                <w:shd w:val="clear" w:color="auto" w:fill="FFFFFF"/>
              </w:rPr>
              <w:t>7.</w:t>
            </w:r>
            <w:r>
              <w:rPr>
                <w:rFonts w:ascii="Segoe UI" w:hAnsi="Segoe UI" w:cs="Segoe UI"/>
                <w:color w:val="212121"/>
                <w:shd w:val="clear" w:color="auto" w:fill="FFFFFF"/>
              </w:rPr>
              <w:t>Wu G, Zhao Q, Li X, Wang M, Sun H, Zhang J, Li Z, Zheng J, Li M, Fan D. Perioperative Complications and Outcomes after Intestinal Autotransplantation for Neoplasms Involving the Superior Mesenteric Artery. J Gastrointest Surg. 2020 Mar;24(3):650-658.</w:t>
            </w:r>
          </w:p>
          <w:p w14:paraId="43B48C4A">
            <w:pPr>
              <w:pStyle w:val="8"/>
              <w:ind w:firstLine="0" w:firstLineChars="0"/>
              <w:rPr>
                <w:rFonts w:ascii="Segoe UI" w:hAnsi="Segoe UI" w:cs="Segoe UI"/>
                <w:color w:val="212121"/>
                <w:shd w:val="clear" w:color="auto" w:fill="FFFFFF"/>
              </w:rPr>
            </w:pPr>
            <w:r>
              <w:rPr>
                <w:rFonts w:hint="eastAsia" w:ascii="Segoe UI" w:hAnsi="Segoe UI" w:cs="Segoe UI"/>
                <w:color w:val="212121"/>
                <w:shd w:val="clear" w:color="auto" w:fill="FFFFFF"/>
              </w:rPr>
              <w:t>8.</w:t>
            </w:r>
            <w:r>
              <w:rPr>
                <w:rFonts w:ascii="Segoe UI" w:hAnsi="Segoe UI" w:cs="Segoe UI"/>
                <w:color w:val="212121"/>
                <w:shd w:val="clear" w:color="auto" w:fill="FFFFFF"/>
              </w:rPr>
              <w:t xml:space="preserve"> Wu G, Zhao Q, Wang W, Shi H, Wang M, Zhang J, Li Z, Fan D.</w:t>
            </w:r>
            <w:r>
              <w:rPr>
                <w:rFonts w:hint="eastAsia" w:ascii="Segoe UI" w:hAnsi="Segoe UI" w:cs="Segoe UI"/>
                <w:color w:val="212121"/>
                <w:shd w:val="clear" w:color="auto" w:fill="FFFFFF"/>
              </w:rPr>
              <w:t xml:space="preserve"> </w:t>
            </w:r>
            <w:r>
              <w:rPr>
                <w:rFonts w:ascii="Segoe UI" w:hAnsi="Segoe UI" w:cs="Segoe UI"/>
                <w:color w:val="212121"/>
                <w:shd w:val="clear" w:color="auto" w:fill="FFFFFF"/>
              </w:rPr>
              <w:t>Clinical and nutritional outcomes after intestinal autotransplantation. Surgery 2016;159(6):1668-1676</w:t>
            </w:r>
            <w:r>
              <w:rPr>
                <w:rFonts w:hint="eastAsia" w:ascii="Segoe UI" w:hAnsi="Segoe UI" w:cs="Segoe UI"/>
                <w:color w:val="212121"/>
                <w:shd w:val="clear" w:color="auto" w:fill="FFFFFF"/>
              </w:rPr>
              <w:t>.</w:t>
            </w:r>
          </w:p>
          <w:p w14:paraId="1CDC13B7">
            <w:pPr>
              <w:pStyle w:val="8"/>
              <w:ind w:firstLine="0" w:firstLineChars="0"/>
              <w:rPr>
                <w:rFonts w:ascii="Segoe UI" w:hAnsi="Segoe UI" w:cs="Segoe UI"/>
                <w:color w:val="212121"/>
                <w:shd w:val="clear" w:color="auto" w:fill="FFFFFF"/>
              </w:rPr>
            </w:pPr>
            <w:r>
              <w:rPr>
                <w:rFonts w:hint="eastAsia" w:ascii="Segoe UI" w:hAnsi="Segoe UI" w:cs="Segoe UI"/>
                <w:color w:val="212121"/>
                <w:shd w:val="clear" w:color="auto" w:fill="FFFFFF"/>
              </w:rPr>
              <w:t>9.</w:t>
            </w:r>
            <w:r>
              <w:rPr>
                <w:rFonts w:ascii="Segoe UI" w:hAnsi="Segoe UI" w:cs="Segoe UI"/>
                <w:color w:val="212121"/>
                <w:shd w:val="clear" w:color="auto" w:fill="FFFFFF"/>
              </w:rPr>
              <w:t xml:space="preserve"> Fan DM, Zhao QC, Wang WZ, Shi H, Wang M, Chen DL, Zheng JY, Li MB, Wu GS. Successful ABO-incompatible living-related intestinal transplantation: a 2-year follow-up. Am J Transplant 2015;15(5):1432-1435.</w:t>
            </w:r>
          </w:p>
          <w:p w14:paraId="0FD9E7AD">
            <w:pPr>
              <w:pStyle w:val="8"/>
              <w:ind w:firstLine="0" w:firstLineChars="0"/>
              <w:rPr>
                <w:rFonts w:eastAsia="FangSong_GB2312"/>
                <w:bCs/>
                <w:sz w:val="24"/>
                <w:szCs w:val="24"/>
              </w:rPr>
            </w:pPr>
            <w:r>
              <w:rPr>
                <w:rFonts w:hint="eastAsia" w:ascii="Segoe UI" w:hAnsi="Segoe UI" w:cs="Segoe UI"/>
                <w:color w:val="212121"/>
                <w:shd w:val="clear" w:color="auto" w:fill="FFFFFF"/>
              </w:rPr>
              <w:t>10.</w:t>
            </w:r>
            <w:r>
              <w:rPr>
                <w:rFonts w:ascii="Segoe UI" w:hAnsi="Segoe UI" w:cs="Segoe UI"/>
                <w:color w:val="212121"/>
                <w:shd w:val="clear" w:color="auto" w:fill="FFFFFF"/>
              </w:rPr>
              <w:t xml:space="preserve"> Abu-Elmagd KM, Wu G, Costa G, Lunz J, Martin L, Koritsky DA, Murase N, Irish W, Zeevi A. Preformed and De Novo Donor Specific Antibodies in Visceral Transplantation: Long-Term Outcome with Special Reference to the Liver. Am J Transplant 2012;12(11):3047-3060 </w:t>
            </w:r>
          </w:p>
        </w:tc>
      </w:tr>
      <w:tr w14:paraId="6A776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237F842F">
            <w:pPr>
              <w:spacing w:line="440" w:lineRule="exact"/>
              <w:jc w:val="center"/>
              <w:rPr>
                <w:rFonts w:eastAsia="FangSong_GB2312"/>
                <w:bCs/>
                <w:sz w:val="28"/>
                <w:szCs w:val="24"/>
              </w:rPr>
            </w:pPr>
            <w:r>
              <w:rPr>
                <w:rFonts w:eastAsia="FangSong_GB2312"/>
                <w:bCs/>
                <w:sz w:val="28"/>
                <w:szCs w:val="24"/>
              </w:rPr>
              <w:t>主要完成人</w:t>
            </w:r>
          </w:p>
        </w:tc>
        <w:tc>
          <w:tcPr>
            <w:tcW w:w="6237" w:type="dxa"/>
            <w:tcBorders>
              <w:left w:val="single" w:color="auto" w:sz="4" w:space="0"/>
            </w:tcBorders>
            <w:vAlign w:val="center"/>
          </w:tcPr>
          <w:p w14:paraId="76CFC1D1">
            <w:pPr>
              <w:spacing w:line="440" w:lineRule="exact"/>
              <w:rPr>
                <w:rFonts w:eastAsia="FangSong_GB2312"/>
                <w:bCs/>
                <w:sz w:val="24"/>
                <w:szCs w:val="24"/>
              </w:rPr>
            </w:pPr>
            <w:r>
              <w:rPr>
                <w:rFonts w:hint="eastAsia" w:eastAsia="FangSong_GB2312"/>
                <w:bCs/>
                <w:sz w:val="24"/>
                <w:szCs w:val="24"/>
              </w:rPr>
              <w:t>吴国生</w:t>
            </w:r>
            <w:r>
              <w:rPr>
                <w:rFonts w:eastAsia="FangSong_GB2312"/>
                <w:bCs/>
                <w:sz w:val="24"/>
                <w:szCs w:val="24"/>
              </w:rPr>
              <w:t>，排名1，</w:t>
            </w:r>
            <w:r>
              <w:rPr>
                <w:rFonts w:hint="eastAsia" w:eastAsia="FangSong_GB2312"/>
                <w:bCs/>
                <w:sz w:val="24"/>
                <w:szCs w:val="24"/>
              </w:rPr>
              <w:t>主任医师、教授</w:t>
            </w:r>
            <w:r>
              <w:rPr>
                <w:rFonts w:eastAsia="FangSong_GB2312"/>
                <w:bCs/>
                <w:sz w:val="24"/>
                <w:szCs w:val="24"/>
              </w:rPr>
              <w:t>，</w:t>
            </w:r>
            <w:r>
              <w:rPr>
                <w:rFonts w:hint="eastAsia" w:eastAsia="FangSong_GB2312"/>
                <w:bCs/>
                <w:sz w:val="24"/>
                <w:szCs w:val="24"/>
              </w:rPr>
              <w:t>浙江大学医学院附属第一医院</w:t>
            </w:r>
            <w:r>
              <w:rPr>
                <w:rFonts w:eastAsia="FangSong_GB2312"/>
                <w:bCs/>
                <w:sz w:val="24"/>
                <w:szCs w:val="24"/>
              </w:rPr>
              <w:t>；</w:t>
            </w:r>
          </w:p>
          <w:p w14:paraId="78578E3D">
            <w:pPr>
              <w:spacing w:line="440" w:lineRule="exact"/>
              <w:rPr>
                <w:rFonts w:eastAsia="FangSong_GB2312"/>
                <w:bCs/>
                <w:sz w:val="24"/>
                <w:szCs w:val="24"/>
              </w:rPr>
            </w:pPr>
            <w:r>
              <w:rPr>
                <w:rFonts w:hint="eastAsia" w:eastAsia="FangSong_GB2312"/>
                <w:bCs/>
                <w:sz w:val="24"/>
                <w:szCs w:val="24"/>
              </w:rPr>
              <w:t>刘朝旭</w:t>
            </w:r>
            <w:r>
              <w:rPr>
                <w:rFonts w:eastAsia="FangSong_GB2312"/>
                <w:bCs/>
                <w:sz w:val="24"/>
                <w:szCs w:val="24"/>
              </w:rPr>
              <w:t>，排名</w:t>
            </w:r>
            <w:r>
              <w:rPr>
                <w:rFonts w:hint="eastAsia" w:eastAsia="FangSong_GB2312"/>
                <w:bCs/>
                <w:sz w:val="24"/>
                <w:szCs w:val="24"/>
              </w:rPr>
              <w:t>2</w:t>
            </w:r>
            <w:r>
              <w:rPr>
                <w:rFonts w:eastAsia="FangSong_GB2312"/>
                <w:bCs/>
                <w:sz w:val="24"/>
                <w:szCs w:val="24"/>
              </w:rPr>
              <w:t>，</w:t>
            </w:r>
            <w:r>
              <w:rPr>
                <w:rFonts w:hint="eastAsia" w:eastAsia="FangSong_GB2312"/>
                <w:bCs/>
                <w:sz w:val="24"/>
                <w:szCs w:val="24"/>
              </w:rPr>
              <w:t>主任医师</w:t>
            </w:r>
            <w:r>
              <w:rPr>
                <w:rFonts w:eastAsia="FangSong_GB2312"/>
                <w:bCs/>
                <w:sz w:val="24"/>
                <w:szCs w:val="24"/>
              </w:rPr>
              <w:t>，</w:t>
            </w:r>
            <w:r>
              <w:rPr>
                <w:rFonts w:hint="eastAsia" w:eastAsia="FangSong_GB2312"/>
                <w:bCs/>
                <w:sz w:val="24"/>
                <w:szCs w:val="24"/>
              </w:rPr>
              <w:t>浙江大学医学院附属第一医院</w:t>
            </w:r>
            <w:r>
              <w:rPr>
                <w:rFonts w:eastAsia="FangSong_GB2312"/>
                <w:bCs/>
                <w:sz w:val="24"/>
                <w:szCs w:val="24"/>
              </w:rPr>
              <w:t>；</w:t>
            </w:r>
          </w:p>
          <w:p w14:paraId="12F2EA33">
            <w:pPr>
              <w:spacing w:line="440" w:lineRule="exact"/>
              <w:rPr>
                <w:rFonts w:eastAsia="FangSong_GB2312"/>
                <w:bCs/>
                <w:sz w:val="24"/>
                <w:szCs w:val="24"/>
              </w:rPr>
            </w:pPr>
            <w:r>
              <w:rPr>
                <w:rFonts w:hint="eastAsia" w:eastAsia="FangSong_GB2312"/>
                <w:bCs/>
                <w:sz w:val="24"/>
                <w:szCs w:val="24"/>
              </w:rPr>
              <w:t>赵龙，</w:t>
            </w:r>
            <w:r>
              <w:rPr>
                <w:rFonts w:eastAsia="FangSong_GB2312"/>
                <w:bCs/>
                <w:sz w:val="24"/>
                <w:szCs w:val="24"/>
              </w:rPr>
              <w:t>排名</w:t>
            </w:r>
            <w:r>
              <w:rPr>
                <w:rFonts w:hint="eastAsia" w:eastAsia="FangSong_GB2312"/>
                <w:bCs/>
                <w:sz w:val="24"/>
                <w:szCs w:val="24"/>
              </w:rPr>
              <w:t>3</w:t>
            </w:r>
            <w:r>
              <w:rPr>
                <w:rFonts w:eastAsia="FangSong_GB2312"/>
                <w:bCs/>
                <w:sz w:val="24"/>
                <w:szCs w:val="24"/>
              </w:rPr>
              <w:t>，</w:t>
            </w:r>
            <w:r>
              <w:rPr>
                <w:rFonts w:hint="eastAsia" w:eastAsia="FangSong_GB2312"/>
                <w:bCs/>
                <w:sz w:val="24"/>
                <w:szCs w:val="24"/>
              </w:rPr>
              <w:t>副主任医师</w:t>
            </w:r>
            <w:r>
              <w:rPr>
                <w:rFonts w:eastAsia="FangSong_GB2312"/>
                <w:bCs/>
                <w:sz w:val="24"/>
                <w:szCs w:val="24"/>
              </w:rPr>
              <w:t>，</w:t>
            </w:r>
            <w:r>
              <w:rPr>
                <w:rFonts w:hint="eastAsia" w:eastAsia="FangSong_GB2312"/>
                <w:bCs/>
                <w:sz w:val="24"/>
                <w:szCs w:val="24"/>
              </w:rPr>
              <w:t>浙江大学医学院附属第一医院</w:t>
            </w:r>
            <w:r>
              <w:rPr>
                <w:rFonts w:eastAsia="FangSong_GB2312"/>
                <w:bCs/>
                <w:sz w:val="24"/>
                <w:szCs w:val="24"/>
              </w:rPr>
              <w:t>；</w:t>
            </w:r>
          </w:p>
          <w:p w14:paraId="295FAB43">
            <w:pPr>
              <w:spacing w:line="440" w:lineRule="exact"/>
              <w:rPr>
                <w:rFonts w:eastAsia="FangSong_GB2312"/>
                <w:bCs/>
                <w:sz w:val="24"/>
                <w:szCs w:val="24"/>
              </w:rPr>
            </w:pPr>
            <w:r>
              <w:rPr>
                <w:rFonts w:hint="eastAsia" w:eastAsia="FangSong_GB2312"/>
                <w:bCs/>
                <w:sz w:val="24"/>
                <w:szCs w:val="24"/>
              </w:rPr>
              <w:t>王金海，</w:t>
            </w:r>
            <w:r>
              <w:rPr>
                <w:rFonts w:eastAsia="FangSong_GB2312"/>
                <w:bCs/>
                <w:sz w:val="24"/>
                <w:szCs w:val="24"/>
              </w:rPr>
              <w:t>排名</w:t>
            </w:r>
            <w:r>
              <w:rPr>
                <w:rFonts w:hint="eastAsia" w:eastAsia="FangSong_GB2312"/>
                <w:bCs/>
                <w:sz w:val="24"/>
                <w:szCs w:val="24"/>
              </w:rPr>
              <w:t>4</w:t>
            </w:r>
            <w:r>
              <w:rPr>
                <w:rFonts w:eastAsia="FangSong_GB2312"/>
                <w:bCs/>
                <w:sz w:val="24"/>
                <w:szCs w:val="24"/>
              </w:rPr>
              <w:t>，</w:t>
            </w:r>
            <w:r>
              <w:rPr>
                <w:rFonts w:hint="eastAsia" w:eastAsia="FangSong_GB2312"/>
                <w:bCs/>
                <w:sz w:val="24"/>
                <w:szCs w:val="24"/>
              </w:rPr>
              <w:t>主任医师</w:t>
            </w:r>
            <w:r>
              <w:rPr>
                <w:rFonts w:eastAsia="FangSong_GB2312"/>
                <w:bCs/>
                <w:sz w:val="24"/>
                <w:szCs w:val="24"/>
              </w:rPr>
              <w:t>，</w:t>
            </w:r>
            <w:r>
              <w:rPr>
                <w:rFonts w:hint="eastAsia" w:eastAsia="FangSong_GB2312"/>
                <w:bCs/>
                <w:sz w:val="24"/>
                <w:szCs w:val="24"/>
              </w:rPr>
              <w:t>浙江大学医学院附属第一医院</w:t>
            </w:r>
            <w:r>
              <w:rPr>
                <w:rFonts w:eastAsia="FangSong_GB2312"/>
                <w:bCs/>
                <w:sz w:val="24"/>
                <w:szCs w:val="24"/>
              </w:rPr>
              <w:t>；</w:t>
            </w:r>
          </w:p>
          <w:p w14:paraId="3789AC2B">
            <w:pPr>
              <w:spacing w:line="440" w:lineRule="exact"/>
              <w:rPr>
                <w:rFonts w:eastAsia="FangSong_GB2312"/>
                <w:bCs/>
                <w:sz w:val="24"/>
                <w:szCs w:val="24"/>
              </w:rPr>
            </w:pPr>
            <w:r>
              <w:rPr>
                <w:rFonts w:hint="eastAsia" w:eastAsia="FangSong_GB2312"/>
                <w:bCs/>
                <w:sz w:val="24"/>
                <w:szCs w:val="24"/>
              </w:rPr>
              <w:t>周喜乐，</w:t>
            </w:r>
            <w:r>
              <w:rPr>
                <w:rFonts w:eastAsia="FangSong_GB2312"/>
                <w:bCs/>
                <w:sz w:val="24"/>
                <w:szCs w:val="24"/>
              </w:rPr>
              <w:t>排名</w:t>
            </w:r>
            <w:r>
              <w:rPr>
                <w:rFonts w:hint="eastAsia" w:eastAsia="FangSong_GB2312"/>
                <w:bCs/>
                <w:sz w:val="24"/>
                <w:szCs w:val="24"/>
              </w:rPr>
              <w:t>5</w:t>
            </w:r>
            <w:r>
              <w:rPr>
                <w:rFonts w:eastAsia="FangSong_GB2312"/>
                <w:bCs/>
                <w:sz w:val="24"/>
                <w:szCs w:val="24"/>
              </w:rPr>
              <w:t>，</w:t>
            </w:r>
            <w:r>
              <w:rPr>
                <w:rFonts w:hint="eastAsia" w:eastAsia="FangSong_GB2312"/>
                <w:bCs/>
                <w:sz w:val="24"/>
                <w:szCs w:val="24"/>
              </w:rPr>
              <w:t>主任医师</w:t>
            </w:r>
            <w:r>
              <w:rPr>
                <w:rFonts w:eastAsia="FangSong_GB2312"/>
                <w:bCs/>
                <w:sz w:val="24"/>
                <w:szCs w:val="24"/>
              </w:rPr>
              <w:t>，</w:t>
            </w:r>
            <w:r>
              <w:rPr>
                <w:rFonts w:hint="eastAsia" w:eastAsia="FangSong_GB2312"/>
                <w:bCs/>
                <w:sz w:val="24"/>
                <w:szCs w:val="24"/>
              </w:rPr>
              <w:t>浙江大学医学院附属第一医院</w:t>
            </w:r>
            <w:r>
              <w:rPr>
                <w:rFonts w:eastAsia="FangSong_GB2312"/>
                <w:bCs/>
                <w:sz w:val="24"/>
                <w:szCs w:val="24"/>
              </w:rPr>
              <w:t>；</w:t>
            </w:r>
          </w:p>
          <w:p w14:paraId="6DAED731">
            <w:pPr>
              <w:spacing w:line="440" w:lineRule="exact"/>
              <w:rPr>
                <w:rFonts w:eastAsia="FangSong_GB2312"/>
                <w:bCs/>
                <w:sz w:val="24"/>
                <w:szCs w:val="24"/>
              </w:rPr>
            </w:pPr>
            <w:r>
              <w:rPr>
                <w:rFonts w:hint="eastAsia" w:eastAsia="FangSong_GB2312"/>
                <w:bCs/>
                <w:sz w:val="24"/>
                <w:szCs w:val="24"/>
              </w:rPr>
              <w:t>余松阳，排名6，主治医师，浙江大学医学院附属第一医院；</w:t>
            </w:r>
          </w:p>
          <w:p w14:paraId="13B1AE82">
            <w:pPr>
              <w:spacing w:line="440" w:lineRule="exact"/>
              <w:rPr>
                <w:rFonts w:eastAsia="FangSong_GB2312"/>
                <w:b/>
                <w:sz w:val="24"/>
                <w:szCs w:val="24"/>
              </w:rPr>
            </w:pPr>
            <w:r>
              <w:rPr>
                <w:rFonts w:hint="eastAsia" w:eastAsia="FangSong_GB2312"/>
                <w:bCs/>
                <w:sz w:val="24"/>
                <w:szCs w:val="24"/>
              </w:rPr>
              <w:t>张文彤，</w:t>
            </w:r>
            <w:r>
              <w:rPr>
                <w:rFonts w:eastAsia="FangSong_GB2312"/>
                <w:bCs/>
                <w:sz w:val="24"/>
                <w:szCs w:val="24"/>
              </w:rPr>
              <w:t>排名</w:t>
            </w:r>
            <w:r>
              <w:rPr>
                <w:rFonts w:hint="eastAsia" w:eastAsia="FangSong_GB2312"/>
                <w:bCs/>
                <w:sz w:val="24"/>
                <w:szCs w:val="24"/>
              </w:rPr>
              <w:t>7</w:t>
            </w:r>
            <w:r>
              <w:rPr>
                <w:rFonts w:eastAsia="FangSong_GB2312"/>
                <w:bCs/>
                <w:sz w:val="24"/>
                <w:szCs w:val="24"/>
              </w:rPr>
              <w:t>，</w:t>
            </w:r>
            <w:r>
              <w:rPr>
                <w:rFonts w:hint="eastAsia" w:eastAsia="FangSong_GB2312"/>
                <w:bCs/>
                <w:sz w:val="24"/>
                <w:szCs w:val="24"/>
              </w:rPr>
              <w:t>助理实验师</w:t>
            </w:r>
            <w:r>
              <w:rPr>
                <w:rFonts w:eastAsia="FangSong_GB2312"/>
                <w:bCs/>
                <w:sz w:val="24"/>
                <w:szCs w:val="24"/>
              </w:rPr>
              <w:t>，</w:t>
            </w:r>
            <w:r>
              <w:rPr>
                <w:rFonts w:hint="eastAsia" w:eastAsia="FangSong_GB2312"/>
                <w:bCs/>
                <w:sz w:val="24"/>
                <w:szCs w:val="24"/>
              </w:rPr>
              <w:t>浙江大学医学院附属第一医院</w:t>
            </w:r>
            <w:r>
              <w:rPr>
                <w:rFonts w:eastAsia="FangSong_GB2312"/>
                <w:bCs/>
                <w:sz w:val="24"/>
                <w:szCs w:val="24"/>
              </w:rPr>
              <w:t>；</w:t>
            </w:r>
          </w:p>
        </w:tc>
      </w:tr>
      <w:tr w14:paraId="65AAA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1" w:hRule="atLeast"/>
        </w:trPr>
        <w:tc>
          <w:tcPr>
            <w:tcW w:w="2269" w:type="dxa"/>
            <w:tcBorders>
              <w:right w:val="single" w:color="auto" w:sz="4" w:space="0"/>
            </w:tcBorders>
            <w:vAlign w:val="center"/>
          </w:tcPr>
          <w:p w14:paraId="2CD8C9E6">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6E692FF6">
            <w:pPr>
              <w:spacing w:line="440" w:lineRule="exact"/>
              <w:jc w:val="left"/>
              <w:rPr>
                <w:rFonts w:eastAsia="仿宋"/>
                <w:bCs/>
                <w:sz w:val="24"/>
                <w:szCs w:val="24"/>
              </w:rPr>
            </w:pPr>
            <w:r>
              <w:rPr>
                <w:rFonts w:eastAsia="FangSong_GB2312"/>
                <w:bCs/>
                <w:sz w:val="24"/>
                <w:szCs w:val="24"/>
              </w:rPr>
              <w:t>1.</w:t>
            </w:r>
            <w:r>
              <w:rPr>
                <w:rFonts w:hint="eastAsia" w:eastAsia="FangSong_GB2312"/>
                <w:bCs/>
                <w:sz w:val="24"/>
                <w:szCs w:val="24"/>
              </w:rPr>
              <w:t>浙江大学医学院附属第一医院；</w:t>
            </w:r>
          </w:p>
        </w:tc>
      </w:tr>
      <w:tr w14:paraId="4E8E3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494E1B90">
            <w:pPr>
              <w:jc w:val="center"/>
              <w:rPr>
                <w:rStyle w:val="7"/>
                <w:rFonts w:eastAsia="FangSong_GB2312"/>
                <w:b w:val="0"/>
                <w:color w:val="auto"/>
                <w:sz w:val="28"/>
                <w:szCs w:val="28"/>
              </w:rPr>
            </w:pPr>
            <w:r>
              <w:rPr>
                <w:rStyle w:val="7"/>
                <w:rFonts w:eastAsia="FangSong_GB2312"/>
                <w:b w:val="0"/>
                <w:color w:val="auto"/>
                <w:sz w:val="28"/>
                <w:szCs w:val="28"/>
              </w:rPr>
              <w:t>提名单位</w:t>
            </w:r>
          </w:p>
        </w:tc>
        <w:tc>
          <w:tcPr>
            <w:tcW w:w="6237" w:type="dxa"/>
            <w:vAlign w:val="center"/>
          </w:tcPr>
          <w:p w14:paraId="363D5893">
            <w:pPr>
              <w:contextualSpacing/>
              <w:jc w:val="center"/>
              <w:rPr>
                <w:rStyle w:val="7"/>
                <w:b w:val="0"/>
                <w:color w:val="auto"/>
              </w:rPr>
            </w:pPr>
            <w:r>
              <w:rPr>
                <w:rFonts w:hint="eastAsia" w:eastAsia="FangSong_GB2312"/>
                <w:bCs/>
                <w:sz w:val="24"/>
                <w:szCs w:val="24"/>
              </w:rPr>
              <w:t>浙江大学</w:t>
            </w:r>
          </w:p>
        </w:tc>
      </w:tr>
      <w:tr w14:paraId="4750C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47A4B9F3">
            <w:pPr>
              <w:jc w:val="center"/>
              <w:rPr>
                <w:rStyle w:val="7"/>
                <w:rFonts w:eastAsia="FangSong_GB2312"/>
                <w:b w:val="0"/>
                <w:color w:val="auto"/>
                <w:sz w:val="28"/>
                <w:szCs w:val="28"/>
              </w:rPr>
            </w:pPr>
            <w:r>
              <w:rPr>
                <w:rStyle w:val="7"/>
                <w:rFonts w:eastAsia="FangSong_GB2312"/>
                <w:b w:val="0"/>
                <w:color w:val="auto"/>
                <w:sz w:val="28"/>
                <w:szCs w:val="28"/>
              </w:rPr>
              <w:t>提名意见</w:t>
            </w:r>
          </w:p>
        </w:tc>
        <w:tc>
          <w:tcPr>
            <w:tcW w:w="6237" w:type="dxa"/>
            <w:vAlign w:val="center"/>
          </w:tcPr>
          <w:p w14:paraId="07709E9A">
            <w:pPr>
              <w:adjustRightInd w:val="0"/>
              <w:snapToGrid w:val="0"/>
              <w:ind w:firstLine="240" w:firstLineChars="100"/>
              <w:rPr>
                <w:rFonts w:eastAsia="FangSong_GB2312"/>
                <w:sz w:val="24"/>
                <w:szCs w:val="24"/>
              </w:rPr>
            </w:pPr>
            <w:r>
              <w:rPr>
                <w:rFonts w:eastAsia="FangSong_GB2312"/>
                <w:sz w:val="24"/>
                <w:szCs w:val="24"/>
              </w:rPr>
              <w:t>不可逆性肠功能衰竭病情凶险，病死率高</w:t>
            </w:r>
            <w:r>
              <w:rPr>
                <w:rFonts w:hint="eastAsia" w:eastAsia="FangSong_GB2312"/>
                <w:sz w:val="24"/>
                <w:szCs w:val="24"/>
              </w:rPr>
              <w:t>。</w:t>
            </w:r>
            <w:r>
              <w:rPr>
                <w:rFonts w:eastAsia="FangSong_GB2312"/>
                <w:sz w:val="24"/>
                <w:szCs w:val="24"/>
              </w:rPr>
              <w:t>近年来，</w:t>
            </w:r>
            <w:r>
              <w:rPr>
                <w:rFonts w:hint="eastAsia" w:eastAsia="FangSong_GB2312"/>
                <w:sz w:val="24"/>
                <w:szCs w:val="24"/>
              </w:rPr>
              <w:t>该病发病率快速上升，</w:t>
            </w:r>
            <w:r>
              <w:rPr>
                <w:rFonts w:eastAsia="FangSong_GB2312"/>
                <w:sz w:val="24"/>
                <w:szCs w:val="24"/>
              </w:rPr>
              <w:t>严重危害人类健康，给家庭和社会</w:t>
            </w:r>
            <w:r>
              <w:rPr>
                <w:rFonts w:hint="eastAsia" w:eastAsia="FangSong_GB2312"/>
                <w:sz w:val="24"/>
                <w:szCs w:val="24"/>
              </w:rPr>
              <w:t>带来沉重</w:t>
            </w:r>
            <w:r>
              <w:rPr>
                <w:rFonts w:eastAsia="FangSong_GB2312"/>
                <w:sz w:val="24"/>
                <w:szCs w:val="24"/>
              </w:rPr>
              <w:t>的经济和心理负担，</w:t>
            </w:r>
            <w:r>
              <w:rPr>
                <w:rFonts w:hint="eastAsia" w:eastAsia="FangSong_GB2312"/>
                <w:sz w:val="24"/>
                <w:szCs w:val="24"/>
              </w:rPr>
              <w:t>已成为当今外科领域和器官移植领域亟待攻克的重大临床难题。</w:t>
            </w:r>
          </w:p>
          <w:p w14:paraId="66D4DC0E">
            <w:pPr>
              <w:adjustRightInd w:val="0"/>
              <w:snapToGrid w:val="0"/>
              <w:ind w:firstLine="240" w:firstLineChars="100"/>
              <w:rPr>
                <w:rFonts w:eastAsia="FangSong_GB2312"/>
                <w:sz w:val="24"/>
                <w:szCs w:val="24"/>
              </w:rPr>
            </w:pPr>
            <w:r>
              <w:rPr>
                <w:rFonts w:hint="eastAsia" w:eastAsia="FangSong_GB2312"/>
                <w:sz w:val="24"/>
                <w:szCs w:val="24"/>
              </w:rPr>
              <w:t>针对这一挑战，该团队围绕“换肠、保肠、延肠”三大核心方向，累计完成各类小肠移植手术近160余例，其中活体小肠移植70例，占全球总量三分之二，总数居世界首位。团队完成的活体小肠移植患者1年生存率9</w:t>
            </w:r>
            <w:r>
              <w:rPr>
                <w:rFonts w:eastAsia="FangSong_GB2312"/>
                <w:sz w:val="24"/>
                <w:szCs w:val="24"/>
              </w:rPr>
              <w:t>0</w:t>
            </w:r>
            <w:r>
              <w:rPr>
                <w:rFonts w:hint="eastAsia" w:eastAsia="FangSong_GB2312"/>
                <w:sz w:val="24"/>
                <w:szCs w:val="24"/>
              </w:rPr>
              <w:t>%，5年生存率75%。亲缘性活体小肠移植具有配型契合度高、免疫排斥率低、术后并发症少等优势，团队完成的国内首例活体小肠移植患者至今已健康存活2</w:t>
            </w:r>
            <w:r>
              <w:rPr>
                <w:rFonts w:eastAsia="FangSong_GB2312"/>
                <w:sz w:val="24"/>
                <w:szCs w:val="24"/>
              </w:rPr>
              <w:t>7</w:t>
            </w:r>
            <w:r>
              <w:rPr>
                <w:rFonts w:hint="eastAsia" w:eastAsia="FangSong_GB2312"/>
                <w:sz w:val="24"/>
                <w:szCs w:val="24"/>
              </w:rPr>
              <w:t>年。</w:t>
            </w:r>
          </w:p>
          <w:p w14:paraId="47CB466C">
            <w:pPr>
              <w:adjustRightInd w:val="0"/>
              <w:snapToGrid w:val="0"/>
              <w:ind w:firstLine="240" w:firstLineChars="100"/>
              <w:rPr>
                <w:rFonts w:hint="eastAsia" w:eastAsia="FangSong_GB2312"/>
                <w:sz w:val="24"/>
                <w:szCs w:val="24"/>
              </w:rPr>
            </w:pPr>
            <w:r>
              <w:rPr>
                <w:rFonts w:hint="eastAsia" w:eastAsia="FangSong_GB2312"/>
                <w:sz w:val="24"/>
                <w:szCs w:val="24"/>
              </w:rPr>
              <w:t>该项目成果推动我国小肠移植整体事业跻身全球领先行列，</w:t>
            </w:r>
            <w:r>
              <w:rPr>
                <w:rFonts w:hint="eastAsia" w:ascii="Cambria" w:hAnsi="Cambria" w:eastAsia="FangSong_GB2312" w:cs="Cambria"/>
                <w:sz w:val="24"/>
                <w:szCs w:val="24"/>
              </w:rPr>
              <w:t>相关</w:t>
            </w:r>
            <w:r>
              <w:rPr>
                <w:rFonts w:hint="eastAsia" w:eastAsia="FangSong_GB2312"/>
                <w:sz w:val="24"/>
                <w:szCs w:val="24"/>
              </w:rPr>
              <w:t>技术已在国内多家大型医疗中心推广应用，为众多肠衰患者带来生的希望，产生了广泛的社会效益与行业影响力。</w:t>
            </w:r>
          </w:p>
          <w:p w14:paraId="5D8BB879">
            <w:pPr>
              <w:adjustRightInd w:val="0"/>
              <w:snapToGrid w:val="0"/>
              <w:ind w:firstLine="480" w:firstLineChars="200"/>
              <w:rPr>
                <w:rFonts w:eastAsia="FangSong_GB2312"/>
                <w:sz w:val="24"/>
                <w:szCs w:val="24"/>
              </w:rPr>
            </w:pPr>
            <w:r>
              <w:rPr>
                <w:rFonts w:eastAsia="FangSong_GB2312"/>
                <w:sz w:val="24"/>
                <w:szCs w:val="24"/>
              </w:rPr>
              <w:t>同意提名该成果为省科学技术进步奖</w:t>
            </w:r>
            <w:r>
              <w:rPr>
                <w:rFonts w:hint="eastAsia" w:eastAsia="FangSong_GB2312"/>
                <w:sz w:val="24"/>
                <w:szCs w:val="24"/>
              </w:rPr>
              <w:t>一</w:t>
            </w:r>
            <w:r>
              <w:rPr>
                <w:rFonts w:eastAsia="FangSong_GB2312"/>
                <w:sz w:val="24"/>
                <w:szCs w:val="24"/>
              </w:rPr>
              <w:t>等奖。</w:t>
            </w:r>
            <w:r>
              <w:rPr>
                <w:rFonts w:hint="eastAsia"/>
                <w:bCs/>
                <w:sz w:val="24"/>
                <w:szCs w:val="24"/>
              </w:rPr>
              <w:t xml:space="preserve"> </w:t>
            </w:r>
            <w:r>
              <w:rPr>
                <w:bCs/>
                <w:sz w:val="24"/>
                <w:szCs w:val="24"/>
              </w:rPr>
              <w:t xml:space="preserve"> </w:t>
            </w:r>
          </w:p>
        </w:tc>
      </w:tr>
    </w:tbl>
    <w:p w14:paraId="5F3E07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C8C77A5C-B1E8-4F3C-AC06-BE465CBF0349}"/>
  </w:font>
  <w:font w:name="FangSong_GB2312">
    <w:altName w:val="仿宋"/>
    <w:panose1 w:val="020B0604020202020204"/>
    <w:charset w:val="86"/>
    <w:family w:val="modern"/>
    <w:pitch w:val="default"/>
    <w:sig w:usb0="00000000" w:usb1="00000000" w:usb2="00000000" w:usb3="00000000" w:csb0="00040000" w:csb1="00000000"/>
    <w:embedRegular r:id="rId2" w:fontKey="{E7C0824B-3BB4-4B81-8B75-2CEF13DE6E8B}"/>
  </w:font>
  <w:font w:name="仿宋">
    <w:panose1 w:val="02010609060101010101"/>
    <w:charset w:val="86"/>
    <w:family w:val="modern"/>
    <w:pitch w:val="default"/>
    <w:sig w:usb0="800002BF" w:usb1="38CF7CFA" w:usb2="00000016" w:usb3="00000000" w:csb0="00040001" w:csb1="00000000"/>
    <w:embedRegular r:id="rId3" w:fontKey="{466C9E14-C74A-44B0-940F-0AD257EDB61D}"/>
  </w:font>
  <w:font w:name="Segoe UI">
    <w:panose1 w:val="020B0502040204020203"/>
    <w:charset w:val="00"/>
    <w:family w:val="swiss"/>
    <w:pitch w:val="default"/>
    <w:sig w:usb0="E4002EFF" w:usb1="C000E47F" w:usb2="00000009" w:usb3="00000000" w:csb0="200001FF" w:csb1="00000000"/>
    <w:embedRegular r:id="rId4" w:fontKey="{C504B02B-B52F-48DB-AB67-6475021B38B6}"/>
  </w:font>
  <w:font w:name="Cambria">
    <w:panose1 w:val="02040503050406030204"/>
    <w:charset w:val="00"/>
    <w:family w:val="roman"/>
    <w:pitch w:val="default"/>
    <w:sig w:usb0="E00006FF" w:usb1="420024FF" w:usb2="02000000" w:usb3="00000000" w:csb0="2000019F" w:csb1="00000000"/>
    <w:embedRegular r:id="rId5" w:fontKey="{7D6D5E3B-BF37-49E5-BF88-F40F30358C7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1AF3F"/>
    <w:multiLevelType w:val="singleLevel"/>
    <w:tmpl w:val="54E1AF3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C8A"/>
    <w:rsid w:val="004C7FD5"/>
    <w:rsid w:val="00760C8A"/>
    <w:rsid w:val="0C8252F9"/>
    <w:rsid w:val="2E102E86"/>
    <w:rsid w:val="2FF01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title1"/>
    <w:qFormat/>
    <w:uiPriority w:val="0"/>
    <w:rPr>
      <w:b/>
      <w:bCs/>
      <w:color w:val="999900"/>
      <w:sz w:val="24"/>
      <w:szCs w:val="24"/>
    </w:rPr>
  </w:style>
  <w:style w:type="paragraph" w:customStyle="1" w:styleId="8">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1019</Words>
  <Characters>2488</Characters>
  <Lines>20</Lines>
  <Paragraphs>5</Paragraphs>
  <TotalTime>12</TotalTime>
  <ScaleCrop>false</ScaleCrop>
  <LinksUpToDate>false</LinksUpToDate>
  <CharactersWithSpaces>2814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2022-12-08T00:37:00Z</dcterms:created>
  <dc:creator>admin</dc:creator>
  <cp:lastModifiedBy>nier</cp:lastModifiedBy>
  <dcterms:modified xsi:type="dcterms:W3CDTF">2026-06-17T07:24:07Z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32705734668E463D98F0B8C940AFCEF9</vt:lpwstr>
  </property>
  <property fmtid="{D5CDD505-2E9C-101B-9397-08002B2CF9AE}" pid="4" name="KSOTemplateDocerSaveRecord">
    <vt:lpwstr>eyJoZGlkIjoiMTM4MTI4ZmE1Mjc1YzYyYjNhZTdlMDQ0NjRlZTAzYmMiLCJ1c2VySWQiOiIzOTU5OTYxNzkifQ==</vt:lpwstr>
  </property>
</Properties>
</file>