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B9620" w14:textId="5D653577" w:rsidR="000E2BBD" w:rsidRDefault="00000000" w:rsidP="00F52191">
      <w:pPr>
        <w:spacing w:line="440" w:lineRule="exact"/>
        <w:rPr>
          <w:rFonts w:ascii="Times New Roman" w:hAnsi="Times New Roman" w:cs="Times New Roman"/>
          <w:color w:val="000000"/>
          <w:sz w:val="24"/>
          <w:szCs w:val="24"/>
        </w:rPr>
      </w:pPr>
      <w:r>
        <w:rPr>
          <w:rFonts w:ascii="Times New Roman" w:hAnsi="Times New Roman" w:cs="Times New Roman"/>
          <w:b/>
          <w:sz w:val="24"/>
          <w:szCs w:val="24"/>
        </w:rPr>
        <w:t>项目名称：</w:t>
      </w:r>
      <w:proofErr w:type="gramStart"/>
      <w:r w:rsidR="00F52191" w:rsidRPr="00F52191">
        <w:rPr>
          <w:rFonts w:ascii="Times New Roman" w:hAnsi="Times New Roman" w:cs="Times New Roman" w:hint="eastAsia"/>
          <w:b/>
          <w:sz w:val="24"/>
          <w:szCs w:val="24"/>
        </w:rPr>
        <w:t>宽范围</w:t>
      </w:r>
      <w:proofErr w:type="gramEnd"/>
      <w:r w:rsidR="00F52191" w:rsidRPr="00F52191">
        <w:rPr>
          <w:rFonts w:ascii="Times New Roman" w:hAnsi="Times New Roman" w:cs="Times New Roman" w:hint="eastAsia"/>
          <w:b/>
          <w:sz w:val="24"/>
          <w:szCs w:val="24"/>
        </w:rPr>
        <w:t>高效高可靠电机系统关键技术及其应用</w:t>
      </w:r>
    </w:p>
    <w:p w14:paraId="529B04F8" w14:textId="77777777" w:rsidR="000E2BBD" w:rsidRDefault="00000000" w:rsidP="00F52191">
      <w:pPr>
        <w:spacing w:line="440" w:lineRule="exact"/>
        <w:rPr>
          <w:rFonts w:ascii="Times New Roman" w:hAnsi="Times New Roman" w:cs="Times New Roman"/>
          <w:b/>
          <w:bCs/>
          <w:color w:val="000000"/>
          <w:spacing w:val="2"/>
          <w:sz w:val="24"/>
          <w:szCs w:val="24"/>
        </w:rPr>
      </w:pPr>
      <w:r>
        <w:rPr>
          <w:rFonts w:ascii="Times New Roman" w:hAnsi="Times New Roman" w:cs="Times New Roman"/>
          <w:b/>
          <w:bCs/>
          <w:color w:val="000000"/>
          <w:spacing w:val="2"/>
          <w:sz w:val="24"/>
          <w:szCs w:val="24"/>
        </w:rPr>
        <w:t>提名奖种和等级：</w:t>
      </w:r>
    </w:p>
    <w:p w14:paraId="201A728A" w14:textId="0641519D" w:rsidR="000E2BBD" w:rsidRDefault="00000000" w:rsidP="00F52191">
      <w:pPr>
        <w:spacing w:line="440" w:lineRule="exact"/>
        <w:ind w:firstLineChars="210" w:firstLine="512"/>
        <w:rPr>
          <w:rFonts w:ascii="Times New Roman" w:hAnsi="Times New Roman" w:cs="Times New Roman"/>
          <w:bCs/>
          <w:color w:val="000000"/>
          <w:spacing w:val="2"/>
          <w:sz w:val="24"/>
          <w:szCs w:val="24"/>
        </w:rPr>
      </w:pPr>
      <w:r>
        <w:rPr>
          <w:rFonts w:ascii="Times New Roman" w:hAnsi="Times New Roman" w:cs="Times New Roman"/>
          <w:bCs/>
          <w:color w:val="000000"/>
          <w:spacing w:val="2"/>
          <w:sz w:val="24"/>
          <w:szCs w:val="24"/>
        </w:rPr>
        <w:t>天津市科学技术进步奖</w:t>
      </w:r>
      <w:r w:rsidR="00F52191">
        <w:rPr>
          <w:rFonts w:ascii="Times New Roman" w:hAnsi="Times New Roman" w:cs="Times New Roman" w:hint="eastAsia"/>
          <w:bCs/>
          <w:color w:val="000000"/>
          <w:spacing w:val="2"/>
          <w:sz w:val="24"/>
          <w:szCs w:val="24"/>
        </w:rPr>
        <w:t>一</w:t>
      </w:r>
      <w:r>
        <w:rPr>
          <w:rFonts w:ascii="Times New Roman" w:hAnsi="Times New Roman" w:cs="Times New Roman"/>
          <w:bCs/>
          <w:color w:val="000000"/>
          <w:spacing w:val="2"/>
          <w:sz w:val="24"/>
          <w:szCs w:val="24"/>
        </w:rPr>
        <w:t>等奖。</w:t>
      </w:r>
    </w:p>
    <w:p w14:paraId="31A8E6CF" w14:textId="77777777" w:rsidR="000E2BBD" w:rsidRDefault="00000000" w:rsidP="00F52191">
      <w:pPr>
        <w:spacing w:line="440" w:lineRule="exact"/>
        <w:rPr>
          <w:rFonts w:ascii="Times New Roman" w:hAnsi="Times New Roman" w:cs="Times New Roman"/>
          <w:b/>
          <w:bCs/>
          <w:color w:val="000000"/>
          <w:spacing w:val="2"/>
          <w:sz w:val="24"/>
          <w:szCs w:val="24"/>
        </w:rPr>
      </w:pPr>
      <w:r>
        <w:rPr>
          <w:rFonts w:ascii="Times New Roman" w:hAnsi="Times New Roman" w:cs="Times New Roman"/>
          <w:b/>
          <w:bCs/>
          <w:color w:val="000000"/>
          <w:spacing w:val="2"/>
          <w:sz w:val="24"/>
          <w:szCs w:val="24"/>
        </w:rPr>
        <w:t>主要完成单位：</w:t>
      </w:r>
    </w:p>
    <w:p w14:paraId="37AB6266" w14:textId="6D5E4F2E" w:rsidR="000E2BBD" w:rsidRDefault="00F52191" w:rsidP="00F52191">
      <w:pPr>
        <w:spacing w:line="440" w:lineRule="exact"/>
        <w:ind w:firstLineChars="210" w:firstLine="512"/>
        <w:rPr>
          <w:rFonts w:ascii="Times New Roman" w:hAnsi="Times New Roman" w:cs="Times New Roman"/>
          <w:bCs/>
          <w:color w:val="000000"/>
          <w:spacing w:val="2"/>
          <w:sz w:val="24"/>
          <w:szCs w:val="24"/>
        </w:rPr>
      </w:pPr>
      <w:r w:rsidRPr="00F52191">
        <w:rPr>
          <w:rFonts w:ascii="Times New Roman" w:hAnsi="Times New Roman" w:cs="Times New Roman" w:hint="eastAsia"/>
          <w:bCs/>
          <w:color w:val="000000"/>
          <w:spacing w:val="2"/>
          <w:sz w:val="24"/>
          <w:szCs w:val="24"/>
        </w:rPr>
        <w:t>天津工业大学、浙江大学、浙江大学先进电气装备创新中心、</w:t>
      </w:r>
      <w:proofErr w:type="gramStart"/>
      <w:r w:rsidRPr="00F52191">
        <w:rPr>
          <w:rFonts w:ascii="Times New Roman" w:hAnsi="Times New Roman" w:cs="Times New Roman" w:hint="eastAsia"/>
          <w:bCs/>
          <w:color w:val="000000"/>
          <w:spacing w:val="2"/>
          <w:sz w:val="24"/>
          <w:szCs w:val="24"/>
        </w:rPr>
        <w:t>潍</w:t>
      </w:r>
      <w:proofErr w:type="gramEnd"/>
      <w:r w:rsidRPr="00F52191">
        <w:rPr>
          <w:rFonts w:ascii="Times New Roman" w:hAnsi="Times New Roman" w:cs="Times New Roman" w:hint="eastAsia"/>
          <w:bCs/>
          <w:color w:val="000000"/>
          <w:spacing w:val="2"/>
          <w:sz w:val="24"/>
          <w:szCs w:val="24"/>
        </w:rPr>
        <w:t>柴动力股份有限公司</w:t>
      </w:r>
      <w:r w:rsidRPr="00F52191">
        <w:rPr>
          <w:rFonts w:ascii="Times New Roman" w:hAnsi="Times New Roman" w:cs="Times New Roman" w:hint="eastAsia"/>
          <w:bCs/>
          <w:color w:val="000000"/>
          <w:spacing w:val="2"/>
          <w:sz w:val="24"/>
          <w:szCs w:val="24"/>
        </w:rPr>
        <w:t xml:space="preserve"> </w:t>
      </w:r>
      <w:r w:rsidRPr="00F52191">
        <w:rPr>
          <w:rFonts w:ascii="Times New Roman" w:hAnsi="Times New Roman" w:cs="Times New Roman" w:hint="eastAsia"/>
          <w:bCs/>
          <w:color w:val="000000"/>
          <w:spacing w:val="2"/>
          <w:sz w:val="24"/>
          <w:szCs w:val="24"/>
        </w:rPr>
        <w:t>、</w:t>
      </w:r>
      <w:r w:rsidR="00EA390F" w:rsidRPr="00EA390F">
        <w:rPr>
          <w:rFonts w:ascii="Times New Roman" w:hAnsi="Times New Roman" w:cs="Times New Roman" w:hint="eastAsia"/>
          <w:bCs/>
          <w:color w:val="000000"/>
          <w:spacing w:val="2"/>
          <w:sz w:val="24"/>
          <w:szCs w:val="24"/>
        </w:rPr>
        <w:t>浙江江潮电机实业有限公司</w:t>
      </w:r>
    </w:p>
    <w:p w14:paraId="44EABCAB" w14:textId="77777777" w:rsidR="000E2BBD" w:rsidRDefault="00000000" w:rsidP="00F52191">
      <w:pPr>
        <w:spacing w:line="440" w:lineRule="exact"/>
        <w:rPr>
          <w:rFonts w:ascii="Times New Roman" w:hAnsi="Times New Roman" w:cs="Times New Roman"/>
          <w:b/>
          <w:bCs/>
          <w:color w:val="000000"/>
          <w:spacing w:val="2"/>
          <w:sz w:val="24"/>
          <w:szCs w:val="24"/>
        </w:rPr>
      </w:pPr>
      <w:r>
        <w:rPr>
          <w:rFonts w:ascii="Times New Roman" w:hAnsi="Times New Roman" w:cs="Times New Roman"/>
          <w:b/>
          <w:bCs/>
          <w:color w:val="000000"/>
          <w:spacing w:val="2"/>
          <w:sz w:val="24"/>
          <w:szCs w:val="24"/>
        </w:rPr>
        <w:t>主要完成人：</w:t>
      </w:r>
    </w:p>
    <w:p w14:paraId="561CFC2B" w14:textId="5FF99399" w:rsidR="00EA390F" w:rsidRPr="00EA390F" w:rsidRDefault="00EA390F" w:rsidP="00EA390F">
      <w:pPr>
        <w:pStyle w:val="a0"/>
        <w:rPr>
          <w:rFonts w:hint="eastAsia"/>
          <w:lang w:val="en-US"/>
        </w:rPr>
      </w:pPr>
      <w:r w:rsidRPr="00EA390F">
        <w:rPr>
          <w:rFonts w:hint="eastAsia"/>
          <w:lang w:val="en-US"/>
        </w:rPr>
        <w:t>陈炜、史婷娜、陈文淼、李新旻、王慧敏、兰玉华、郭丽艳、王迎波、宋鹏、周湛清、张振、颜冬</w:t>
      </w:r>
    </w:p>
    <w:p w14:paraId="5C9FB000" w14:textId="77777777" w:rsidR="000E2BBD" w:rsidRDefault="00000000" w:rsidP="00F52191">
      <w:pPr>
        <w:spacing w:line="440" w:lineRule="exact"/>
        <w:rPr>
          <w:rFonts w:ascii="Times New Roman" w:hAnsi="Times New Roman" w:cs="Times New Roman"/>
          <w:b/>
          <w:bCs/>
          <w:color w:val="000000"/>
          <w:spacing w:val="2"/>
          <w:sz w:val="24"/>
          <w:szCs w:val="24"/>
        </w:rPr>
      </w:pPr>
      <w:r>
        <w:rPr>
          <w:rFonts w:ascii="Times New Roman" w:hAnsi="Times New Roman" w:cs="Times New Roman"/>
          <w:b/>
          <w:bCs/>
          <w:color w:val="000000"/>
          <w:spacing w:val="2"/>
          <w:sz w:val="24"/>
          <w:szCs w:val="24"/>
        </w:rPr>
        <w:t>项目简介：</w:t>
      </w:r>
    </w:p>
    <w:p w14:paraId="7D2623B0" w14:textId="77777777" w:rsidR="00F52191" w:rsidRPr="00F52191" w:rsidRDefault="00F52191" w:rsidP="00F52191">
      <w:pPr>
        <w:spacing w:line="440" w:lineRule="exact"/>
        <w:ind w:firstLineChars="200" w:firstLine="480"/>
        <w:rPr>
          <w:rFonts w:ascii="Times New Roman" w:hAnsi="Times New Roman" w:cs="Times New Roman"/>
          <w:color w:val="000000"/>
          <w:sz w:val="24"/>
          <w:szCs w:val="24"/>
        </w:rPr>
      </w:pPr>
      <w:r w:rsidRPr="00F52191">
        <w:rPr>
          <w:rFonts w:ascii="Times New Roman" w:hAnsi="Times New Roman" w:cs="Times New Roman" w:hint="eastAsia"/>
          <w:color w:val="000000"/>
          <w:sz w:val="24"/>
          <w:szCs w:val="24"/>
        </w:rPr>
        <w:t>更宽运行范围、更高运行效率、更高运行可靠性的电机系统，是新能源汽车、航空航天等领域</w:t>
      </w:r>
      <w:proofErr w:type="gramStart"/>
      <w:r w:rsidRPr="00F52191">
        <w:rPr>
          <w:rFonts w:ascii="Times New Roman" w:hAnsi="Times New Roman" w:cs="Times New Roman" w:hint="eastAsia"/>
          <w:color w:val="000000"/>
          <w:sz w:val="24"/>
          <w:szCs w:val="24"/>
        </w:rPr>
        <w:t>装备高</w:t>
      </w:r>
      <w:proofErr w:type="gramEnd"/>
      <w:r w:rsidRPr="00F52191">
        <w:rPr>
          <w:rFonts w:ascii="Times New Roman" w:hAnsi="Times New Roman" w:cs="Times New Roman" w:hint="eastAsia"/>
          <w:color w:val="000000"/>
          <w:sz w:val="24"/>
          <w:szCs w:val="24"/>
        </w:rPr>
        <w:t>端化发展的关键使能技术。面向国家经济主战场和国家重大需求，开发</w:t>
      </w:r>
      <w:proofErr w:type="gramStart"/>
      <w:r w:rsidRPr="00F52191">
        <w:rPr>
          <w:rFonts w:ascii="Times New Roman" w:hAnsi="Times New Roman" w:cs="Times New Roman" w:hint="eastAsia"/>
          <w:color w:val="000000"/>
          <w:sz w:val="24"/>
          <w:szCs w:val="24"/>
        </w:rPr>
        <w:t>宽范围</w:t>
      </w:r>
      <w:proofErr w:type="gramEnd"/>
      <w:r w:rsidRPr="00F52191">
        <w:rPr>
          <w:rFonts w:ascii="Times New Roman" w:hAnsi="Times New Roman" w:cs="Times New Roman" w:hint="eastAsia"/>
          <w:color w:val="000000"/>
          <w:sz w:val="24"/>
          <w:szCs w:val="24"/>
        </w:rPr>
        <w:t>高效率高可靠电机系统关键技术，对于工业生产和国防安全具有重要战略意义。</w:t>
      </w:r>
    </w:p>
    <w:p w14:paraId="3B340FF3" w14:textId="74622F5A" w:rsidR="00F52191" w:rsidRPr="00F52191" w:rsidRDefault="00F52191" w:rsidP="00F52191">
      <w:pPr>
        <w:spacing w:line="440" w:lineRule="exact"/>
        <w:ind w:firstLineChars="200" w:firstLine="480"/>
        <w:rPr>
          <w:rFonts w:ascii="Times New Roman" w:hAnsi="Times New Roman" w:cs="Times New Roman"/>
          <w:color w:val="000000"/>
          <w:sz w:val="24"/>
          <w:szCs w:val="24"/>
        </w:rPr>
      </w:pPr>
      <w:r>
        <w:rPr>
          <w:rFonts w:ascii="Times New Roman" w:hAnsi="Times New Roman" w:cs="Times New Roman" w:hint="eastAsia"/>
          <w:color w:val="000000"/>
          <w:sz w:val="24"/>
          <w:szCs w:val="24"/>
        </w:rPr>
        <w:t>项目团队</w:t>
      </w:r>
      <w:r w:rsidRPr="00F52191">
        <w:rPr>
          <w:rFonts w:ascii="Times New Roman" w:hAnsi="Times New Roman" w:cs="Times New Roman" w:hint="eastAsia"/>
          <w:color w:val="000000"/>
          <w:sz w:val="24"/>
          <w:szCs w:val="24"/>
        </w:rPr>
        <w:t>依托“高效能电机系统智能设计与制造”国家地方联合工程研究中心等国家级高水平平台，突破了</w:t>
      </w:r>
      <w:proofErr w:type="gramStart"/>
      <w:r w:rsidRPr="00F52191">
        <w:rPr>
          <w:rFonts w:ascii="Times New Roman" w:hAnsi="Times New Roman" w:cs="Times New Roman" w:hint="eastAsia"/>
          <w:color w:val="000000"/>
          <w:sz w:val="24"/>
          <w:szCs w:val="24"/>
        </w:rPr>
        <w:t>宽范围</w:t>
      </w:r>
      <w:proofErr w:type="gramEnd"/>
      <w:r w:rsidRPr="00F52191">
        <w:rPr>
          <w:rFonts w:ascii="Times New Roman" w:hAnsi="Times New Roman" w:cs="Times New Roman" w:hint="eastAsia"/>
          <w:color w:val="000000"/>
          <w:sz w:val="24"/>
          <w:szCs w:val="24"/>
        </w:rPr>
        <w:t>高效率高可靠电机系统设计理论、控制方法和容错策略等关键技术难题，创新成果如下：</w:t>
      </w:r>
    </w:p>
    <w:p w14:paraId="57549E3D" w14:textId="77777777" w:rsidR="00F52191" w:rsidRPr="00F52191" w:rsidRDefault="00F52191" w:rsidP="00F52191">
      <w:pPr>
        <w:spacing w:line="440" w:lineRule="exact"/>
        <w:ind w:firstLineChars="200" w:firstLine="480"/>
        <w:rPr>
          <w:rFonts w:ascii="Times New Roman" w:hAnsi="Times New Roman" w:cs="Times New Roman"/>
          <w:color w:val="000000"/>
          <w:sz w:val="24"/>
          <w:szCs w:val="24"/>
        </w:rPr>
      </w:pPr>
      <w:r w:rsidRPr="00F52191">
        <w:rPr>
          <w:rFonts w:ascii="Times New Roman" w:hAnsi="Times New Roman" w:cs="Times New Roman" w:hint="eastAsia"/>
          <w:color w:val="000000"/>
          <w:sz w:val="24"/>
          <w:szCs w:val="24"/>
        </w:rPr>
        <w:t>（</w:t>
      </w:r>
      <w:r w:rsidRPr="00F52191">
        <w:rPr>
          <w:rFonts w:ascii="Times New Roman" w:hAnsi="Times New Roman" w:cs="Times New Roman" w:hint="eastAsia"/>
          <w:color w:val="000000"/>
          <w:sz w:val="24"/>
          <w:szCs w:val="24"/>
        </w:rPr>
        <w:t>1</w:t>
      </w:r>
      <w:r w:rsidRPr="00F52191">
        <w:rPr>
          <w:rFonts w:ascii="Times New Roman" w:hAnsi="Times New Roman" w:cs="Times New Roman" w:hint="eastAsia"/>
          <w:color w:val="000000"/>
          <w:sz w:val="24"/>
          <w:szCs w:val="24"/>
        </w:rPr>
        <w:t>）针对多变量多约束下宽工况范围电机性能协同设计难题，提出了基于转子磁势模型的内置式永磁电机磁场及电感参数高精度计算方法，发明了具有宽</w:t>
      </w:r>
      <w:proofErr w:type="gramStart"/>
      <w:r w:rsidRPr="00F52191">
        <w:rPr>
          <w:rFonts w:ascii="Times New Roman" w:hAnsi="Times New Roman" w:cs="Times New Roman" w:hint="eastAsia"/>
          <w:color w:val="000000"/>
          <w:sz w:val="24"/>
          <w:szCs w:val="24"/>
        </w:rPr>
        <w:t>速域运行</w:t>
      </w:r>
      <w:proofErr w:type="gramEnd"/>
      <w:r w:rsidRPr="00F52191">
        <w:rPr>
          <w:rFonts w:ascii="Times New Roman" w:hAnsi="Times New Roman" w:cs="Times New Roman" w:hint="eastAsia"/>
          <w:color w:val="000000"/>
          <w:sz w:val="24"/>
          <w:szCs w:val="24"/>
        </w:rPr>
        <w:t>范围的内置式转子结构和稳健设计方法，形成了复杂工况电机性能协同优化设计方法。</w:t>
      </w:r>
    </w:p>
    <w:p w14:paraId="64477681" w14:textId="77777777" w:rsidR="00F52191" w:rsidRPr="00F52191" w:rsidRDefault="00F52191" w:rsidP="00F52191">
      <w:pPr>
        <w:spacing w:line="440" w:lineRule="exact"/>
        <w:ind w:firstLineChars="200" w:firstLine="480"/>
        <w:rPr>
          <w:rFonts w:ascii="Times New Roman" w:hAnsi="Times New Roman" w:cs="Times New Roman"/>
          <w:color w:val="000000"/>
          <w:sz w:val="24"/>
          <w:szCs w:val="24"/>
        </w:rPr>
      </w:pPr>
      <w:r w:rsidRPr="00F52191">
        <w:rPr>
          <w:rFonts w:ascii="Times New Roman" w:hAnsi="Times New Roman" w:cs="Times New Roman" w:hint="eastAsia"/>
          <w:color w:val="000000"/>
          <w:sz w:val="24"/>
          <w:szCs w:val="24"/>
        </w:rPr>
        <w:t>（</w:t>
      </w:r>
      <w:r w:rsidRPr="00F52191">
        <w:rPr>
          <w:rFonts w:ascii="Times New Roman" w:hAnsi="Times New Roman" w:cs="Times New Roman" w:hint="eastAsia"/>
          <w:color w:val="000000"/>
          <w:sz w:val="24"/>
          <w:szCs w:val="24"/>
        </w:rPr>
        <w:t>2</w:t>
      </w:r>
      <w:r w:rsidRPr="00F52191">
        <w:rPr>
          <w:rFonts w:ascii="Times New Roman" w:hAnsi="Times New Roman" w:cs="Times New Roman" w:hint="eastAsia"/>
          <w:color w:val="000000"/>
          <w:sz w:val="24"/>
          <w:szCs w:val="24"/>
        </w:rPr>
        <w:t>）针对强耦合参数非线性时变下电机全寿命域性能提升控制难题，提出电机参数实时自适应观测与电流参考量自动标定方法，发明了电流谐波特征量提取与抑制方法，形成全</w:t>
      </w:r>
      <w:proofErr w:type="gramStart"/>
      <w:r w:rsidRPr="00F52191">
        <w:rPr>
          <w:rFonts w:ascii="Times New Roman" w:hAnsi="Times New Roman" w:cs="Times New Roman" w:hint="eastAsia"/>
          <w:color w:val="000000"/>
          <w:sz w:val="24"/>
          <w:szCs w:val="24"/>
        </w:rPr>
        <w:t>运行区全寿命</w:t>
      </w:r>
      <w:proofErr w:type="gramEnd"/>
      <w:r w:rsidRPr="00F52191">
        <w:rPr>
          <w:rFonts w:ascii="Times New Roman" w:hAnsi="Times New Roman" w:cs="Times New Roman" w:hint="eastAsia"/>
          <w:color w:val="000000"/>
          <w:sz w:val="24"/>
          <w:szCs w:val="24"/>
        </w:rPr>
        <w:t>范围最优电流控制方法。</w:t>
      </w:r>
    </w:p>
    <w:p w14:paraId="249A25BB" w14:textId="77777777" w:rsidR="00F52191" w:rsidRPr="00F52191" w:rsidRDefault="00F52191" w:rsidP="00F52191">
      <w:pPr>
        <w:spacing w:line="440" w:lineRule="exact"/>
        <w:ind w:firstLineChars="200" w:firstLine="480"/>
        <w:rPr>
          <w:rFonts w:ascii="Times New Roman" w:hAnsi="Times New Roman" w:cs="Times New Roman"/>
          <w:color w:val="000000"/>
          <w:sz w:val="24"/>
          <w:szCs w:val="24"/>
        </w:rPr>
      </w:pPr>
      <w:r w:rsidRPr="00F52191">
        <w:rPr>
          <w:rFonts w:ascii="Times New Roman" w:hAnsi="Times New Roman" w:cs="Times New Roman" w:hint="eastAsia"/>
          <w:color w:val="000000"/>
          <w:sz w:val="24"/>
          <w:szCs w:val="24"/>
        </w:rPr>
        <w:t>（</w:t>
      </w:r>
      <w:r w:rsidRPr="00F52191">
        <w:rPr>
          <w:rFonts w:ascii="Times New Roman" w:hAnsi="Times New Roman" w:cs="Times New Roman" w:hint="eastAsia"/>
          <w:color w:val="000000"/>
          <w:sz w:val="24"/>
          <w:szCs w:val="24"/>
        </w:rPr>
        <w:t>3</w:t>
      </w:r>
      <w:r w:rsidRPr="00F52191">
        <w:rPr>
          <w:rFonts w:ascii="Times New Roman" w:hAnsi="Times New Roman" w:cs="Times New Roman" w:hint="eastAsia"/>
          <w:color w:val="000000"/>
          <w:sz w:val="24"/>
          <w:szCs w:val="24"/>
        </w:rPr>
        <w:t>）针对极端工况下电机高可靠控制难题，提出了基于高频耦合的电机故障检测策略，发明了基于高频注入的内置式永磁同步电机带速重</w:t>
      </w:r>
      <w:proofErr w:type="gramStart"/>
      <w:r w:rsidRPr="00F52191">
        <w:rPr>
          <w:rFonts w:ascii="Times New Roman" w:hAnsi="Times New Roman" w:cs="Times New Roman" w:hint="eastAsia"/>
          <w:color w:val="000000"/>
          <w:sz w:val="24"/>
          <w:szCs w:val="24"/>
        </w:rPr>
        <w:t>投控制</w:t>
      </w:r>
      <w:proofErr w:type="gramEnd"/>
      <w:r w:rsidRPr="00F52191">
        <w:rPr>
          <w:rFonts w:ascii="Times New Roman" w:hAnsi="Times New Roman" w:cs="Times New Roman" w:hint="eastAsia"/>
          <w:color w:val="000000"/>
          <w:sz w:val="24"/>
          <w:szCs w:val="24"/>
        </w:rPr>
        <w:t>方法，形成了无位置传感器永磁电机最大转矩变流比控制方法。</w:t>
      </w:r>
    </w:p>
    <w:p w14:paraId="752FE39D" w14:textId="3FA8380F" w:rsidR="000E2BBD" w:rsidRDefault="00F52191" w:rsidP="00F52191">
      <w:pPr>
        <w:spacing w:line="440" w:lineRule="exact"/>
        <w:ind w:firstLineChars="200" w:firstLine="480"/>
        <w:rPr>
          <w:rFonts w:ascii="Times New Roman" w:hAnsi="Times New Roman" w:cs="Times New Roman"/>
          <w:color w:val="000000"/>
          <w:sz w:val="24"/>
          <w:szCs w:val="24"/>
        </w:rPr>
      </w:pPr>
      <w:r w:rsidRPr="00F52191">
        <w:rPr>
          <w:rFonts w:ascii="Times New Roman" w:hAnsi="Times New Roman" w:cs="Times New Roman" w:hint="eastAsia"/>
          <w:color w:val="000000"/>
          <w:sz w:val="24"/>
          <w:szCs w:val="24"/>
        </w:rPr>
        <w:t>研究成果新能源汽车、航空航天、核电装备等领域的高端装备中应用，经济效益显著。相关技术在</w:t>
      </w:r>
      <w:proofErr w:type="gramStart"/>
      <w:r w:rsidR="00EA390F">
        <w:rPr>
          <w:rFonts w:ascii="Times New Roman" w:hAnsi="Times New Roman" w:cs="Times New Roman" w:hint="eastAsia"/>
          <w:color w:val="000000"/>
          <w:sz w:val="24"/>
          <w:szCs w:val="24"/>
        </w:rPr>
        <w:t>潍</w:t>
      </w:r>
      <w:proofErr w:type="gramEnd"/>
      <w:r w:rsidR="00EA390F">
        <w:rPr>
          <w:rFonts w:ascii="Times New Roman" w:hAnsi="Times New Roman" w:cs="Times New Roman" w:hint="eastAsia"/>
          <w:color w:val="000000"/>
          <w:sz w:val="24"/>
          <w:szCs w:val="24"/>
        </w:rPr>
        <w:t>柴集团</w:t>
      </w:r>
      <w:r w:rsidRPr="00F52191">
        <w:rPr>
          <w:rFonts w:ascii="Times New Roman" w:hAnsi="Times New Roman" w:cs="Times New Roman" w:hint="eastAsia"/>
          <w:color w:val="000000"/>
          <w:sz w:val="24"/>
          <w:szCs w:val="24"/>
        </w:rPr>
        <w:t>、</w:t>
      </w:r>
      <w:r w:rsidR="00EA390F">
        <w:rPr>
          <w:rFonts w:ascii="Times New Roman" w:hAnsi="Times New Roman" w:cs="Times New Roman" w:hint="eastAsia"/>
          <w:color w:val="000000"/>
          <w:sz w:val="24"/>
          <w:szCs w:val="24"/>
        </w:rPr>
        <w:t>浙江江潮</w:t>
      </w:r>
      <w:r w:rsidRPr="00F52191">
        <w:rPr>
          <w:rFonts w:ascii="Times New Roman" w:hAnsi="Times New Roman" w:cs="Times New Roman" w:hint="eastAsia"/>
          <w:color w:val="000000"/>
          <w:sz w:val="24"/>
          <w:szCs w:val="24"/>
        </w:rPr>
        <w:t>等单位应用，解决了关键技术难题，产生了显著的社会效益，推动了我国电机行业的科技进步和产业升级。</w:t>
      </w:r>
    </w:p>
    <w:p w14:paraId="20894E89" w14:textId="77777777" w:rsidR="00EA390F" w:rsidRPr="00EA390F" w:rsidRDefault="00EA390F" w:rsidP="00EA390F">
      <w:pPr>
        <w:pStyle w:val="a0"/>
        <w:rPr>
          <w:rFonts w:hint="eastAsia"/>
          <w:lang w:val="en-US"/>
        </w:rPr>
      </w:pPr>
    </w:p>
    <w:p w14:paraId="493BE24A" w14:textId="77777777" w:rsidR="000E2BBD" w:rsidRDefault="00000000" w:rsidP="00F52191">
      <w:pPr>
        <w:spacing w:line="440" w:lineRule="exact"/>
        <w:rPr>
          <w:rFonts w:ascii="Times New Roman" w:hAnsi="Times New Roman" w:cs="Times New Roman"/>
          <w:color w:val="000000"/>
          <w:sz w:val="24"/>
          <w:szCs w:val="24"/>
        </w:rPr>
      </w:pPr>
      <w:r>
        <w:rPr>
          <w:rFonts w:ascii="Times New Roman" w:hAnsi="Times New Roman" w:cs="Times New Roman"/>
          <w:b/>
          <w:color w:val="000000"/>
          <w:sz w:val="24"/>
          <w:szCs w:val="24"/>
        </w:rPr>
        <w:t>提名者：</w:t>
      </w:r>
      <w:r>
        <w:rPr>
          <w:rFonts w:ascii="Times New Roman" w:hAnsi="Times New Roman" w:cs="Times New Roman" w:hint="eastAsia"/>
          <w:color w:val="000000"/>
          <w:sz w:val="24"/>
          <w:szCs w:val="24"/>
        </w:rPr>
        <w:t>天津工业大学</w:t>
      </w:r>
    </w:p>
    <w:p w14:paraId="19F1685D" w14:textId="77777777" w:rsidR="00F52191" w:rsidRDefault="00F52191" w:rsidP="00F52191">
      <w:pPr>
        <w:pStyle w:val="a0"/>
        <w:rPr>
          <w:lang w:val="en-US"/>
        </w:rPr>
      </w:pPr>
    </w:p>
    <w:p w14:paraId="4B2B0C04" w14:textId="77777777" w:rsidR="00EA390F" w:rsidRPr="00F52191" w:rsidRDefault="00EA390F" w:rsidP="00F52191">
      <w:pPr>
        <w:pStyle w:val="a0"/>
        <w:rPr>
          <w:rFonts w:hint="eastAsia"/>
          <w:lang w:val="en-US"/>
        </w:rPr>
      </w:pPr>
    </w:p>
    <w:p w14:paraId="19650C39" w14:textId="77777777" w:rsidR="000E2BBD" w:rsidRDefault="00000000" w:rsidP="00F52191">
      <w:pPr>
        <w:spacing w:line="440" w:lineRule="exact"/>
        <w:rPr>
          <w:rFonts w:ascii="Times New Roman" w:hAnsi="Times New Roman" w:cs="Times New Roman"/>
          <w:b/>
          <w:bCs/>
          <w:color w:val="000000"/>
          <w:spacing w:val="2"/>
          <w:sz w:val="24"/>
          <w:szCs w:val="24"/>
        </w:rPr>
      </w:pPr>
      <w:r>
        <w:rPr>
          <w:rFonts w:ascii="Times New Roman" w:hAnsi="Times New Roman" w:cs="Times New Roman"/>
          <w:b/>
          <w:bCs/>
          <w:color w:val="000000"/>
          <w:spacing w:val="2"/>
          <w:sz w:val="24"/>
          <w:szCs w:val="24"/>
        </w:rPr>
        <w:lastRenderedPageBreak/>
        <w:t>主要技术支撑材料</w:t>
      </w:r>
      <w:r>
        <w:rPr>
          <w:rFonts w:ascii="Times New Roman" w:hAnsi="Times New Roman" w:cs="Times New Roman" w:hint="eastAsia"/>
          <w:b/>
          <w:bCs/>
          <w:color w:val="000000"/>
          <w:spacing w:val="2"/>
          <w:sz w:val="24"/>
          <w:szCs w:val="24"/>
        </w:rPr>
        <w:t>：</w:t>
      </w:r>
    </w:p>
    <w:p w14:paraId="5492AA4B" w14:textId="77777777" w:rsidR="000E2BBD" w:rsidRDefault="00000000" w:rsidP="00F52191">
      <w:pPr>
        <w:spacing w:line="440" w:lineRule="exact"/>
        <w:ind w:firstLineChars="200" w:firstLine="490"/>
        <w:rPr>
          <w:rFonts w:ascii="Times New Roman" w:hAnsi="Times New Roman" w:cs="Times New Roman"/>
          <w:b/>
          <w:bCs/>
          <w:color w:val="000000"/>
          <w:spacing w:val="2"/>
          <w:sz w:val="24"/>
          <w:szCs w:val="24"/>
        </w:rPr>
      </w:pPr>
      <w:r>
        <w:rPr>
          <w:rFonts w:ascii="Times New Roman" w:hAnsi="Times New Roman" w:cs="Times New Roman" w:hint="eastAsia"/>
          <w:b/>
          <w:bCs/>
          <w:color w:val="000000"/>
          <w:spacing w:val="2"/>
          <w:sz w:val="24"/>
          <w:szCs w:val="24"/>
        </w:rPr>
        <w:t>知识产权和标准规范（不超过</w:t>
      </w:r>
      <w:r>
        <w:rPr>
          <w:rFonts w:ascii="Times New Roman" w:hAnsi="Times New Roman" w:cs="Times New Roman" w:hint="eastAsia"/>
          <w:b/>
          <w:bCs/>
          <w:color w:val="000000"/>
          <w:spacing w:val="2"/>
          <w:sz w:val="24"/>
          <w:szCs w:val="24"/>
        </w:rPr>
        <w:t>10</w:t>
      </w:r>
      <w:r>
        <w:rPr>
          <w:rFonts w:ascii="Times New Roman" w:hAnsi="Times New Roman" w:cs="Times New Roman" w:hint="eastAsia"/>
          <w:b/>
          <w:bCs/>
          <w:color w:val="000000"/>
          <w:spacing w:val="2"/>
          <w:sz w:val="24"/>
          <w:szCs w:val="24"/>
        </w:rPr>
        <w:t>项）</w:t>
      </w:r>
    </w:p>
    <w:p w14:paraId="0858C156" w14:textId="77777777" w:rsidR="00DE7ABC" w:rsidRDefault="00DE7ABC" w:rsidP="00DE7ABC">
      <w:pPr>
        <w:pStyle w:val="a0"/>
        <w:numPr>
          <w:ilvl w:val="0"/>
          <w:numId w:val="1"/>
        </w:numPr>
        <w:tabs>
          <w:tab w:val="left" w:pos="2268"/>
        </w:tabs>
        <w:spacing w:line="360" w:lineRule="exact"/>
        <w:ind w:firstLineChars="0"/>
        <w:rPr>
          <w:lang w:val="en-US"/>
        </w:rPr>
      </w:pPr>
      <w:r w:rsidRPr="00F52191">
        <w:rPr>
          <w:lang w:val="en-US"/>
        </w:rPr>
        <w:t>US 11,474,152 B2</w:t>
      </w:r>
      <w:r w:rsidRPr="00F52191">
        <w:rPr>
          <w:lang w:val="en-US"/>
        </w:rPr>
        <w:tab/>
        <w:t>MOTOR FAULT DETECTION SYSTEM BASED ON COUPLING INJECTION OF HIGH FREQUENCY SIGNALS</w:t>
      </w:r>
    </w:p>
    <w:p w14:paraId="4FFDB13F" w14:textId="77777777" w:rsidR="00DE7ABC" w:rsidRPr="00F52191" w:rsidRDefault="00DE7ABC" w:rsidP="00DE7ABC">
      <w:pPr>
        <w:pStyle w:val="a0"/>
        <w:numPr>
          <w:ilvl w:val="0"/>
          <w:numId w:val="1"/>
        </w:numPr>
        <w:tabs>
          <w:tab w:val="left" w:pos="2268"/>
        </w:tabs>
        <w:spacing w:line="360" w:lineRule="exact"/>
        <w:ind w:firstLineChars="0"/>
        <w:rPr>
          <w:lang w:val="en-US"/>
        </w:rPr>
      </w:pPr>
      <w:r w:rsidRPr="00FD31F5">
        <w:rPr>
          <w:lang w:val="en-US"/>
        </w:rPr>
        <w:t>US 11,050,372 B2</w:t>
      </w:r>
      <w:r w:rsidRPr="00F52191">
        <w:rPr>
          <w:lang w:val="en-US"/>
        </w:rPr>
        <w:tab/>
      </w:r>
      <w:r w:rsidRPr="00FD31F5">
        <w:rPr>
          <w:lang w:val="en-US"/>
        </w:rPr>
        <w:t>POSITION-SENSORLESS CONTROL METHOD AND DEVICE FOR LONG-CABLE DRIVE PERMANENT MAGNET MOTOR</w:t>
      </w:r>
    </w:p>
    <w:p w14:paraId="1892B413" w14:textId="77777777" w:rsidR="00F52191" w:rsidRPr="00F52191" w:rsidRDefault="00F52191" w:rsidP="00F52191">
      <w:pPr>
        <w:pStyle w:val="a0"/>
        <w:numPr>
          <w:ilvl w:val="0"/>
          <w:numId w:val="1"/>
        </w:numPr>
        <w:tabs>
          <w:tab w:val="left" w:pos="2268"/>
        </w:tabs>
        <w:spacing w:line="360" w:lineRule="exact"/>
        <w:ind w:firstLineChars="0"/>
        <w:rPr>
          <w:lang w:val="en-US"/>
        </w:rPr>
      </w:pPr>
      <w:r w:rsidRPr="00F52191">
        <w:rPr>
          <w:rFonts w:hint="eastAsia"/>
          <w:lang w:val="en-US"/>
        </w:rPr>
        <w:t>ZL 202010481254.5</w:t>
      </w:r>
      <w:r w:rsidRPr="00F52191">
        <w:rPr>
          <w:rFonts w:hint="eastAsia"/>
          <w:lang w:val="en-US"/>
        </w:rPr>
        <w:tab/>
      </w:r>
      <w:r w:rsidRPr="00F52191">
        <w:rPr>
          <w:rFonts w:hint="eastAsia"/>
          <w:lang w:val="en-US"/>
        </w:rPr>
        <w:t>基于转子磁势模型的内置式永磁同步电机磁场计算方法</w:t>
      </w:r>
    </w:p>
    <w:p w14:paraId="4F13098E" w14:textId="77777777" w:rsidR="00F52191" w:rsidRPr="00F52191" w:rsidRDefault="00F52191" w:rsidP="00F52191">
      <w:pPr>
        <w:pStyle w:val="a0"/>
        <w:numPr>
          <w:ilvl w:val="0"/>
          <w:numId w:val="1"/>
        </w:numPr>
        <w:tabs>
          <w:tab w:val="left" w:pos="2268"/>
        </w:tabs>
        <w:spacing w:line="360" w:lineRule="exact"/>
        <w:ind w:firstLineChars="0"/>
        <w:rPr>
          <w:lang w:val="en-US"/>
        </w:rPr>
      </w:pPr>
      <w:r w:rsidRPr="00F52191">
        <w:rPr>
          <w:rFonts w:hint="eastAsia"/>
          <w:lang w:val="en-US"/>
        </w:rPr>
        <w:t>ZL 202111181648.X</w:t>
      </w:r>
      <w:r w:rsidRPr="00F52191">
        <w:rPr>
          <w:rFonts w:hint="eastAsia"/>
          <w:lang w:val="en-US"/>
        </w:rPr>
        <w:tab/>
      </w:r>
      <w:r w:rsidRPr="00F52191">
        <w:rPr>
          <w:rFonts w:hint="eastAsia"/>
          <w:lang w:val="en-US"/>
        </w:rPr>
        <w:t>一种具有转子孔间循环对流的封闭式电机冷却装置</w:t>
      </w:r>
    </w:p>
    <w:p w14:paraId="28625F75" w14:textId="77777777" w:rsidR="00F52191" w:rsidRPr="00F52191" w:rsidRDefault="00F52191" w:rsidP="00F52191">
      <w:pPr>
        <w:pStyle w:val="a0"/>
        <w:numPr>
          <w:ilvl w:val="0"/>
          <w:numId w:val="1"/>
        </w:numPr>
        <w:tabs>
          <w:tab w:val="left" w:pos="2268"/>
        </w:tabs>
        <w:spacing w:line="360" w:lineRule="exact"/>
        <w:ind w:firstLineChars="0"/>
        <w:rPr>
          <w:lang w:val="en-US"/>
        </w:rPr>
      </w:pPr>
      <w:r w:rsidRPr="00F52191">
        <w:rPr>
          <w:rFonts w:hint="eastAsia"/>
          <w:lang w:val="en-US"/>
        </w:rPr>
        <w:t>ZL 201510351555.5</w:t>
      </w:r>
      <w:r w:rsidRPr="00F52191">
        <w:rPr>
          <w:rFonts w:hint="eastAsia"/>
          <w:lang w:val="en-US"/>
        </w:rPr>
        <w:tab/>
      </w:r>
      <w:r w:rsidRPr="00F52191">
        <w:rPr>
          <w:rFonts w:hint="eastAsia"/>
          <w:lang w:val="en-US"/>
        </w:rPr>
        <w:t>减小内置式永磁电机铁耗的永磁体腔结构稳健性设计方法</w:t>
      </w:r>
    </w:p>
    <w:p w14:paraId="60F4E14C" w14:textId="77777777" w:rsidR="00F52191" w:rsidRPr="00F52191" w:rsidRDefault="00F52191" w:rsidP="00F52191">
      <w:pPr>
        <w:pStyle w:val="a0"/>
        <w:numPr>
          <w:ilvl w:val="0"/>
          <w:numId w:val="1"/>
        </w:numPr>
        <w:tabs>
          <w:tab w:val="left" w:pos="2268"/>
        </w:tabs>
        <w:spacing w:line="360" w:lineRule="exact"/>
        <w:ind w:firstLineChars="0"/>
        <w:rPr>
          <w:lang w:val="en-US"/>
        </w:rPr>
      </w:pPr>
      <w:r w:rsidRPr="00F52191">
        <w:rPr>
          <w:rFonts w:hint="eastAsia"/>
          <w:lang w:val="en-US"/>
        </w:rPr>
        <w:t>ZL 202010313747.8</w:t>
      </w:r>
      <w:r w:rsidRPr="00F52191">
        <w:rPr>
          <w:rFonts w:hint="eastAsia"/>
          <w:lang w:val="en-US"/>
        </w:rPr>
        <w:tab/>
      </w:r>
      <w:r w:rsidRPr="00F52191">
        <w:rPr>
          <w:rFonts w:hint="eastAsia"/>
          <w:lang w:val="en-US"/>
        </w:rPr>
        <w:t>一种柔性永磁无刷直流电机控制系统及其控制方法</w:t>
      </w:r>
    </w:p>
    <w:p w14:paraId="2D73F9A0" w14:textId="77777777" w:rsidR="00F52191" w:rsidRPr="00F52191" w:rsidRDefault="00F52191" w:rsidP="00F52191">
      <w:pPr>
        <w:pStyle w:val="a0"/>
        <w:numPr>
          <w:ilvl w:val="0"/>
          <w:numId w:val="1"/>
        </w:numPr>
        <w:tabs>
          <w:tab w:val="left" w:pos="2268"/>
        </w:tabs>
        <w:spacing w:line="360" w:lineRule="exact"/>
        <w:ind w:firstLineChars="0"/>
        <w:rPr>
          <w:lang w:val="en-US"/>
        </w:rPr>
      </w:pPr>
      <w:r w:rsidRPr="00F52191">
        <w:rPr>
          <w:rFonts w:hint="eastAsia"/>
          <w:lang w:val="en-US"/>
        </w:rPr>
        <w:t>ZL 202011052694.5</w:t>
      </w:r>
      <w:r w:rsidRPr="00F52191">
        <w:rPr>
          <w:rFonts w:hint="eastAsia"/>
          <w:lang w:val="en-US"/>
        </w:rPr>
        <w:tab/>
      </w:r>
      <w:r w:rsidRPr="00F52191">
        <w:rPr>
          <w:rFonts w:hint="eastAsia"/>
          <w:lang w:val="en-US"/>
        </w:rPr>
        <w:t>一种用于电机的电流辨识方法、电机控制器及车辆</w:t>
      </w:r>
    </w:p>
    <w:p w14:paraId="553C40DF" w14:textId="77777777" w:rsidR="00F52191" w:rsidRPr="00F52191" w:rsidRDefault="00F52191" w:rsidP="00F52191">
      <w:pPr>
        <w:pStyle w:val="a0"/>
        <w:numPr>
          <w:ilvl w:val="0"/>
          <w:numId w:val="1"/>
        </w:numPr>
        <w:tabs>
          <w:tab w:val="left" w:pos="2268"/>
        </w:tabs>
        <w:spacing w:line="360" w:lineRule="exact"/>
        <w:ind w:firstLineChars="0"/>
        <w:rPr>
          <w:lang w:val="en-US"/>
        </w:rPr>
      </w:pPr>
      <w:r w:rsidRPr="00F52191">
        <w:rPr>
          <w:rFonts w:hint="eastAsia"/>
          <w:lang w:val="en-US"/>
        </w:rPr>
        <w:t>ZL 202110704570.9</w:t>
      </w:r>
      <w:r w:rsidRPr="00F52191">
        <w:rPr>
          <w:rFonts w:hint="eastAsia"/>
          <w:lang w:val="en-US"/>
        </w:rPr>
        <w:tab/>
      </w:r>
      <w:r w:rsidRPr="00F52191">
        <w:rPr>
          <w:rFonts w:hint="eastAsia"/>
          <w:lang w:val="en-US"/>
        </w:rPr>
        <w:t>一种内置式永磁同步电机电流谐波特征量提取方法</w:t>
      </w:r>
    </w:p>
    <w:p w14:paraId="03918B60" w14:textId="77777777" w:rsidR="00F52191" w:rsidRPr="00F52191" w:rsidRDefault="00F52191" w:rsidP="00F52191">
      <w:pPr>
        <w:pStyle w:val="a0"/>
        <w:numPr>
          <w:ilvl w:val="0"/>
          <w:numId w:val="1"/>
        </w:numPr>
        <w:tabs>
          <w:tab w:val="left" w:pos="2268"/>
        </w:tabs>
        <w:spacing w:line="360" w:lineRule="exact"/>
        <w:ind w:firstLineChars="0"/>
        <w:rPr>
          <w:lang w:val="en-US"/>
        </w:rPr>
      </w:pPr>
      <w:r w:rsidRPr="00F52191">
        <w:rPr>
          <w:rFonts w:hint="eastAsia"/>
          <w:lang w:val="en-US"/>
        </w:rPr>
        <w:t>ZL 201910396119.8</w:t>
      </w:r>
      <w:r w:rsidRPr="00F52191">
        <w:rPr>
          <w:rFonts w:hint="eastAsia"/>
          <w:lang w:val="en-US"/>
        </w:rPr>
        <w:tab/>
      </w:r>
      <w:r w:rsidRPr="00F52191">
        <w:rPr>
          <w:rFonts w:hint="eastAsia"/>
          <w:lang w:val="en-US"/>
        </w:rPr>
        <w:t>一种无位置传感器永磁同步电机最大转矩电流比控制方法</w:t>
      </w:r>
    </w:p>
    <w:p w14:paraId="019C859F" w14:textId="77777777" w:rsidR="00F52191" w:rsidRDefault="00F52191" w:rsidP="00F52191">
      <w:pPr>
        <w:pStyle w:val="a0"/>
        <w:numPr>
          <w:ilvl w:val="0"/>
          <w:numId w:val="1"/>
        </w:numPr>
        <w:tabs>
          <w:tab w:val="left" w:pos="2268"/>
        </w:tabs>
        <w:spacing w:line="360" w:lineRule="exact"/>
        <w:ind w:firstLineChars="0"/>
        <w:rPr>
          <w:lang w:val="en-US"/>
        </w:rPr>
      </w:pPr>
      <w:r w:rsidRPr="00F52191">
        <w:rPr>
          <w:rFonts w:hint="eastAsia"/>
          <w:lang w:val="en-US"/>
        </w:rPr>
        <w:t>ZL 202110286244.0</w:t>
      </w:r>
      <w:r w:rsidRPr="00F52191">
        <w:rPr>
          <w:rFonts w:hint="eastAsia"/>
          <w:lang w:val="en-US"/>
        </w:rPr>
        <w:tab/>
      </w:r>
      <w:r w:rsidRPr="00F52191">
        <w:rPr>
          <w:rFonts w:hint="eastAsia"/>
          <w:lang w:val="en-US"/>
        </w:rPr>
        <w:t>基于控制电源供电高频注入</w:t>
      </w:r>
      <w:r w:rsidRPr="00F52191">
        <w:rPr>
          <w:rFonts w:hint="eastAsia"/>
          <w:lang w:val="en-US"/>
        </w:rPr>
        <w:t>IPMSM</w:t>
      </w:r>
      <w:r w:rsidRPr="00F52191">
        <w:rPr>
          <w:rFonts w:hint="eastAsia"/>
          <w:lang w:val="en-US"/>
        </w:rPr>
        <w:t>带速重</w:t>
      </w:r>
      <w:proofErr w:type="gramStart"/>
      <w:r w:rsidRPr="00F52191">
        <w:rPr>
          <w:rFonts w:hint="eastAsia"/>
          <w:lang w:val="en-US"/>
        </w:rPr>
        <w:t>投控制</w:t>
      </w:r>
      <w:proofErr w:type="gramEnd"/>
      <w:r w:rsidRPr="00F52191">
        <w:rPr>
          <w:rFonts w:hint="eastAsia"/>
          <w:lang w:val="en-US"/>
        </w:rPr>
        <w:t>方法</w:t>
      </w:r>
    </w:p>
    <w:p w14:paraId="199BD2F2" w14:textId="77777777" w:rsidR="000E2BBD" w:rsidRDefault="00000000" w:rsidP="00F52191">
      <w:pPr>
        <w:spacing w:line="440" w:lineRule="exact"/>
        <w:ind w:firstLineChars="200" w:firstLine="490"/>
        <w:rPr>
          <w:rFonts w:ascii="Times New Roman" w:hAnsi="Times New Roman" w:cs="Times New Roman"/>
          <w:b/>
          <w:bCs/>
          <w:color w:val="000000"/>
          <w:spacing w:val="2"/>
          <w:sz w:val="24"/>
          <w:szCs w:val="24"/>
        </w:rPr>
      </w:pPr>
      <w:r>
        <w:rPr>
          <w:rFonts w:ascii="Times New Roman" w:hAnsi="Times New Roman" w:cs="Times New Roman" w:hint="eastAsia"/>
          <w:b/>
          <w:bCs/>
          <w:color w:val="000000"/>
          <w:spacing w:val="2"/>
          <w:sz w:val="24"/>
          <w:szCs w:val="24"/>
        </w:rPr>
        <w:t>代表性论文（专著）（不超过</w:t>
      </w:r>
      <w:r>
        <w:rPr>
          <w:rFonts w:ascii="Times New Roman" w:hAnsi="Times New Roman" w:cs="Times New Roman"/>
          <w:b/>
          <w:bCs/>
          <w:color w:val="000000"/>
          <w:spacing w:val="2"/>
          <w:sz w:val="24"/>
          <w:szCs w:val="24"/>
        </w:rPr>
        <w:t>8</w:t>
      </w:r>
      <w:r>
        <w:rPr>
          <w:rFonts w:ascii="Times New Roman" w:hAnsi="Times New Roman" w:cs="Times New Roman" w:hint="eastAsia"/>
          <w:b/>
          <w:bCs/>
          <w:color w:val="000000"/>
          <w:spacing w:val="2"/>
          <w:sz w:val="24"/>
          <w:szCs w:val="24"/>
        </w:rPr>
        <w:t>篇）</w:t>
      </w:r>
    </w:p>
    <w:p w14:paraId="2579C2DB" w14:textId="77777777" w:rsidR="00F52191" w:rsidRPr="00F52191" w:rsidRDefault="00F52191" w:rsidP="00F52191">
      <w:pPr>
        <w:pStyle w:val="a0"/>
        <w:numPr>
          <w:ilvl w:val="0"/>
          <w:numId w:val="2"/>
        </w:numPr>
        <w:spacing w:line="360" w:lineRule="exact"/>
        <w:ind w:firstLineChars="0"/>
        <w:rPr>
          <w:lang w:val="en-US"/>
        </w:rPr>
      </w:pPr>
      <w:r w:rsidRPr="00F52191">
        <w:rPr>
          <w:lang w:val="en-US"/>
        </w:rPr>
        <w:t xml:space="preserve">Inductance Calculation of Interior Permanent Magnet Machines Considering Asymmetrical Saturation of the Bridge/IEEE Transactions on Magnetics/Wu Shuang, Guo Liyan, Wang Huimin, Cao Yanfei, Shi </w:t>
      </w:r>
      <w:proofErr w:type="spellStart"/>
      <w:r w:rsidRPr="00F52191">
        <w:rPr>
          <w:lang w:val="en-US"/>
        </w:rPr>
        <w:t>Tingna</w:t>
      </w:r>
      <w:proofErr w:type="spellEnd"/>
      <w:r w:rsidRPr="00F52191">
        <w:rPr>
          <w:lang w:val="en-US"/>
        </w:rPr>
        <w:t xml:space="preserve">, Xia </w:t>
      </w:r>
      <w:proofErr w:type="spellStart"/>
      <w:r w:rsidRPr="00F52191">
        <w:rPr>
          <w:lang w:val="en-US"/>
        </w:rPr>
        <w:t>Changliang</w:t>
      </w:r>
      <w:proofErr w:type="spellEnd"/>
      <w:r w:rsidRPr="00F52191">
        <w:rPr>
          <w:lang w:val="en-US"/>
        </w:rPr>
        <w:t>.</w:t>
      </w:r>
    </w:p>
    <w:p w14:paraId="4B351669" w14:textId="77777777" w:rsidR="00F52191" w:rsidRPr="00F52191" w:rsidRDefault="00F52191" w:rsidP="00F52191">
      <w:pPr>
        <w:pStyle w:val="a0"/>
        <w:numPr>
          <w:ilvl w:val="0"/>
          <w:numId w:val="2"/>
        </w:numPr>
        <w:spacing w:line="360" w:lineRule="exact"/>
        <w:ind w:firstLineChars="0"/>
        <w:rPr>
          <w:lang w:val="en-US"/>
        </w:rPr>
      </w:pPr>
      <w:r w:rsidRPr="00F52191">
        <w:rPr>
          <w:lang w:val="en-US"/>
        </w:rPr>
        <w:t xml:space="preserve">Accurate Analytical Method for Magnetic Field Calculation of Interior PM Motors/IEEE Transactions on Energy Conversion/Wu Shuang, Shi </w:t>
      </w:r>
      <w:proofErr w:type="spellStart"/>
      <w:r w:rsidRPr="00F52191">
        <w:rPr>
          <w:lang w:val="en-US"/>
        </w:rPr>
        <w:t>Tingna</w:t>
      </w:r>
      <w:proofErr w:type="spellEnd"/>
      <w:r w:rsidRPr="00F52191">
        <w:rPr>
          <w:lang w:val="en-US"/>
        </w:rPr>
        <w:t xml:space="preserve">, Guo Liyan, Wang Huimin, Xia </w:t>
      </w:r>
      <w:proofErr w:type="spellStart"/>
      <w:r w:rsidRPr="00F52191">
        <w:rPr>
          <w:lang w:val="en-US"/>
        </w:rPr>
        <w:t>Changliang</w:t>
      </w:r>
      <w:proofErr w:type="spellEnd"/>
    </w:p>
    <w:p w14:paraId="4EA9A597" w14:textId="77777777" w:rsidR="00F52191" w:rsidRPr="00F52191" w:rsidRDefault="00F52191" w:rsidP="00F52191">
      <w:pPr>
        <w:pStyle w:val="a0"/>
        <w:numPr>
          <w:ilvl w:val="0"/>
          <w:numId w:val="2"/>
        </w:numPr>
        <w:spacing w:line="360" w:lineRule="exact"/>
        <w:ind w:firstLineChars="0"/>
        <w:rPr>
          <w:lang w:val="en-US"/>
        </w:rPr>
      </w:pPr>
      <w:r w:rsidRPr="00F52191">
        <w:rPr>
          <w:lang w:val="en-US"/>
        </w:rPr>
        <w:t xml:space="preserve">Model Predictive Current Control </w:t>
      </w:r>
      <w:proofErr w:type="gramStart"/>
      <w:r w:rsidRPr="00F52191">
        <w:rPr>
          <w:lang w:val="en-US"/>
        </w:rPr>
        <w:t>With</w:t>
      </w:r>
      <w:proofErr w:type="gramEnd"/>
      <w:r w:rsidRPr="00F52191">
        <w:rPr>
          <w:lang w:val="en-US"/>
        </w:rPr>
        <w:t xml:space="preserve"> Variable Gain Adaptive Observer Based on Current Augmenter Prediction Model for IPMSM Drives/IEEE Transactions on Vehicular Technology/Chen Li, Yan </w:t>
      </w:r>
      <w:proofErr w:type="spellStart"/>
      <w:r w:rsidRPr="00F52191">
        <w:rPr>
          <w:lang w:val="en-US"/>
        </w:rPr>
        <w:t>Yan</w:t>
      </w:r>
      <w:proofErr w:type="spellEnd"/>
      <w:r w:rsidRPr="00F52191">
        <w:rPr>
          <w:lang w:val="en-US"/>
        </w:rPr>
        <w:t xml:space="preserve">, Zhiqiang Wang, Qiang Geng, </w:t>
      </w:r>
      <w:proofErr w:type="spellStart"/>
      <w:r w:rsidRPr="00F52191">
        <w:rPr>
          <w:lang w:val="en-US"/>
        </w:rPr>
        <w:t>Tingna</w:t>
      </w:r>
      <w:proofErr w:type="spellEnd"/>
      <w:r w:rsidRPr="00F52191">
        <w:rPr>
          <w:lang w:val="en-US"/>
        </w:rPr>
        <w:t xml:space="preserve"> Shi, </w:t>
      </w:r>
      <w:proofErr w:type="spellStart"/>
      <w:r w:rsidRPr="00F52191">
        <w:rPr>
          <w:lang w:val="en-US"/>
        </w:rPr>
        <w:t>Changliang</w:t>
      </w:r>
      <w:proofErr w:type="spellEnd"/>
      <w:r w:rsidRPr="00F52191">
        <w:rPr>
          <w:lang w:val="en-US"/>
        </w:rPr>
        <w:t xml:space="preserve"> Xi</w:t>
      </w:r>
    </w:p>
    <w:p w14:paraId="5D427DD3" w14:textId="77777777" w:rsidR="00F52191" w:rsidRPr="00F52191" w:rsidRDefault="00F52191" w:rsidP="00F52191">
      <w:pPr>
        <w:pStyle w:val="a0"/>
        <w:numPr>
          <w:ilvl w:val="0"/>
          <w:numId w:val="2"/>
        </w:numPr>
        <w:spacing w:line="360" w:lineRule="exact"/>
        <w:ind w:firstLineChars="0"/>
        <w:rPr>
          <w:lang w:val="en-US"/>
        </w:rPr>
      </w:pPr>
      <w:r w:rsidRPr="00F52191">
        <w:rPr>
          <w:lang w:val="en-US"/>
        </w:rPr>
        <w:t xml:space="preserve">An accurate virtual signal injection control for IPMSM with improved torque output and widen speed region/IEEE Transactions on Power Electronics/Zhiwei Chen, Yan </w:t>
      </w:r>
      <w:proofErr w:type="spellStart"/>
      <w:r w:rsidRPr="00F52191">
        <w:rPr>
          <w:lang w:val="en-US"/>
        </w:rPr>
        <w:t>Yan</w:t>
      </w:r>
      <w:proofErr w:type="spellEnd"/>
      <w:r w:rsidRPr="00F52191">
        <w:rPr>
          <w:lang w:val="en-US"/>
        </w:rPr>
        <w:t xml:space="preserve">, </w:t>
      </w:r>
      <w:proofErr w:type="spellStart"/>
      <w:r w:rsidRPr="00F52191">
        <w:rPr>
          <w:lang w:val="en-US"/>
        </w:rPr>
        <w:t>Tingna</w:t>
      </w:r>
      <w:proofErr w:type="spellEnd"/>
      <w:r w:rsidRPr="00F52191">
        <w:rPr>
          <w:lang w:val="en-US"/>
        </w:rPr>
        <w:t xml:space="preserve"> Shi, Xin Gu, Zhiqiang Wang, </w:t>
      </w:r>
      <w:proofErr w:type="spellStart"/>
      <w:r w:rsidRPr="00F52191">
        <w:rPr>
          <w:lang w:val="en-US"/>
        </w:rPr>
        <w:t>Changliang</w:t>
      </w:r>
      <w:proofErr w:type="spellEnd"/>
      <w:r w:rsidRPr="00F52191">
        <w:rPr>
          <w:lang w:val="en-US"/>
        </w:rPr>
        <w:t xml:space="preserve"> Xia</w:t>
      </w:r>
    </w:p>
    <w:p w14:paraId="5AE1FE0A" w14:textId="77777777" w:rsidR="00F52191" w:rsidRPr="00F52191" w:rsidRDefault="00F52191" w:rsidP="00F52191">
      <w:pPr>
        <w:pStyle w:val="a0"/>
        <w:numPr>
          <w:ilvl w:val="0"/>
          <w:numId w:val="2"/>
        </w:numPr>
        <w:spacing w:line="360" w:lineRule="exact"/>
        <w:ind w:firstLineChars="0"/>
        <w:rPr>
          <w:lang w:val="en-US"/>
        </w:rPr>
      </w:pPr>
      <w:r w:rsidRPr="00F52191">
        <w:rPr>
          <w:rFonts w:hint="eastAsia"/>
          <w:lang w:val="en-US"/>
        </w:rPr>
        <w:t>准</w:t>
      </w:r>
      <w:r w:rsidRPr="00F52191">
        <w:rPr>
          <w:rFonts w:hint="eastAsia"/>
          <w:lang w:val="en-US"/>
        </w:rPr>
        <w:t>Z</w:t>
      </w:r>
      <w:r w:rsidRPr="00F52191">
        <w:rPr>
          <w:rFonts w:hint="eastAsia"/>
          <w:lang w:val="en-US"/>
        </w:rPr>
        <w:t>源逆变器</w:t>
      </w:r>
      <w:r w:rsidRPr="00F52191">
        <w:rPr>
          <w:rFonts w:hint="eastAsia"/>
          <w:lang w:val="en-US"/>
        </w:rPr>
        <w:t>-PMSM</w:t>
      </w:r>
      <w:r w:rsidRPr="00F52191">
        <w:rPr>
          <w:rFonts w:hint="eastAsia"/>
          <w:lang w:val="en-US"/>
        </w:rPr>
        <w:t>控制中多电流传感器比例误差平衡方法</w:t>
      </w:r>
      <w:r w:rsidRPr="00F52191">
        <w:rPr>
          <w:rFonts w:hint="eastAsia"/>
          <w:lang w:val="en-US"/>
        </w:rPr>
        <w:t>/.</w:t>
      </w:r>
      <w:r w:rsidRPr="00F52191">
        <w:rPr>
          <w:rFonts w:hint="eastAsia"/>
          <w:lang w:val="en-US"/>
        </w:rPr>
        <w:t>中国电机工程学报</w:t>
      </w:r>
      <w:r w:rsidRPr="00F52191">
        <w:rPr>
          <w:rFonts w:hint="eastAsia"/>
          <w:lang w:val="en-US"/>
        </w:rPr>
        <w:t>/</w:t>
      </w:r>
      <w:r w:rsidRPr="00F52191">
        <w:rPr>
          <w:rFonts w:hint="eastAsia"/>
          <w:lang w:val="en-US"/>
        </w:rPr>
        <w:t>林治臣</w:t>
      </w:r>
      <w:r w:rsidRPr="00F52191">
        <w:rPr>
          <w:rFonts w:hint="eastAsia"/>
          <w:lang w:val="en-US"/>
        </w:rPr>
        <w:t xml:space="preserve">, </w:t>
      </w:r>
      <w:r w:rsidRPr="00F52191">
        <w:rPr>
          <w:rFonts w:hint="eastAsia"/>
          <w:lang w:val="en-US"/>
        </w:rPr>
        <w:t>史婷娜</w:t>
      </w:r>
      <w:r w:rsidRPr="00F52191">
        <w:rPr>
          <w:rFonts w:hint="eastAsia"/>
          <w:lang w:val="en-US"/>
        </w:rPr>
        <w:t xml:space="preserve">, </w:t>
      </w:r>
      <w:r w:rsidRPr="00F52191">
        <w:rPr>
          <w:rFonts w:hint="eastAsia"/>
          <w:lang w:val="en-US"/>
        </w:rPr>
        <w:t>李新旻</w:t>
      </w:r>
      <w:r w:rsidRPr="00F52191">
        <w:rPr>
          <w:rFonts w:hint="eastAsia"/>
          <w:lang w:val="en-US"/>
        </w:rPr>
        <w:t xml:space="preserve">, </w:t>
      </w:r>
      <w:r w:rsidRPr="00F52191">
        <w:rPr>
          <w:rFonts w:hint="eastAsia"/>
          <w:lang w:val="en-US"/>
        </w:rPr>
        <w:t>王志强</w:t>
      </w:r>
      <w:r w:rsidRPr="00F52191">
        <w:rPr>
          <w:rFonts w:hint="eastAsia"/>
          <w:lang w:val="en-US"/>
        </w:rPr>
        <w:t xml:space="preserve">, </w:t>
      </w:r>
      <w:r w:rsidRPr="00F52191">
        <w:rPr>
          <w:rFonts w:hint="eastAsia"/>
          <w:lang w:val="en-US"/>
        </w:rPr>
        <w:t>张云</w:t>
      </w:r>
    </w:p>
    <w:p w14:paraId="2ADB9F2C" w14:textId="77777777" w:rsidR="00F52191" w:rsidRPr="00F52191" w:rsidRDefault="00F52191" w:rsidP="00F52191">
      <w:pPr>
        <w:pStyle w:val="a0"/>
        <w:numPr>
          <w:ilvl w:val="0"/>
          <w:numId w:val="2"/>
        </w:numPr>
        <w:spacing w:line="360" w:lineRule="exact"/>
        <w:ind w:firstLineChars="0"/>
        <w:rPr>
          <w:lang w:val="en-US"/>
        </w:rPr>
      </w:pPr>
      <w:r w:rsidRPr="00F52191">
        <w:rPr>
          <w:lang w:val="en-US"/>
        </w:rPr>
        <w:t>Single-current-sensor control for PMSM driven by quasi-Z-source inverter/IEEE Transactions on Power Electronics/</w:t>
      </w:r>
      <w:proofErr w:type="spellStart"/>
      <w:r w:rsidRPr="00F52191">
        <w:rPr>
          <w:lang w:val="en-US"/>
        </w:rPr>
        <w:t>Shuxin</w:t>
      </w:r>
      <w:proofErr w:type="spellEnd"/>
      <w:r w:rsidRPr="00F52191">
        <w:rPr>
          <w:lang w:val="en-US"/>
        </w:rPr>
        <w:t xml:space="preserve"> Xiao; </w:t>
      </w:r>
      <w:proofErr w:type="spellStart"/>
      <w:r w:rsidRPr="00F52191">
        <w:rPr>
          <w:lang w:val="en-US"/>
        </w:rPr>
        <w:t>Tingna</w:t>
      </w:r>
      <w:proofErr w:type="spellEnd"/>
      <w:r w:rsidRPr="00F52191">
        <w:rPr>
          <w:lang w:val="en-US"/>
        </w:rPr>
        <w:t xml:space="preserve"> Shi; Xinmin Li; Zhiqiang Wang; </w:t>
      </w:r>
      <w:proofErr w:type="spellStart"/>
      <w:r w:rsidRPr="00F52191">
        <w:rPr>
          <w:lang w:val="en-US"/>
        </w:rPr>
        <w:t>Changliang</w:t>
      </w:r>
      <w:proofErr w:type="spellEnd"/>
      <w:r w:rsidRPr="00F52191">
        <w:rPr>
          <w:lang w:val="en-US"/>
        </w:rPr>
        <w:t xml:space="preserve"> Xia</w:t>
      </w:r>
    </w:p>
    <w:p w14:paraId="46763725" w14:textId="77777777" w:rsidR="00F52191" w:rsidRPr="00F52191" w:rsidRDefault="00F52191" w:rsidP="00F52191">
      <w:pPr>
        <w:pStyle w:val="a0"/>
        <w:numPr>
          <w:ilvl w:val="0"/>
          <w:numId w:val="2"/>
        </w:numPr>
        <w:spacing w:line="360" w:lineRule="exact"/>
        <w:ind w:firstLineChars="0"/>
        <w:rPr>
          <w:lang w:val="en-US"/>
        </w:rPr>
      </w:pPr>
      <w:r w:rsidRPr="00F52191">
        <w:rPr>
          <w:lang w:val="en-US"/>
        </w:rPr>
        <w:t>A current control scheme of brushless DC motors driven by four-switch three-phase inverters/IEEE Journal of Emerging and Selected Topics in Power Electronics/</w:t>
      </w:r>
      <w:proofErr w:type="spellStart"/>
      <w:r w:rsidRPr="00F52191">
        <w:rPr>
          <w:lang w:val="en-US"/>
        </w:rPr>
        <w:t>Changliang</w:t>
      </w:r>
      <w:proofErr w:type="spellEnd"/>
      <w:r w:rsidRPr="00F52191">
        <w:rPr>
          <w:lang w:val="en-US"/>
        </w:rPr>
        <w:t xml:space="preserve"> Xia, Dan Wu, </w:t>
      </w:r>
      <w:proofErr w:type="spellStart"/>
      <w:r w:rsidRPr="00F52191">
        <w:rPr>
          <w:lang w:val="en-US"/>
        </w:rPr>
        <w:t>Tingna</w:t>
      </w:r>
      <w:proofErr w:type="spellEnd"/>
      <w:r w:rsidRPr="00F52191">
        <w:rPr>
          <w:lang w:val="en-US"/>
        </w:rPr>
        <w:t xml:space="preserve"> Shi, Wei Chen</w:t>
      </w:r>
    </w:p>
    <w:p w14:paraId="6E2C44E9" w14:textId="402E7051" w:rsidR="00F52191" w:rsidRPr="00F52191" w:rsidRDefault="00F52191" w:rsidP="00F52191">
      <w:pPr>
        <w:pStyle w:val="a0"/>
        <w:numPr>
          <w:ilvl w:val="0"/>
          <w:numId w:val="2"/>
        </w:numPr>
        <w:spacing w:line="360" w:lineRule="exact"/>
        <w:ind w:firstLineChars="0"/>
        <w:rPr>
          <w:lang w:val="en-US"/>
        </w:rPr>
      </w:pPr>
      <w:r w:rsidRPr="00F52191">
        <w:rPr>
          <w:lang w:val="en-US"/>
        </w:rPr>
        <w:t xml:space="preserve">Minimization of additional high-frequency torque ripple for square-wave voltage injection IPMSM </w:t>
      </w:r>
      <w:proofErr w:type="spellStart"/>
      <w:r w:rsidRPr="00F52191">
        <w:rPr>
          <w:lang w:val="en-US"/>
        </w:rPr>
        <w:t>sensorless</w:t>
      </w:r>
      <w:proofErr w:type="spellEnd"/>
      <w:r w:rsidRPr="00F52191">
        <w:rPr>
          <w:lang w:val="en-US"/>
        </w:rPr>
        <w:t xml:space="preserve"> drives/IEEE Transactions on Power Electronics/</w:t>
      </w:r>
      <w:proofErr w:type="spellStart"/>
      <w:r w:rsidRPr="00F52191">
        <w:rPr>
          <w:lang w:val="en-US"/>
        </w:rPr>
        <w:t>Zhichen</w:t>
      </w:r>
      <w:proofErr w:type="spellEnd"/>
      <w:r w:rsidRPr="00F52191">
        <w:rPr>
          <w:lang w:val="en-US"/>
        </w:rPr>
        <w:t xml:space="preserve"> Lin, Xinmin Li, Zhiqiang Wang, </w:t>
      </w:r>
      <w:proofErr w:type="spellStart"/>
      <w:r w:rsidRPr="00F52191">
        <w:rPr>
          <w:lang w:val="en-US"/>
        </w:rPr>
        <w:t>Tingna</w:t>
      </w:r>
      <w:proofErr w:type="spellEnd"/>
      <w:r w:rsidRPr="00F52191">
        <w:rPr>
          <w:lang w:val="en-US"/>
        </w:rPr>
        <w:t xml:space="preserve"> Shi, </w:t>
      </w:r>
      <w:proofErr w:type="spellStart"/>
      <w:r w:rsidRPr="00F52191">
        <w:rPr>
          <w:lang w:val="en-US"/>
        </w:rPr>
        <w:t>Changliang</w:t>
      </w:r>
      <w:proofErr w:type="spellEnd"/>
      <w:r w:rsidRPr="00F52191">
        <w:rPr>
          <w:lang w:val="en-US"/>
        </w:rPr>
        <w:t xml:space="preserve"> Xia</w:t>
      </w:r>
    </w:p>
    <w:sectPr w:rsidR="00F52191" w:rsidRPr="00F52191" w:rsidSect="00F52191">
      <w:pgSz w:w="11906" w:h="16838"/>
      <w:pgMar w:top="1440" w:right="1134" w:bottom="1043"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EC9B2" w14:textId="77777777" w:rsidR="00ED7C21" w:rsidRDefault="00ED7C21" w:rsidP="00F52191">
      <w:r>
        <w:separator/>
      </w:r>
    </w:p>
  </w:endnote>
  <w:endnote w:type="continuationSeparator" w:id="0">
    <w:p w14:paraId="68C4DB55" w14:textId="77777777" w:rsidR="00ED7C21" w:rsidRDefault="00ED7C21" w:rsidP="00F52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43AAD" w14:textId="77777777" w:rsidR="00ED7C21" w:rsidRDefault="00ED7C21" w:rsidP="00F52191">
      <w:r>
        <w:separator/>
      </w:r>
    </w:p>
  </w:footnote>
  <w:footnote w:type="continuationSeparator" w:id="0">
    <w:p w14:paraId="507D1DB6" w14:textId="77777777" w:rsidR="00ED7C21" w:rsidRDefault="00ED7C21" w:rsidP="00F52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228A5"/>
    <w:multiLevelType w:val="hybridMultilevel"/>
    <w:tmpl w:val="1EF615A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5B5C2F75"/>
    <w:multiLevelType w:val="hybridMultilevel"/>
    <w:tmpl w:val="9AF4016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02189805">
    <w:abstractNumId w:val="1"/>
  </w:num>
  <w:num w:numId="2" w16cid:durableId="789126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QxYWZhYWM5ZDZkYTVhOTM2MDU1YTJkODEzNmE4MzUifQ=="/>
  </w:docVars>
  <w:rsids>
    <w:rsidRoot w:val="005F4484"/>
    <w:rsid w:val="000306EF"/>
    <w:rsid w:val="000479F6"/>
    <w:rsid w:val="000E239A"/>
    <w:rsid w:val="000E2BBD"/>
    <w:rsid w:val="001117A6"/>
    <w:rsid w:val="00127279"/>
    <w:rsid w:val="001D46F7"/>
    <w:rsid w:val="001F7EF8"/>
    <w:rsid w:val="0020697B"/>
    <w:rsid w:val="00216825"/>
    <w:rsid w:val="00223C2D"/>
    <w:rsid w:val="00236310"/>
    <w:rsid w:val="002846ED"/>
    <w:rsid w:val="00347B72"/>
    <w:rsid w:val="003B266D"/>
    <w:rsid w:val="00483CAD"/>
    <w:rsid w:val="004C7682"/>
    <w:rsid w:val="00507514"/>
    <w:rsid w:val="00557716"/>
    <w:rsid w:val="00590A85"/>
    <w:rsid w:val="005D5B7B"/>
    <w:rsid w:val="005E2731"/>
    <w:rsid w:val="005F4484"/>
    <w:rsid w:val="00645CFD"/>
    <w:rsid w:val="0065728D"/>
    <w:rsid w:val="00683F4A"/>
    <w:rsid w:val="00692318"/>
    <w:rsid w:val="006A2C15"/>
    <w:rsid w:val="006B750D"/>
    <w:rsid w:val="006C7C41"/>
    <w:rsid w:val="00706C37"/>
    <w:rsid w:val="007920A5"/>
    <w:rsid w:val="00797683"/>
    <w:rsid w:val="007B31BE"/>
    <w:rsid w:val="007B36F6"/>
    <w:rsid w:val="00811396"/>
    <w:rsid w:val="00886F9F"/>
    <w:rsid w:val="008E27DB"/>
    <w:rsid w:val="008E6478"/>
    <w:rsid w:val="00946F07"/>
    <w:rsid w:val="00970193"/>
    <w:rsid w:val="00A23A4C"/>
    <w:rsid w:val="00A33B0E"/>
    <w:rsid w:val="00A72706"/>
    <w:rsid w:val="00A8247C"/>
    <w:rsid w:val="00AA0089"/>
    <w:rsid w:val="00AE1E9E"/>
    <w:rsid w:val="00B131C5"/>
    <w:rsid w:val="00B546BF"/>
    <w:rsid w:val="00B62E80"/>
    <w:rsid w:val="00C1123C"/>
    <w:rsid w:val="00C260E5"/>
    <w:rsid w:val="00C3127A"/>
    <w:rsid w:val="00C75510"/>
    <w:rsid w:val="00CE499F"/>
    <w:rsid w:val="00D0032A"/>
    <w:rsid w:val="00D2635B"/>
    <w:rsid w:val="00DE7ABC"/>
    <w:rsid w:val="00DF779A"/>
    <w:rsid w:val="00EA390F"/>
    <w:rsid w:val="00EA5F02"/>
    <w:rsid w:val="00EB7123"/>
    <w:rsid w:val="00ED7C21"/>
    <w:rsid w:val="00F423C3"/>
    <w:rsid w:val="00F52191"/>
    <w:rsid w:val="00FA0758"/>
    <w:rsid w:val="00FD31F5"/>
    <w:rsid w:val="00FE7367"/>
    <w:rsid w:val="4B1D01E3"/>
    <w:rsid w:val="57353368"/>
    <w:rsid w:val="593B5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87B0"/>
  <w15:docId w15:val="{89E753E0-FD1F-4893-98D4-36C9D435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spacing w:line="360" w:lineRule="auto"/>
      <w:ind w:firstLineChars="200" w:firstLine="480"/>
    </w:pPr>
    <w:rPr>
      <w:sz w:val="24"/>
      <w:lang w:val="zh-CN"/>
    </w:rPr>
  </w:style>
  <w:style w:type="paragraph" w:styleId="a4">
    <w:name w:val="Plain Text"/>
    <w:basedOn w:val="a"/>
    <w:link w:val="a5"/>
    <w:qFormat/>
    <w:pPr>
      <w:spacing w:line="360" w:lineRule="auto"/>
      <w:ind w:firstLineChars="200" w:firstLine="480"/>
    </w:pPr>
    <w:rPr>
      <w:rFonts w:ascii="仿宋_GB2312" w:eastAsia="宋体" w:hAnsi="Times New Roman" w:cs="Times New Roman"/>
      <w:sz w:val="24"/>
      <w:szCs w:val="20"/>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styleId="aa">
    <w:name w:val="Hyperlink"/>
    <w:basedOn w:val="a1"/>
    <w:uiPriority w:val="99"/>
    <w:semiHidden/>
    <w:unhideWhenUsed/>
    <w:qFormat/>
    <w:rPr>
      <w:color w:val="0000FF"/>
      <w:u w:val="single"/>
    </w:rPr>
  </w:style>
  <w:style w:type="character" w:customStyle="1" w:styleId="Char">
    <w:name w:val="纯文本 Char"/>
    <w:basedOn w:val="a1"/>
    <w:uiPriority w:val="99"/>
    <w:semiHidden/>
    <w:qFormat/>
    <w:rPr>
      <w:rFonts w:ascii="宋体" w:eastAsia="宋体" w:hAnsi="Courier New" w:cs="Courier New"/>
      <w:szCs w:val="21"/>
    </w:rPr>
  </w:style>
  <w:style w:type="character" w:customStyle="1" w:styleId="a5">
    <w:name w:val="纯文本 字符"/>
    <w:link w:val="a4"/>
    <w:qFormat/>
    <w:rPr>
      <w:rFonts w:ascii="仿宋_GB2312" w:eastAsia="宋体" w:hAnsi="Times New Roman" w:cs="Times New Roman"/>
      <w:sz w:val="24"/>
      <w:szCs w:val="20"/>
    </w:rPr>
  </w:style>
  <w:style w:type="paragraph" w:styleId="ab">
    <w:name w:val="List Paragraph"/>
    <w:basedOn w:val="a"/>
    <w:uiPriority w:val="34"/>
    <w:qFormat/>
    <w:pPr>
      <w:ind w:firstLineChars="200" w:firstLine="420"/>
    </w:pPr>
  </w:style>
  <w:style w:type="character" w:customStyle="1" w:styleId="a9">
    <w:name w:val="页眉 字符"/>
    <w:basedOn w:val="a1"/>
    <w:link w:val="a8"/>
    <w:uiPriority w:val="99"/>
    <w:qFormat/>
    <w:rPr>
      <w:sz w:val="18"/>
      <w:szCs w:val="18"/>
    </w:rPr>
  </w:style>
  <w:style w:type="character" w:customStyle="1" w:styleId="a7">
    <w:name w:val="页脚 字符"/>
    <w:basedOn w:val="a1"/>
    <w:link w:val="a6"/>
    <w:uiPriority w:val="99"/>
    <w:qFormat/>
    <w:rPr>
      <w:sz w:val="18"/>
      <w:szCs w:val="18"/>
    </w:rPr>
  </w:style>
  <w:style w:type="character" w:customStyle="1" w:styleId="mlabel">
    <w:name w:val="mlabel"/>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314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79857-ACC3-4D4E-9E39-3062C9BA9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战超</dc:creator>
  <cp:lastModifiedBy>chen_wei</cp:lastModifiedBy>
  <cp:revision>4</cp:revision>
  <dcterms:created xsi:type="dcterms:W3CDTF">2023-08-22T00:34:00Z</dcterms:created>
  <dcterms:modified xsi:type="dcterms:W3CDTF">2023-08-24T03:23:00Z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320AA137848D452F8E7BCCB0F7F03EF6_13</vt:lpwstr>
  </property>
  <property fmtid="{D5CDD505-2E9C-101B-9397-08002B2CF9AE}" pid="4" name="GrammarlyDocumentId">
    <vt:lpwstr>079bda9f2b60d390bc2f111e857cc25f45da6cf7e1883c38b085f933df0e0b39</vt:lpwstr>
  </property>
</Properties>
</file>