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34BD1" w14:textId="77777777" w:rsidR="005750B6" w:rsidRDefault="00000000">
      <w:pPr>
        <w:jc w:val="center"/>
        <w:rPr>
          <w:rStyle w:val="title1"/>
          <w:rFonts w:eastAsia="方正小标宋简体"/>
          <w:bCs w:val="0"/>
          <w:color w:val="auto"/>
          <w:sz w:val="36"/>
          <w:szCs w:val="36"/>
        </w:rPr>
      </w:pPr>
      <w:r>
        <w:rPr>
          <w:rStyle w:val="title1"/>
          <w:rFonts w:eastAsia="方正小标宋简体"/>
          <w:b w:val="0"/>
          <w:color w:val="auto"/>
          <w:sz w:val="36"/>
          <w:szCs w:val="36"/>
        </w:rPr>
        <w:t>浙江省科学技术奖公示信息表</w:t>
      </w:r>
    </w:p>
    <w:p w14:paraId="3CC07927" w14:textId="77777777" w:rsidR="005750B6" w:rsidRDefault="00000000">
      <w:pPr>
        <w:spacing w:line="260" w:lineRule="exact"/>
        <w:rPr>
          <w:rFonts w:ascii="仿宋_GB2312" w:eastAsia="仿宋_GB2312"/>
          <w:sz w:val="24"/>
          <w:szCs w:val="24"/>
        </w:rPr>
      </w:pPr>
      <w:r>
        <w:rPr>
          <w:rFonts w:eastAsia="仿宋_GB2312" w:hint="eastAsia"/>
          <w:sz w:val="24"/>
          <w:szCs w:val="22"/>
        </w:rPr>
        <w:t>提名奖</w:t>
      </w:r>
      <w:r>
        <w:rPr>
          <w:rFonts w:ascii="仿宋_GB2312" w:eastAsia="仿宋_GB2312" w:hint="eastAsia"/>
          <w:sz w:val="24"/>
          <w:szCs w:val="24"/>
        </w:rPr>
        <w:t>项：自然科学奖</w:t>
      </w:r>
    </w:p>
    <w:tbl>
      <w:tblPr>
        <w:tblW w:w="850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6663"/>
      </w:tblGrid>
      <w:tr w:rsidR="005750B6" w14:paraId="7067023F" w14:textId="77777777">
        <w:trPr>
          <w:trHeight w:val="261"/>
          <w:jc w:val="center"/>
        </w:trPr>
        <w:tc>
          <w:tcPr>
            <w:tcW w:w="1843" w:type="dxa"/>
            <w:vAlign w:val="center"/>
          </w:tcPr>
          <w:p w14:paraId="3EF49A1F" w14:textId="77777777" w:rsidR="005750B6" w:rsidRDefault="00000000">
            <w:pPr>
              <w:contextualSpacing/>
              <w:jc w:val="center"/>
              <w:rPr>
                <w:rFonts w:ascii="黑体" w:eastAsia="黑体" w:hAnsi="黑体"/>
                <w:bCs/>
                <w:sz w:val="24"/>
                <w:szCs w:val="24"/>
              </w:rPr>
            </w:pPr>
            <w:r>
              <w:rPr>
                <w:rFonts w:ascii="黑体" w:eastAsia="黑体" w:hAnsi="黑体" w:hint="eastAsia"/>
                <w:bCs/>
                <w:sz w:val="24"/>
                <w:szCs w:val="24"/>
              </w:rPr>
              <w:t>成果名称</w:t>
            </w:r>
          </w:p>
        </w:tc>
        <w:tc>
          <w:tcPr>
            <w:tcW w:w="6663" w:type="dxa"/>
            <w:vAlign w:val="center"/>
          </w:tcPr>
          <w:p w14:paraId="48C95FA4" w14:textId="77777777" w:rsidR="005750B6" w:rsidRDefault="00000000">
            <w:pPr>
              <w:contextualSpacing/>
              <w:jc w:val="center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ascii="仿宋_GB2312" w:eastAsia="仿宋_GB2312" w:hint="eastAsia"/>
                <w:sz w:val="24"/>
                <w:szCs w:val="24"/>
              </w:rPr>
              <w:t>多维度、多粒度、带宽可变光交换的调控机理及片上集成实现</w:t>
            </w:r>
          </w:p>
        </w:tc>
      </w:tr>
      <w:tr w:rsidR="005750B6" w14:paraId="312715F3" w14:textId="77777777">
        <w:trPr>
          <w:trHeight w:val="277"/>
          <w:jc w:val="center"/>
        </w:trPr>
        <w:tc>
          <w:tcPr>
            <w:tcW w:w="1843" w:type="dxa"/>
            <w:vAlign w:val="center"/>
          </w:tcPr>
          <w:p w14:paraId="3ACE2BC4" w14:textId="77777777" w:rsidR="005750B6" w:rsidRDefault="00000000">
            <w:pPr>
              <w:contextualSpacing/>
              <w:jc w:val="center"/>
              <w:rPr>
                <w:rFonts w:ascii="黑体" w:eastAsia="黑体" w:hAnsi="黑体"/>
                <w:bCs/>
                <w:sz w:val="24"/>
                <w:szCs w:val="24"/>
              </w:rPr>
            </w:pPr>
            <w:r>
              <w:rPr>
                <w:rFonts w:ascii="黑体" w:eastAsia="黑体" w:hAnsi="黑体"/>
                <w:bCs/>
                <w:sz w:val="24"/>
                <w:szCs w:val="24"/>
              </w:rPr>
              <w:t>提名等</w:t>
            </w:r>
            <w:r>
              <w:rPr>
                <w:rFonts w:ascii="黑体" w:eastAsia="黑体" w:hAnsi="黑体" w:hint="eastAsia"/>
                <w:bCs/>
                <w:sz w:val="24"/>
                <w:szCs w:val="24"/>
              </w:rPr>
              <w:t>级</w:t>
            </w:r>
          </w:p>
        </w:tc>
        <w:tc>
          <w:tcPr>
            <w:tcW w:w="6663" w:type="dxa"/>
            <w:vAlign w:val="center"/>
          </w:tcPr>
          <w:p w14:paraId="1271C1DE" w14:textId="77777777" w:rsidR="005750B6" w:rsidRDefault="00000000">
            <w:pPr>
              <w:tabs>
                <w:tab w:val="left" w:pos="2138"/>
              </w:tabs>
              <w:contextualSpacing/>
              <w:jc w:val="center"/>
              <w:rPr>
                <w:rStyle w:val="title1"/>
                <w:rFonts w:eastAsia="仿宋_GB2312"/>
                <w:b w:val="0"/>
                <w:color w:val="auto"/>
              </w:rPr>
            </w:pPr>
            <w:r>
              <w:rPr>
                <w:rStyle w:val="title1"/>
                <w:rFonts w:eastAsia="仿宋_GB2312" w:hint="eastAsia"/>
                <w:b w:val="0"/>
                <w:color w:val="auto"/>
              </w:rPr>
              <w:t>一</w:t>
            </w:r>
            <w:r>
              <w:rPr>
                <w:rStyle w:val="title1"/>
                <w:rFonts w:eastAsia="仿宋_GB2312"/>
                <w:b w:val="0"/>
                <w:color w:val="auto"/>
              </w:rPr>
              <w:t>等奖</w:t>
            </w:r>
          </w:p>
        </w:tc>
      </w:tr>
      <w:tr w:rsidR="005750B6" w14:paraId="2750D2FC" w14:textId="77777777">
        <w:trPr>
          <w:trHeight w:val="3424"/>
          <w:jc w:val="center"/>
        </w:trPr>
        <w:tc>
          <w:tcPr>
            <w:tcW w:w="1843" w:type="dxa"/>
            <w:vAlign w:val="center"/>
          </w:tcPr>
          <w:p w14:paraId="4381DCE0" w14:textId="77777777" w:rsidR="005750B6" w:rsidRDefault="00000000">
            <w:pPr>
              <w:contextualSpacing/>
              <w:jc w:val="center"/>
              <w:rPr>
                <w:rFonts w:ascii="黑体" w:eastAsia="黑体" w:hAnsi="黑体"/>
                <w:bCs/>
                <w:sz w:val="24"/>
                <w:szCs w:val="24"/>
              </w:rPr>
            </w:pPr>
            <w:r>
              <w:rPr>
                <w:rFonts w:ascii="黑体" w:eastAsia="黑体" w:hAnsi="黑体"/>
                <w:bCs/>
                <w:sz w:val="24"/>
                <w:szCs w:val="24"/>
              </w:rPr>
              <w:t>提名书</w:t>
            </w:r>
          </w:p>
          <w:p w14:paraId="68034FCB" w14:textId="77777777" w:rsidR="005750B6" w:rsidRDefault="00000000">
            <w:pPr>
              <w:contextualSpacing/>
              <w:jc w:val="center"/>
              <w:rPr>
                <w:rFonts w:ascii="黑体" w:eastAsia="黑体" w:hAnsi="黑体"/>
                <w:bCs/>
                <w:sz w:val="24"/>
                <w:szCs w:val="24"/>
              </w:rPr>
            </w:pPr>
            <w:r>
              <w:rPr>
                <w:rFonts w:ascii="黑体" w:eastAsia="黑体" w:hAnsi="黑体"/>
                <w:bCs/>
                <w:sz w:val="24"/>
                <w:szCs w:val="24"/>
              </w:rPr>
              <w:t>相关内容</w:t>
            </w:r>
          </w:p>
        </w:tc>
        <w:tc>
          <w:tcPr>
            <w:tcW w:w="6663" w:type="dxa"/>
            <w:vAlign w:val="center"/>
          </w:tcPr>
          <w:p w14:paraId="62191774" w14:textId="77777777" w:rsidR="005750B6" w:rsidRDefault="00000000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1</w:t>
            </w:r>
            <w:r>
              <w:rPr>
                <w:rFonts w:eastAsia="仿宋_GB2312"/>
                <w:bCs/>
                <w:sz w:val="24"/>
                <w:szCs w:val="24"/>
              </w:rPr>
              <w:t>.</w:t>
            </w:r>
            <w:r>
              <w:rPr>
                <w:rFonts w:eastAsia="仿宋_GB2312"/>
                <w:bCs/>
                <w:sz w:val="24"/>
                <w:szCs w:val="24"/>
              </w:rPr>
              <w:t>主要知识产权目录：</w:t>
            </w:r>
          </w:p>
          <w:p w14:paraId="77A5AEE1" w14:textId="77777777" w:rsidR="005750B6" w:rsidRDefault="00000000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>
              <w:rPr>
                <w:rFonts w:eastAsia="仿宋_GB2312" w:hint="eastAsia"/>
                <w:bCs/>
                <w:sz w:val="24"/>
                <w:szCs w:val="24"/>
              </w:rPr>
              <w:t>1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）发明专利：一种同时具备模式和波长选择功能的带宽可调光开关，</w:t>
            </w:r>
            <w:r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ZL202010226678.7 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（专利号）</w:t>
            </w:r>
          </w:p>
          <w:p w14:paraId="2A32E39A" w14:textId="77777777" w:rsidR="005750B6" w:rsidRDefault="00000000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>
              <w:rPr>
                <w:rFonts w:eastAsia="仿宋_GB2312" w:hint="eastAsia"/>
                <w:bCs/>
                <w:sz w:val="24"/>
                <w:szCs w:val="24"/>
              </w:rPr>
              <w:t>2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）发明专利：一种基于不对称</w:t>
            </w:r>
            <w:r>
              <w:rPr>
                <w:rFonts w:eastAsia="仿宋_GB2312" w:hint="eastAsia"/>
                <w:bCs/>
                <w:sz w:val="24"/>
                <w:szCs w:val="24"/>
              </w:rPr>
              <w:t>Y</w:t>
            </w:r>
            <w:r>
              <w:rPr>
                <w:rFonts w:eastAsia="仿宋_GB2312" w:hint="eastAsia"/>
                <w:bCs/>
                <w:sz w:val="24"/>
                <w:szCs w:val="24"/>
              </w:rPr>
              <w:t>分叉结构的</w:t>
            </w:r>
            <w:r>
              <w:rPr>
                <w:rFonts w:eastAsia="仿宋_GB2312" w:hint="eastAsia"/>
                <w:bCs/>
                <w:sz w:val="24"/>
                <w:szCs w:val="24"/>
              </w:rPr>
              <w:t xml:space="preserve">N </w:t>
            </w:r>
            <w:r>
              <w:rPr>
                <w:rFonts w:eastAsia="仿宋_GB2312" w:hint="eastAsia"/>
                <w:bCs/>
                <w:sz w:val="24"/>
                <w:szCs w:val="24"/>
              </w:rPr>
              <w:t>模式复用</w:t>
            </w:r>
            <w:r>
              <w:rPr>
                <w:rFonts w:eastAsia="仿宋_GB2312" w:hint="eastAsia"/>
                <w:bCs/>
                <w:sz w:val="24"/>
                <w:szCs w:val="24"/>
              </w:rPr>
              <w:t>/</w:t>
            </w:r>
            <w:r>
              <w:rPr>
                <w:rFonts w:eastAsia="仿宋_GB2312" w:hint="eastAsia"/>
                <w:bCs/>
                <w:sz w:val="24"/>
                <w:szCs w:val="24"/>
              </w:rPr>
              <w:t>解复用器，</w:t>
            </w:r>
            <w:r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ZL</w:t>
            </w:r>
            <w:r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20</w:t>
            </w:r>
            <w:r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1310477421.9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（专利号）</w:t>
            </w:r>
          </w:p>
          <w:p w14:paraId="7D525A24" w14:textId="77777777" w:rsidR="005750B6" w:rsidRDefault="00000000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>
              <w:rPr>
                <w:rFonts w:eastAsia="仿宋_GB2312" w:hint="eastAsia"/>
                <w:bCs/>
                <w:sz w:val="24"/>
                <w:szCs w:val="24"/>
              </w:rPr>
              <w:t>3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）发明专利：一种三端口模式间隔分离器，</w:t>
            </w:r>
            <w:r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ZL201610025619.7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（专利号）</w:t>
            </w:r>
          </w:p>
          <w:p w14:paraId="5B59170E" w14:textId="77777777" w:rsidR="005750B6" w:rsidRDefault="00000000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>
              <w:rPr>
                <w:rFonts w:eastAsia="仿宋_GB2312" w:hint="eastAsia"/>
                <w:bCs/>
                <w:sz w:val="24"/>
                <w:szCs w:val="24"/>
              </w:rPr>
              <w:t>4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）发明专利：基于反锥形波导的三模式复用器</w:t>
            </w:r>
            <w:r>
              <w:rPr>
                <w:rFonts w:eastAsia="仿宋_GB2312" w:hint="eastAsia"/>
                <w:bCs/>
                <w:sz w:val="24"/>
                <w:szCs w:val="24"/>
              </w:rPr>
              <w:t>/</w:t>
            </w:r>
            <w:r>
              <w:rPr>
                <w:rFonts w:eastAsia="仿宋_GB2312" w:hint="eastAsia"/>
                <w:bCs/>
                <w:sz w:val="24"/>
                <w:szCs w:val="24"/>
              </w:rPr>
              <w:t>解复用器，</w:t>
            </w:r>
            <w:r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ZL</w:t>
            </w:r>
            <w:r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20</w:t>
            </w:r>
            <w:r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1710705191.5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（专利号）</w:t>
            </w:r>
          </w:p>
          <w:p w14:paraId="03D65738" w14:textId="77777777" w:rsidR="005750B6" w:rsidRDefault="00000000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>
              <w:rPr>
                <w:rFonts w:eastAsia="仿宋_GB2312" w:hint="eastAsia"/>
                <w:bCs/>
                <w:sz w:val="24"/>
                <w:szCs w:val="24"/>
              </w:rPr>
              <w:t>5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）</w:t>
            </w:r>
            <w:r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发明专利：基于石墨烯</w:t>
            </w:r>
            <w:r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-</w:t>
            </w:r>
            <w:r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硅波导的带宽可调光带通滤波器，</w:t>
            </w:r>
            <w:r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ZL</w:t>
            </w:r>
            <w:r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20</w:t>
            </w:r>
            <w:r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1810477685</w:t>
            </w:r>
            <w:r>
              <w:rPr>
                <w:rFonts w:eastAsia="仿宋_GB2312"/>
                <w:bCs/>
                <w:color w:val="000000" w:themeColor="text1"/>
                <w:sz w:val="24"/>
                <w:szCs w:val="24"/>
              </w:rPr>
              <w:t>.</w:t>
            </w:r>
            <w:r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7</w:t>
            </w:r>
            <w:r>
              <w:rPr>
                <w:rFonts w:eastAsia="仿宋_GB2312" w:hint="eastAsia"/>
                <w:bCs/>
                <w:color w:val="000000" w:themeColor="text1"/>
                <w:sz w:val="24"/>
                <w:szCs w:val="24"/>
              </w:rPr>
              <w:t>（专利号）</w:t>
            </w:r>
          </w:p>
          <w:p w14:paraId="50DCBEBB" w14:textId="77777777" w:rsidR="005750B6" w:rsidRDefault="00000000">
            <w:pPr>
              <w:adjustRightInd w:val="0"/>
              <w:snapToGrid w:val="0"/>
              <w:ind w:left="480" w:hangingChars="200" w:hanging="48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2</w:t>
            </w:r>
            <w:r>
              <w:rPr>
                <w:rFonts w:eastAsia="仿宋_GB2312"/>
                <w:bCs/>
                <w:sz w:val="24"/>
                <w:szCs w:val="24"/>
              </w:rPr>
              <w:t>.</w:t>
            </w:r>
            <w:r>
              <w:rPr>
                <w:rFonts w:eastAsia="仿宋_GB2312"/>
                <w:bCs/>
                <w:sz w:val="24"/>
                <w:szCs w:val="24"/>
              </w:rPr>
              <w:t>代表性论文</w:t>
            </w:r>
            <w:r>
              <w:rPr>
                <w:rFonts w:eastAsia="仿宋_GB2312" w:hint="eastAsia"/>
                <w:bCs/>
                <w:sz w:val="24"/>
                <w:szCs w:val="24"/>
              </w:rPr>
              <w:t>专著</w:t>
            </w:r>
            <w:r>
              <w:rPr>
                <w:rFonts w:eastAsia="仿宋_GB2312"/>
                <w:bCs/>
                <w:sz w:val="24"/>
                <w:szCs w:val="24"/>
              </w:rPr>
              <w:t>目录：</w:t>
            </w:r>
          </w:p>
          <w:p w14:paraId="3F8DFF66" w14:textId="77777777" w:rsidR="005750B6" w:rsidRDefault="00000000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>
              <w:rPr>
                <w:rFonts w:eastAsia="仿宋_GB2312" w:hint="eastAsia"/>
                <w:bCs/>
                <w:sz w:val="24"/>
                <w:szCs w:val="24"/>
              </w:rPr>
              <w:t>1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）</w:t>
            </w:r>
            <w:r>
              <w:rPr>
                <w:rFonts w:ascii="仿宋_GB2312" w:eastAsia="仿宋_GB2312" w:hint="eastAsia"/>
                <w:sz w:val="24"/>
                <w:szCs w:val="24"/>
              </w:rPr>
              <w:t>陈伟伟，鲁昊，李仕琪，汪鹏君</w:t>
            </w:r>
            <w:r>
              <w:rPr>
                <w:rFonts w:ascii="仿宋_GB2312" w:eastAsia="仿宋_GB2312" w:hint="eastAsia"/>
                <w:sz w:val="24"/>
                <w:szCs w:val="24"/>
                <w:vertAlign w:val="superscript"/>
              </w:rPr>
              <w:t>*</w:t>
            </w:r>
            <w:r>
              <w:rPr>
                <w:rFonts w:ascii="仿宋_GB2312" w:eastAsia="仿宋_GB2312" w:hint="eastAsia"/>
                <w:sz w:val="24"/>
                <w:szCs w:val="24"/>
              </w:rPr>
              <w:t xml:space="preserve">，戴世勋，杨甜军，张波豪，虞若兰，符强，李军，李燕，戴庭舸，王曰海，杨建义. </w:t>
            </w:r>
            <w:r>
              <w:rPr>
                <w:rFonts w:eastAsia="仿宋_GB2312" w:hint="eastAsia"/>
                <w:bCs/>
                <w:sz w:val="24"/>
                <w:szCs w:val="24"/>
              </w:rPr>
              <w:t>Experimental demonstration of a flexible-grid 1</w:t>
            </w:r>
            <w:r>
              <w:rPr>
                <w:rFonts w:eastAsia="仿宋_GB2312" w:hint="eastAsia"/>
                <w:bCs/>
                <w:sz w:val="24"/>
                <w:szCs w:val="24"/>
              </w:rPr>
              <w:t>×</w:t>
            </w:r>
            <w:r>
              <w:rPr>
                <w:rFonts w:eastAsia="仿宋_GB2312" w:hint="eastAsia"/>
                <w:bCs/>
                <w:sz w:val="24"/>
                <w:szCs w:val="24"/>
              </w:rPr>
              <w:t xml:space="preserve">2 wavelength- selective switch based on silicon </w:t>
            </w:r>
            <w:proofErr w:type="spellStart"/>
            <w:r>
              <w:rPr>
                <w:rFonts w:eastAsia="仿宋_GB2312" w:hint="eastAsia"/>
                <w:bCs/>
                <w:sz w:val="24"/>
                <w:szCs w:val="24"/>
              </w:rPr>
              <w:t>microring</w:t>
            </w:r>
            <w:proofErr w:type="spellEnd"/>
            <w:r>
              <w:rPr>
                <w:rFonts w:eastAsia="仿宋_GB2312" w:hint="eastAsia"/>
                <w:bCs/>
                <w:sz w:val="24"/>
                <w:szCs w:val="24"/>
              </w:rPr>
              <w:t xml:space="preserve"> resonators. Optics Letters, 2019, 44(2): 403-406.</w:t>
            </w:r>
          </w:p>
          <w:p w14:paraId="458BC25F" w14:textId="77777777" w:rsidR="005750B6" w:rsidRDefault="00000000">
            <w:pPr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>
              <w:rPr>
                <w:rFonts w:eastAsia="仿宋_GB2312" w:hint="eastAsia"/>
                <w:bCs/>
                <w:sz w:val="24"/>
                <w:szCs w:val="24"/>
              </w:rPr>
              <w:t>2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）戴庭舸，沈奥，王根成，王曰海，李宇波，江晓清，杨建义</w:t>
            </w:r>
            <w:r>
              <w:rPr>
                <w:rFonts w:eastAsia="仿宋_GB2312" w:hint="eastAsia"/>
                <w:bCs/>
                <w:sz w:val="24"/>
                <w:szCs w:val="24"/>
                <w:vertAlign w:val="superscript"/>
              </w:rPr>
              <w:t>*</w:t>
            </w:r>
            <w:r>
              <w:rPr>
                <w:rFonts w:eastAsia="仿宋_GB2312" w:hint="eastAsia"/>
                <w:bCs/>
                <w:sz w:val="24"/>
                <w:szCs w:val="24"/>
              </w:rPr>
              <w:t xml:space="preserve">. Bandwidth and wavelength tunable optical passband filter based on silicon multiple </w:t>
            </w:r>
            <w:proofErr w:type="spellStart"/>
            <w:r>
              <w:rPr>
                <w:rFonts w:eastAsia="仿宋_GB2312" w:hint="eastAsia"/>
                <w:bCs/>
                <w:sz w:val="24"/>
                <w:szCs w:val="24"/>
              </w:rPr>
              <w:t>microring</w:t>
            </w:r>
            <w:proofErr w:type="spellEnd"/>
            <w:r>
              <w:rPr>
                <w:rFonts w:eastAsia="仿宋_GB2312" w:hint="eastAsia"/>
                <w:bCs/>
                <w:sz w:val="24"/>
                <w:szCs w:val="24"/>
              </w:rPr>
              <w:t xml:space="preserve"> resonators. Optics Letters, 2016, 41(20): 4807-4810.</w:t>
            </w:r>
          </w:p>
          <w:p w14:paraId="1DAC99F2" w14:textId="77777777" w:rsidR="005750B6" w:rsidRDefault="00000000">
            <w:pPr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>
              <w:rPr>
                <w:rFonts w:eastAsia="仿宋_GB2312" w:hint="eastAsia"/>
                <w:bCs/>
                <w:sz w:val="24"/>
                <w:szCs w:val="24"/>
              </w:rPr>
              <w:t>3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）陈伟伟，杨甜军，汪鹏君</w:t>
            </w:r>
            <w:r>
              <w:rPr>
                <w:rFonts w:eastAsia="仿宋_GB2312" w:hint="eastAsia"/>
                <w:bCs/>
                <w:sz w:val="24"/>
                <w:szCs w:val="24"/>
                <w:vertAlign w:val="superscript"/>
              </w:rPr>
              <w:t>*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，张杰，符强，鲁昊，张波豪，戴庭舸，王根成，王曰海，杨建义</w:t>
            </w:r>
            <w:r>
              <w:rPr>
                <w:rFonts w:eastAsia="仿宋_GB2312" w:hint="eastAsia"/>
                <w:bCs/>
                <w:sz w:val="24"/>
                <w:szCs w:val="24"/>
              </w:rPr>
              <w:t xml:space="preserve">. Flexible-grid wavelength-selective switch based on silicon </w:t>
            </w:r>
            <w:proofErr w:type="spellStart"/>
            <w:r>
              <w:rPr>
                <w:rFonts w:eastAsia="仿宋_GB2312" w:hint="eastAsia"/>
                <w:bCs/>
                <w:sz w:val="24"/>
                <w:szCs w:val="24"/>
              </w:rPr>
              <w:t>microring</w:t>
            </w:r>
            <w:proofErr w:type="spellEnd"/>
            <w:r>
              <w:rPr>
                <w:rFonts w:eastAsia="仿宋_GB2312" w:hint="eastAsia"/>
                <w:bCs/>
                <w:sz w:val="24"/>
                <w:szCs w:val="24"/>
              </w:rPr>
              <w:t xml:space="preserve"> resonators with interferometric couplers. Journal of Lightwave Technology, 2018, 36(16): 3344-3353.</w:t>
            </w:r>
          </w:p>
          <w:p w14:paraId="019A8DD1" w14:textId="77777777" w:rsidR="005750B6" w:rsidRDefault="00000000">
            <w:pPr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>
              <w:rPr>
                <w:rFonts w:eastAsia="仿宋_GB2312" w:hint="eastAsia"/>
                <w:bCs/>
                <w:sz w:val="24"/>
                <w:szCs w:val="24"/>
              </w:rPr>
              <w:t>4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）陈伟伟，汪鹏君</w:t>
            </w:r>
            <w:r>
              <w:rPr>
                <w:rFonts w:eastAsia="仿宋_GB2312" w:hint="eastAsia"/>
                <w:bCs/>
                <w:sz w:val="24"/>
                <w:szCs w:val="24"/>
                <w:vertAlign w:val="superscript"/>
              </w:rPr>
              <w:t>*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，杨建义</w:t>
            </w:r>
            <w:r>
              <w:rPr>
                <w:rFonts w:eastAsia="仿宋_GB2312" w:hint="eastAsia"/>
                <w:bCs/>
                <w:sz w:val="24"/>
                <w:szCs w:val="24"/>
              </w:rPr>
              <w:t>. Mode multi/demultiplexer based on cascaded asymmetric Y-junctions. Optics Express, 2013, 21(21): 25113-25119.</w:t>
            </w:r>
          </w:p>
          <w:p w14:paraId="213F478C" w14:textId="77777777" w:rsidR="005750B6" w:rsidRDefault="00000000">
            <w:pPr>
              <w:rPr>
                <w:color w:val="222222"/>
                <w:szCs w:val="21"/>
                <w:shd w:val="clear" w:color="auto" w:fill="FFFFFF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>
              <w:rPr>
                <w:rFonts w:eastAsia="仿宋_GB2312" w:hint="eastAsia"/>
                <w:bCs/>
                <w:sz w:val="24"/>
                <w:szCs w:val="24"/>
              </w:rPr>
              <w:t>5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）陈伟伟，汪鹏君</w:t>
            </w:r>
            <w:r>
              <w:rPr>
                <w:rFonts w:eastAsia="仿宋_GB2312" w:hint="eastAsia"/>
                <w:bCs/>
                <w:sz w:val="24"/>
                <w:szCs w:val="24"/>
                <w:vertAlign w:val="superscript"/>
              </w:rPr>
              <w:t>*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，杨甜军，王根成，戴庭舸，张亚伟，周利强，江晓清，杨建义</w:t>
            </w:r>
            <w:r>
              <w:rPr>
                <w:rFonts w:eastAsia="仿宋_GB2312" w:hint="eastAsia"/>
                <w:bCs/>
                <w:sz w:val="24"/>
                <w:szCs w:val="24"/>
              </w:rPr>
              <w:t>. Silicon three-mode (de) multiplexer based on cascaded asymmetric Y junctions. Optics Letters, 2016, 41(12): 2851-2854.</w:t>
            </w:r>
          </w:p>
          <w:p w14:paraId="13A87751" w14:textId="77777777" w:rsidR="005750B6" w:rsidRDefault="00000000">
            <w:pPr>
              <w:rPr>
                <w:color w:val="222222"/>
                <w:szCs w:val="21"/>
                <w:shd w:val="clear" w:color="auto" w:fill="FFFFFF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>
              <w:rPr>
                <w:rFonts w:eastAsia="仿宋_GB2312" w:hint="eastAsia"/>
                <w:bCs/>
                <w:sz w:val="24"/>
                <w:szCs w:val="24"/>
              </w:rPr>
              <w:t>6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）陈伟伟，张波豪，汪鹏君</w:t>
            </w:r>
            <w:r>
              <w:rPr>
                <w:rFonts w:eastAsia="仿宋_GB2312" w:hint="eastAsia"/>
                <w:bCs/>
                <w:sz w:val="24"/>
                <w:szCs w:val="24"/>
                <w:vertAlign w:val="superscript"/>
              </w:rPr>
              <w:t>*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，戴世勋，梁伟，李红祥，符</w:t>
            </w:r>
            <w:r>
              <w:rPr>
                <w:rFonts w:eastAsia="仿宋_GB2312" w:hint="eastAsia"/>
                <w:bCs/>
                <w:sz w:val="24"/>
                <w:szCs w:val="24"/>
              </w:rPr>
              <w:lastRenderedPageBreak/>
              <w:t>强，李军，李燕，戴庭舸，余辉，杨建义</w:t>
            </w:r>
            <w:r>
              <w:rPr>
                <w:rFonts w:ascii="Arial" w:hAnsi="Arial" w:cs="Arial"/>
                <w:color w:val="222222"/>
                <w:szCs w:val="21"/>
                <w:shd w:val="clear" w:color="auto" w:fill="FFFFFF"/>
              </w:rPr>
              <w:t xml:space="preserve">. </w:t>
            </w:r>
            <w:r>
              <w:rPr>
                <w:rFonts w:eastAsia="仿宋_GB2312" w:hint="eastAsia"/>
                <w:bCs/>
                <w:sz w:val="24"/>
                <w:szCs w:val="24"/>
              </w:rPr>
              <w:t>Ultra-compact and low-loss silicon polarization beam splitter using a particle-swarm-optimized counter-tapered coupler. Optics Express, 2020, 28(21): 30701-30709</w:t>
            </w:r>
            <w:r>
              <w:rPr>
                <w:rFonts w:eastAsia="仿宋" w:hint="eastAsia"/>
                <w:color w:val="000000"/>
                <w:szCs w:val="21"/>
              </w:rPr>
              <w:t>.</w:t>
            </w:r>
          </w:p>
          <w:p w14:paraId="40F618E8" w14:textId="77777777" w:rsidR="005750B6" w:rsidRDefault="00000000">
            <w:pPr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>
              <w:rPr>
                <w:rFonts w:eastAsia="仿宋_GB2312" w:hint="eastAsia"/>
                <w:bCs/>
                <w:sz w:val="24"/>
                <w:szCs w:val="24"/>
              </w:rPr>
              <w:t>7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）李海芹，汪鹏君，杨甜军，戴庭舸，王根成，李仕琪，陈伟伟</w:t>
            </w:r>
            <w:r>
              <w:rPr>
                <w:rFonts w:eastAsia="仿宋_GB2312" w:hint="eastAsia"/>
                <w:bCs/>
                <w:sz w:val="24"/>
                <w:szCs w:val="24"/>
                <w:vertAlign w:val="superscript"/>
              </w:rPr>
              <w:t>*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，杨建义</w:t>
            </w:r>
            <w:r>
              <w:rPr>
                <w:rFonts w:ascii="Arial" w:hAnsi="Arial" w:cs="Arial"/>
                <w:color w:val="222222"/>
                <w:szCs w:val="21"/>
                <w:shd w:val="clear" w:color="auto" w:fill="FFFFFF"/>
              </w:rPr>
              <w:t xml:space="preserve">. </w:t>
            </w:r>
            <w:r>
              <w:rPr>
                <w:rFonts w:eastAsia="仿宋_GB2312" w:hint="eastAsia"/>
                <w:bCs/>
                <w:sz w:val="24"/>
                <w:szCs w:val="24"/>
              </w:rPr>
              <w:t>Experimental demonstration of a broadband two-mode multi/demultiplexer based on asymmetric Y-junctions. Optics &amp; Laser Technology, 2018, 100: 7-11.</w:t>
            </w:r>
          </w:p>
          <w:p w14:paraId="3C266080" w14:textId="77777777" w:rsidR="005750B6" w:rsidRDefault="00000000">
            <w:pPr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（</w:t>
            </w:r>
            <w:r>
              <w:rPr>
                <w:rFonts w:eastAsia="仿宋_GB2312" w:hint="eastAsia"/>
                <w:bCs/>
                <w:sz w:val="24"/>
                <w:szCs w:val="24"/>
              </w:rPr>
              <w:t>8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）陈伟伟，鲁昊，汪鹏君</w:t>
            </w:r>
            <w:r>
              <w:rPr>
                <w:rFonts w:eastAsia="仿宋_GB2312" w:hint="eastAsia"/>
                <w:bCs/>
                <w:sz w:val="24"/>
                <w:szCs w:val="24"/>
                <w:vertAlign w:val="superscript"/>
              </w:rPr>
              <w:t>*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，戴世勋，虞若兰，张波豪，丁健，符强，李军，李燕，戴庭舸，余辉，杨建义</w:t>
            </w:r>
            <w:r>
              <w:rPr>
                <w:rFonts w:eastAsia="仿宋_GB2312" w:hint="eastAsia"/>
                <w:bCs/>
                <w:sz w:val="24"/>
                <w:szCs w:val="24"/>
              </w:rPr>
              <w:t xml:space="preserve">. Silicon-based flexible-grid mode-and wavelength-selective switch utilizing </w:t>
            </w:r>
            <w:proofErr w:type="spellStart"/>
            <w:r>
              <w:rPr>
                <w:rFonts w:eastAsia="仿宋_GB2312" w:hint="eastAsia"/>
                <w:bCs/>
                <w:sz w:val="24"/>
                <w:szCs w:val="24"/>
              </w:rPr>
              <w:t>microring</w:t>
            </w:r>
            <w:proofErr w:type="spellEnd"/>
            <w:r>
              <w:rPr>
                <w:rFonts w:eastAsia="仿宋_GB2312" w:hint="eastAsia"/>
                <w:bCs/>
                <w:sz w:val="24"/>
                <w:szCs w:val="24"/>
              </w:rPr>
              <w:t xml:space="preserve"> resonators and Y-junctions. Journal of Lightwave Technology, 2020, 38(15): 4000-4008.</w:t>
            </w:r>
          </w:p>
        </w:tc>
      </w:tr>
      <w:tr w:rsidR="005750B6" w14:paraId="15529276" w14:textId="77777777">
        <w:trPr>
          <w:trHeight w:val="1815"/>
          <w:jc w:val="center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62BAE822" w14:textId="77777777" w:rsidR="005750B6" w:rsidRDefault="00000000">
            <w:pPr>
              <w:contextualSpacing/>
              <w:jc w:val="center"/>
              <w:rPr>
                <w:rFonts w:ascii="黑体" w:eastAsia="黑体" w:hAnsi="黑体"/>
                <w:bCs/>
                <w:sz w:val="24"/>
                <w:szCs w:val="24"/>
              </w:rPr>
            </w:pPr>
            <w:r>
              <w:rPr>
                <w:rFonts w:ascii="黑体" w:eastAsia="黑体" w:hAnsi="黑体"/>
                <w:bCs/>
                <w:sz w:val="24"/>
                <w:szCs w:val="24"/>
              </w:rPr>
              <w:lastRenderedPageBreak/>
              <w:t>主要完成人</w:t>
            </w:r>
          </w:p>
        </w:tc>
        <w:tc>
          <w:tcPr>
            <w:tcW w:w="6663" w:type="dxa"/>
            <w:tcBorders>
              <w:left w:val="single" w:sz="4" w:space="0" w:color="auto"/>
            </w:tcBorders>
            <w:vAlign w:val="center"/>
          </w:tcPr>
          <w:p w14:paraId="37685158" w14:textId="77777777" w:rsidR="005750B6" w:rsidRDefault="00000000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陈伟伟，排名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1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，教授，宁波大学；</w:t>
            </w:r>
          </w:p>
          <w:p w14:paraId="38057383" w14:textId="77777777" w:rsidR="005750B6" w:rsidRDefault="00000000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汪鹏君，排名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2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，教授，温州大学；</w:t>
            </w:r>
          </w:p>
          <w:p w14:paraId="442D3A90" w14:textId="77777777" w:rsidR="005750B6" w:rsidRDefault="00000000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王曰海，排名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3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，副研究员，浙江大学；</w:t>
            </w:r>
          </w:p>
          <w:p w14:paraId="162C7537" w14:textId="77777777" w:rsidR="005750B6" w:rsidRDefault="00000000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戴庭舸，排名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4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，副教授，浙江大学宁波五位一体校区教育发展中心；</w:t>
            </w:r>
          </w:p>
          <w:p w14:paraId="42997CB9" w14:textId="623281F5" w:rsidR="005750B6" w:rsidRDefault="00000000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符</w:t>
            </w:r>
            <w:r w:rsidR="00C614B4">
              <w:rPr>
                <w:rFonts w:eastAsia="仿宋_GB2312" w:hint="eastAsia"/>
                <w:bCs/>
                <w:sz w:val="24"/>
                <w:szCs w:val="24"/>
              </w:rPr>
              <w:t xml:space="preserve"> </w:t>
            </w:r>
            <w:r w:rsidR="00C614B4">
              <w:rPr>
                <w:rFonts w:eastAsia="仿宋_GB2312"/>
                <w:bCs/>
                <w:sz w:val="24"/>
                <w:szCs w:val="24"/>
              </w:rPr>
              <w:t xml:space="preserve"> </w:t>
            </w:r>
            <w:r>
              <w:rPr>
                <w:rFonts w:eastAsia="仿宋_GB2312" w:hint="eastAsia"/>
                <w:bCs/>
                <w:sz w:val="24"/>
                <w:szCs w:val="24"/>
              </w:rPr>
              <w:t>强，排名</w:t>
            </w:r>
            <w:r>
              <w:rPr>
                <w:rFonts w:eastAsia="仿宋_GB2312" w:hint="eastAsia"/>
                <w:bCs/>
                <w:sz w:val="24"/>
                <w:szCs w:val="24"/>
              </w:rPr>
              <w:t>5</w:t>
            </w:r>
            <w:r>
              <w:rPr>
                <w:rFonts w:eastAsia="仿宋_GB2312" w:hint="eastAsia"/>
                <w:bCs/>
                <w:sz w:val="24"/>
                <w:szCs w:val="24"/>
              </w:rPr>
              <w:t>，副教授，宁波大学科学技术学院；</w:t>
            </w:r>
          </w:p>
        </w:tc>
      </w:tr>
      <w:tr w:rsidR="005750B6" w14:paraId="6AB21AD4" w14:textId="77777777">
        <w:trPr>
          <w:trHeight w:val="881"/>
          <w:jc w:val="center"/>
        </w:trPr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14:paraId="1BC976C3" w14:textId="77777777" w:rsidR="005750B6" w:rsidRDefault="00000000">
            <w:pPr>
              <w:contextualSpacing/>
              <w:jc w:val="center"/>
              <w:rPr>
                <w:rFonts w:ascii="黑体" w:eastAsia="黑体" w:hAnsi="黑体"/>
                <w:bCs/>
                <w:sz w:val="24"/>
                <w:szCs w:val="24"/>
              </w:rPr>
            </w:pPr>
            <w:r>
              <w:rPr>
                <w:rFonts w:ascii="黑体" w:eastAsia="黑体" w:hAnsi="黑体"/>
                <w:bCs/>
                <w:sz w:val="24"/>
                <w:szCs w:val="24"/>
              </w:rPr>
              <w:t>主要完成单位</w:t>
            </w:r>
          </w:p>
        </w:tc>
        <w:tc>
          <w:tcPr>
            <w:tcW w:w="6663" w:type="dxa"/>
            <w:tcBorders>
              <w:left w:val="single" w:sz="4" w:space="0" w:color="auto"/>
            </w:tcBorders>
            <w:vAlign w:val="center"/>
          </w:tcPr>
          <w:p w14:paraId="1ADDCBAB" w14:textId="77777777" w:rsidR="005750B6" w:rsidRDefault="00000000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1.</w:t>
            </w:r>
            <w:r>
              <w:rPr>
                <w:rFonts w:eastAsia="仿宋_GB2312" w:hint="eastAsia"/>
                <w:bCs/>
                <w:sz w:val="24"/>
                <w:szCs w:val="24"/>
              </w:rPr>
              <w:t>宁波大学</w:t>
            </w:r>
          </w:p>
          <w:p w14:paraId="49DB14C5" w14:textId="77777777" w:rsidR="005750B6" w:rsidRDefault="00000000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2.</w:t>
            </w:r>
            <w:r>
              <w:rPr>
                <w:rFonts w:eastAsia="仿宋_GB2312" w:hint="eastAsia"/>
                <w:bCs/>
                <w:sz w:val="24"/>
                <w:szCs w:val="24"/>
              </w:rPr>
              <w:t>温州大学</w:t>
            </w:r>
          </w:p>
          <w:p w14:paraId="74B8A580" w14:textId="77777777" w:rsidR="005750B6" w:rsidRDefault="00000000">
            <w:pPr>
              <w:adjustRightInd w:val="0"/>
              <w:snapToGrid w:val="0"/>
              <w:jc w:val="left"/>
              <w:rPr>
                <w:rFonts w:eastAsia="仿宋_GB2312"/>
                <w:bCs/>
                <w:sz w:val="24"/>
                <w:szCs w:val="24"/>
              </w:rPr>
            </w:pPr>
            <w:r>
              <w:rPr>
                <w:rFonts w:eastAsia="仿宋_GB2312" w:hint="eastAsia"/>
                <w:bCs/>
                <w:sz w:val="24"/>
                <w:szCs w:val="24"/>
              </w:rPr>
              <w:t>3.</w:t>
            </w:r>
            <w:r>
              <w:rPr>
                <w:rFonts w:eastAsia="仿宋_GB2312" w:hint="eastAsia"/>
                <w:bCs/>
                <w:sz w:val="24"/>
                <w:szCs w:val="24"/>
              </w:rPr>
              <w:t>浙江大学</w:t>
            </w:r>
          </w:p>
        </w:tc>
      </w:tr>
      <w:tr w:rsidR="005750B6" w14:paraId="2BF4F0B8" w14:textId="77777777">
        <w:trPr>
          <w:trHeight w:val="297"/>
          <w:jc w:val="center"/>
        </w:trPr>
        <w:tc>
          <w:tcPr>
            <w:tcW w:w="1843" w:type="dxa"/>
            <w:vAlign w:val="center"/>
          </w:tcPr>
          <w:p w14:paraId="4DBC369E" w14:textId="77777777" w:rsidR="005750B6" w:rsidRDefault="00000000">
            <w:pPr>
              <w:contextualSpacing/>
              <w:jc w:val="center"/>
              <w:rPr>
                <w:rStyle w:val="title1"/>
                <w:rFonts w:ascii="黑体" w:eastAsia="黑体" w:hAnsi="黑体"/>
                <w:b w:val="0"/>
                <w:color w:val="auto"/>
              </w:rPr>
            </w:pPr>
            <w:r>
              <w:rPr>
                <w:rStyle w:val="title1"/>
                <w:rFonts w:ascii="黑体" w:eastAsia="黑体" w:hAnsi="黑体"/>
                <w:b w:val="0"/>
                <w:color w:val="auto"/>
              </w:rPr>
              <w:t>提名单位</w:t>
            </w:r>
          </w:p>
        </w:tc>
        <w:tc>
          <w:tcPr>
            <w:tcW w:w="6663" w:type="dxa"/>
            <w:vAlign w:val="center"/>
          </w:tcPr>
          <w:p w14:paraId="4888320D" w14:textId="77777777" w:rsidR="005750B6" w:rsidRDefault="00000000">
            <w:pPr>
              <w:contextualSpacing/>
              <w:jc w:val="center"/>
              <w:rPr>
                <w:rStyle w:val="title1"/>
                <w:rFonts w:eastAsia="仿宋_GB2312"/>
                <w:b w:val="0"/>
                <w:color w:val="auto"/>
              </w:rPr>
            </w:pPr>
            <w:r>
              <w:rPr>
                <w:rStyle w:val="title1"/>
                <w:rFonts w:eastAsia="仿宋_GB2312"/>
                <w:b w:val="0"/>
                <w:color w:val="auto"/>
              </w:rPr>
              <w:t>宁波市人民政府</w:t>
            </w:r>
          </w:p>
        </w:tc>
      </w:tr>
      <w:tr w:rsidR="005750B6" w14:paraId="2786CB5A" w14:textId="77777777">
        <w:trPr>
          <w:trHeight w:val="2039"/>
          <w:jc w:val="center"/>
        </w:trPr>
        <w:tc>
          <w:tcPr>
            <w:tcW w:w="1843" w:type="dxa"/>
            <w:vAlign w:val="center"/>
          </w:tcPr>
          <w:p w14:paraId="6EC38E12" w14:textId="77777777" w:rsidR="005750B6" w:rsidRDefault="00000000">
            <w:pPr>
              <w:contextualSpacing/>
              <w:jc w:val="center"/>
              <w:rPr>
                <w:rStyle w:val="title1"/>
                <w:rFonts w:ascii="黑体" w:eastAsia="黑体" w:hAnsi="黑体"/>
                <w:b w:val="0"/>
                <w:color w:val="auto"/>
              </w:rPr>
            </w:pPr>
            <w:r>
              <w:rPr>
                <w:rStyle w:val="title1"/>
                <w:rFonts w:ascii="黑体" w:eastAsia="黑体" w:hAnsi="黑体"/>
                <w:b w:val="0"/>
                <w:color w:val="auto"/>
              </w:rPr>
              <w:t>提名意见</w:t>
            </w:r>
          </w:p>
        </w:tc>
        <w:tc>
          <w:tcPr>
            <w:tcW w:w="6663" w:type="dxa"/>
            <w:vAlign w:val="center"/>
          </w:tcPr>
          <w:p w14:paraId="5F2E3077" w14:textId="77777777" w:rsidR="005750B6" w:rsidRDefault="00000000">
            <w:pPr>
              <w:snapToGrid w:val="0"/>
              <w:ind w:firstLineChars="200" w:firstLine="480"/>
              <w:jc w:val="left"/>
              <w:rPr>
                <w:rStyle w:val="title1"/>
                <w:rFonts w:eastAsia="仿宋_GB2312"/>
                <w:b w:val="0"/>
                <w:color w:val="auto"/>
              </w:rPr>
            </w:pPr>
            <w:r>
              <w:rPr>
                <w:rFonts w:eastAsia="仿宋" w:hint="eastAsia"/>
                <w:sz w:val="24"/>
                <w:szCs w:val="24"/>
              </w:rPr>
              <w:t>面向“宽带中国”和“网络强国”战略需求，该项目</w:t>
            </w:r>
            <w:r>
              <w:rPr>
                <w:rFonts w:eastAsia="仿宋" w:hint="eastAsia"/>
                <w:color w:val="000000" w:themeColor="text1"/>
                <w:sz w:val="24"/>
                <w:szCs w:val="24"/>
              </w:rPr>
              <w:t>在国家“</w:t>
            </w:r>
            <w:r>
              <w:rPr>
                <w:rFonts w:eastAsia="仿宋" w:hint="eastAsia"/>
                <w:color w:val="000000" w:themeColor="text1"/>
                <w:sz w:val="24"/>
                <w:szCs w:val="24"/>
              </w:rPr>
              <w:t>863</w:t>
            </w:r>
            <w:r>
              <w:rPr>
                <w:rFonts w:eastAsia="仿宋" w:hint="eastAsia"/>
                <w:color w:val="000000" w:themeColor="text1"/>
                <w:sz w:val="24"/>
                <w:szCs w:val="24"/>
              </w:rPr>
              <w:t>计划”、国家重点研发计划</w:t>
            </w:r>
            <w:r>
              <w:rPr>
                <w:rFonts w:eastAsia="仿宋" w:hint="eastAsia"/>
                <w:sz w:val="24"/>
                <w:szCs w:val="24"/>
              </w:rPr>
              <w:t>等项目支持下，针对模式高效转化或分离、光带宽自适应分</w:t>
            </w:r>
            <w:r>
              <w:rPr>
                <w:rFonts w:eastAsia="仿宋"/>
                <w:sz w:val="24"/>
                <w:szCs w:val="24"/>
              </w:rPr>
              <w:t>配以及波长与模式动态调度等关键问题开展前沿科学研究，取得了系列原创性成果：</w:t>
            </w:r>
            <w:r>
              <w:rPr>
                <w:rFonts w:eastAsia="仿宋" w:hint="eastAsia"/>
                <w:color w:val="000000" w:themeColor="text1"/>
                <w:sz w:val="24"/>
                <w:szCs w:val="24"/>
              </w:rPr>
              <w:t>1</w:t>
            </w:r>
            <w:r>
              <w:rPr>
                <w:rFonts w:eastAsia="仿宋"/>
                <w:color w:val="000000" w:themeColor="text1"/>
                <w:sz w:val="24"/>
                <w:szCs w:val="24"/>
              </w:rPr>
              <w:t>）</w:t>
            </w:r>
            <w:r>
              <w:rPr>
                <w:rFonts w:eastAsia="仿宋" w:hint="eastAsia"/>
                <w:color w:val="000000" w:themeColor="text1"/>
                <w:sz w:val="24"/>
                <w:szCs w:val="24"/>
              </w:rPr>
              <w:t>揭示了微环传输谱相干叠加机理</w:t>
            </w:r>
            <w:r>
              <w:rPr>
                <w:rFonts w:eastAsia="仿宋"/>
                <w:color w:val="000000" w:themeColor="text1"/>
                <w:sz w:val="24"/>
                <w:szCs w:val="24"/>
              </w:rPr>
              <w:t>，提出了实现带宽可调的新</w:t>
            </w:r>
            <w:r>
              <w:rPr>
                <w:rFonts w:eastAsia="仿宋" w:hint="eastAsia"/>
                <w:color w:val="000000" w:themeColor="text1"/>
                <w:sz w:val="24"/>
                <w:szCs w:val="24"/>
              </w:rPr>
              <w:t>方法</w:t>
            </w:r>
            <w:r>
              <w:rPr>
                <w:rFonts w:eastAsia="仿宋"/>
                <w:color w:val="000000" w:themeColor="text1"/>
                <w:sz w:val="24"/>
                <w:szCs w:val="24"/>
              </w:rPr>
              <w:t>，</w:t>
            </w:r>
            <w:r>
              <w:rPr>
                <w:rFonts w:eastAsia="仿宋" w:hint="eastAsia"/>
                <w:color w:val="000000" w:themeColor="text1"/>
                <w:sz w:val="24"/>
                <w:szCs w:val="24"/>
              </w:rPr>
              <w:t>为突破构建</w:t>
            </w:r>
            <w:r>
              <w:rPr>
                <w:rFonts w:eastAsia="仿宋"/>
                <w:color w:val="000000" w:themeColor="text1"/>
                <w:sz w:val="24"/>
                <w:szCs w:val="24"/>
              </w:rPr>
              <w:t>基于微环结构的带宽可调光滤波器和无栅格波长选择光开关</w:t>
            </w:r>
            <w:r>
              <w:rPr>
                <w:rFonts w:eastAsia="仿宋" w:hint="eastAsia"/>
                <w:color w:val="000000" w:themeColor="text1"/>
                <w:sz w:val="24"/>
                <w:szCs w:val="24"/>
              </w:rPr>
              <w:t>的难题提供了理论基础</w:t>
            </w:r>
            <w:r>
              <w:rPr>
                <w:rFonts w:eastAsia="仿宋"/>
                <w:color w:val="000000" w:themeColor="text1"/>
                <w:sz w:val="24"/>
                <w:szCs w:val="24"/>
              </w:rPr>
              <w:t>，</w:t>
            </w:r>
            <w:r>
              <w:rPr>
                <w:rFonts w:eastAsia="仿宋" w:hint="eastAsia"/>
                <w:color w:val="000000" w:themeColor="text1"/>
                <w:sz w:val="24"/>
                <w:szCs w:val="24"/>
              </w:rPr>
              <w:t>实现</w:t>
            </w:r>
            <w:r>
              <w:rPr>
                <w:rFonts w:eastAsia="仿宋"/>
                <w:color w:val="000000" w:themeColor="text1"/>
                <w:sz w:val="24"/>
                <w:szCs w:val="24"/>
              </w:rPr>
              <w:t>光带宽的自适应分配，为提高频谱利用率以扩充通信容量提供新方式</w:t>
            </w:r>
            <w:r>
              <w:rPr>
                <w:rFonts w:eastAsia="仿宋"/>
                <w:sz w:val="24"/>
                <w:szCs w:val="24"/>
              </w:rPr>
              <w:t>；</w:t>
            </w:r>
            <w:r>
              <w:rPr>
                <w:rFonts w:eastAsia="仿宋" w:hint="eastAsia"/>
                <w:sz w:val="24"/>
                <w:szCs w:val="24"/>
              </w:rPr>
              <w:t>2</w:t>
            </w:r>
            <w:r>
              <w:rPr>
                <w:rFonts w:eastAsia="仿宋"/>
                <w:sz w:val="24"/>
                <w:szCs w:val="24"/>
              </w:rPr>
              <w:t>）</w:t>
            </w:r>
            <w:r>
              <w:rPr>
                <w:rFonts w:eastAsia="仿宋" w:hint="eastAsia"/>
                <w:color w:val="000000" w:themeColor="text1"/>
                <w:sz w:val="24"/>
                <w:szCs w:val="24"/>
              </w:rPr>
              <w:t>揭示了波导模式绝热演变的基本规律，建立</w:t>
            </w:r>
            <w:r>
              <w:rPr>
                <w:rFonts w:eastAsia="仿宋"/>
                <w:color w:val="000000" w:themeColor="text1"/>
                <w:sz w:val="24"/>
                <w:szCs w:val="24"/>
              </w:rPr>
              <w:t>了实现模式高效转化</w:t>
            </w:r>
            <w:r>
              <w:rPr>
                <w:rFonts w:eastAsia="仿宋" w:hint="eastAsia"/>
                <w:color w:val="000000" w:themeColor="text1"/>
                <w:sz w:val="24"/>
                <w:szCs w:val="24"/>
              </w:rPr>
              <w:t>、</w:t>
            </w:r>
            <w:r>
              <w:rPr>
                <w:rFonts w:eastAsia="仿宋"/>
                <w:color w:val="000000" w:themeColor="text1"/>
                <w:sz w:val="24"/>
                <w:szCs w:val="24"/>
              </w:rPr>
              <w:t>分离的新</w:t>
            </w:r>
            <w:r>
              <w:rPr>
                <w:rFonts w:eastAsia="仿宋" w:hint="eastAsia"/>
                <w:color w:val="000000" w:themeColor="text1"/>
                <w:sz w:val="24"/>
                <w:szCs w:val="24"/>
              </w:rPr>
              <w:t>理论，并构建了</w:t>
            </w:r>
            <w:r>
              <w:rPr>
                <w:rFonts w:eastAsia="仿宋"/>
                <w:color w:val="000000" w:themeColor="text1"/>
                <w:sz w:val="24"/>
                <w:szCs w:val="24"/>
              </w:rPr>
              <w:t>基于</w:t>
            </w:r>
            <w:r>
              <w:rPr>
                <w:rFonts w:eastAsia="仿宋"/>
                <w:sz w:val="24"/>
                <w:szCs w:val="24"/>
              </w:rPr>
              <w:t>级联不对称</w:t>
            </w:r>
            <w:r>
              <w:rPr>
                <w:rFonts w:eastAsia="仿宋"/>
                <w:sz w:val="24"/>
                <w:szCs w:val="24"/>
              </w:rPr>
              <w:t>Y</w:t>
            </w:r>
            <w:r>
              <w:rPr>
                <w:rFonts w:eastAsia="仿宋"/>
                <w:sz w:val="24"/>
                <w:szCs w:val="24"/>
              </w:rPr>
              <w:t>分支的模式复用</w:t>
            </w:r>
            <w:r>
              <w:rPr>
                <w:rFonts w:eastAsia="仿宋"/>
                <w:sz w:val="24"/>
                <w:szCs w:val="24"/>
              </w:rPr>
              <w:t>/</w:t>
            </w:r>
            <w:r>
              <w:rPr>
                <w:rFonts w:eastAsia="仿宋"/>
                <w:sz w:val="24"/>
                <w:szCs w:val="24"/>
              </w:rPr>
              <w:t>解复用器</w:t>
            </w:r>
            <w:r>
              <w:rPr>
                <w:rFonts w:eastAsia="仿宋" w:hint="eastAsia"/>
                <w:sz w:val="24"/>
                <w:szCs w:val="24"/>
              </w:rPr>
              <w:t>、</w:t>
            </w:r>
            <w:r>
              <w:rPr>
                <w:rFonts w:eastAsia="仿宋"/>
                <w:sz w:val="24"/>
                <w:szCs w:val="24"/>
              </w:rPr>
              <w:t>基于不对称</w:t>
            </w:r>
            <w:r>
              <w:rPr>
                <w:rFonts w:eastAsia="仿宋"/>
                <w:sz w:val="24"/>
                <w:szCs w:val="24"/>
              </w:rPr>
              <w:t>Y</w:t>
            </w:r>
            <w:r>
              <w:rPr>
                <w:rFonts w:eastAsia="仿宋"/>
                <w:sz w:val="24"/>
                <w:szCs w:val="24"/>
              </w:rPr>
              <w:t>分支的模式间隔分离器</w:t>
            </w:r>
            <w:r>
              <w:rPr>
                <w:rFonts w:eastAsia="仿宋" w:hint="eastAsia"/>
                <w:sz w:val="24"/>
                <w:szCs w:val="24"/>
              </w:rPr>
              <w:t>以及超紧凑型</w:t>
            </w:r>
            <w:r>
              <w:rPr>
                <w:rFonts w:eastAsia="仿宋"/>
                <w:sz w:val="24"/>
                <w:szCs w:val="24"/>
              </w:rPr>
              <w:t>模式复用</w:t>
            </w:r>
            <w:r>
              <w:rPr>
                <w:rFonts w:eastAsia="仿宋"/>
                <w:sz w:val="24"/>
                <w:szCs w:val="24"/>
              </w:rPr>
              <w:t>/</w:t>
            </w:r>
            <w:r>
              <w:rPr>
                <w:rFonts w:eastAsia="仿宋"/>
                <w:sz w:val="24"/>
                <w:szCs w:val="24"/>
              </w:rPr>
              <w:t>解复用器</w:t>
            </w:r>
            <w:r>
              <w:rPr>
                <w:rFonts w:eastAsia="仿宋" w:hint="eastAsia"/>
                <w:sz w:val="24"/>
                <w:szCs w:val="24"/>
              </w:rPr>
              <w:t>和</w:t>
            </w:r>
            <w:r>
              <w:rPr>
                <w:rFonts w:eastAsia="仿宋"/>
                <w:sz w:val="24"/>
                <w:szCs w:val="24"/>
              </w:rPr>
              <w:t>偏振分束</w:t>
            </w:r>
            <w:r>
              <w:rPr>
                <w:rFonts w:eastAsia="仿宋"/>
                <w:sz w:val="24"/>
                <w:szCs w:val="24"/>
              </w:rPr>
              <w:t>/</w:t>
            </w:r>
            <w:r>
              <w:rPr>
                <w:rFonts w:eastAsia="仿宋"/>
                <w:sz w:val="24"/>
                <w:szCs w:val="24"/>
              </w:rPr>
              <w:t>合束器，</w:t>
            </w:r>
            <w:r>
              <w:rPr>
                <w:rFonts w:eastAsia="仿宋" w:hint="eastAsia"/>
                <w:color w:val="000000" w:themeColor="text1"/>
                <w:sz w:val="24"/>
                <w:szCs w:val="24"/>
              </w:rPr>
              <w:t>为</w:t>
            </w:r>
            <w:r>
              <w:rPr>
                <w:rFonts w:eastAsia="仿宋"/>
                <w:color w:val="000000" w:themeColor="text1"/>
                <w:sz w:val="24"/>
                <w:szCs w:val="24"/>
              </w:rPr>
              <w:t>提升因受限于香农理论局限的通信容量</w:t>
            </w:r>
            <w:r>
              <w:rPr>
                <w:rFonts w:eastAsia="仿宋" w:hint="eastAsia"/>
                <w:color w:val="000000" w:themeColor="text1"/>
                <w:sz w:val="24"/>
                <w:szCs w:val="24"/>
              </w:rPr>
              <w:t>提供了新手段</w:t>
            </w:r>
            <w:r>
              <w:rPr>
                <w:rFonts w:eastAsia="仿宋"/>
                <w:sz w:val="24"/>
                <w:szCs w:val="24"/>
              </w:rPr>
              <w:t>；</w:t>
            </w:r>
            <w:r>
              <w:rPr>
                <w:rFonts w:eastAsia="仿宋"/>
                <w:sz w:val="24"/>
                <w:szCs w:val="24"/>
              </w:rPr>
              <w:t>3</w:t>
            </w:r>
            <w:r>
              <w:rPr>
                <w:rFonts w:eastAsia="仿宋"/>
                <w:sz w:val="24"/>
                <w:szCs w:val="24"/>
              </w:rPr>
              <w:t>）</w:t>
            </w:r>
            <w:r>
              <w:rPr>
                <w:rFonts w:eastAsia="仿宋" w:hint="eastAsia"/>
                <w:sz w:val="24"/>
                <w:szCs w:val="24"/>
              </w:rPr>
              <w:t>发现了模式</w:t>
            </w:r>
            <w:r>
              <w:rPr>
                <w:rFonts w:eastAsia="仿宋" w:hint="eastAsia"/>
                <w:sz w:val="24"/>
                <w:szCs w:val="24"/>
              </w:rPr>
              <w:t>-</w:t>
            </w:r>
            <w:r>
              <w:rPr>
                <w:rFonts w:eastAsia="仿宋" w:hint="eastAsia"/>
                <w:sz w:val="24"/>
                <w:szCs w:val="24"/>
              </w:rPr>
              <w:t>波长</w:t>
            </w:r>
            <w:r>
              <w:rPr>
                <w:rFonts w:eastAsia="仿宋" w:hint="eastAsia"/>
                <w:sz w:val="24"/>
                <w:szCs w:val="24"/>
              </w:rPr>
              <w:t>-</w:t>
            </w:r>
            <w:r>
              <w:rPr>
                <w:rFonts w:eastAsia="仿宋" w:hint="eastAsia"/>
                <w:sz w:val="24"/>
                <w:szCs w:val="24"/>
              </w:rPr>
              <w:t>带宽动态调控机理，提出实现多维度、多粒度、带宽可变光交换的新途径</w:t>
            </w:r>
            <w:r>
              <w:rPr>
                <w:rFonts w:eastAsia="仿宋"/>
                <w:color w:val="000000" w:themeColor="text1"/>
                <w:sz w:val="24"/>
                <w:szCs w:val="24"/>
              </w:rPr>
              <w:t>，</w:t>
            </w:r>
            <w:r>
              <w:rPr>
                <w:rFonts w:eastAsia="仿宋" w:hint="eastAsia"/>
                <w:color w:val="000000" w:themeColor="text1"/>
                <w:sz w:val="24"/>
                <w:szCs w:val="24"/>
              </w:rPr>
              <w:t>并构建</w:t>
            </w:r>
            <w:r>
              <w:rPr>
                <w:rFonts w:eastAsia="仿宋"/>
                <w:color w:val="000000" w:themeColor="text1"/>
                <w:sz w:val="24"/>
                <w:szCs w:val="24"/>
              </w:rPr>
              <w:t>了可扩展、</w:t>
            </w:r>
            <w:r>
              <w:rPr>
                <w:rFonts w:eastAsia="仿宋"/>
                <w:sz w:val="24"/>
                <w:szCs w:val="24"/>
              </w:rPr>
              <w:t>可重构的硅基灵活栅格模式波长选择光开关，完成信道带宽灵活分配以及波长与模式动态调度，为满足日益增长的容量需求提供</w:t>
            </w:r>
            <w:r>
              <w:rPr>
                <w:rFonts w:eastAsia="仿宋"/>
                <w:sz w:val="24"/>
                <w:szCs w:val="24"/>
              </w:rPr>
              <w:lastRenderedPageBreak/>
              <w:t>新策略。</w:t>
            </w:r>
            <w:r>
              <w:rPr>
                <w:rFonts w:eastAsia="仿宋"/>
                <w:color w:val="000000" w:themeColor="text1"/>
                <w:sz w:val="24"/>
                <w:szCs w:val="24"/>
              </w:rPr>
              <w:t>研究工作</w:t>
            </w:r>
            <w:r>
              <w:rPr>
                <w:rFonts w:eastAsia="仿宋" w:hint="eastAsia"/>
                <w:color w:val="000000" w:themeColor="text1"/>
                <w:sz w:val="24"/>
                <w:szCs w:val="24"/>
              </w:rPr>
              <w:t>获得</w:t>
            </w:r>
            <w:r>
              <w:rPr>
                <w:rFonts w:eastAsia="仿宋"/>
                <w:color w:val="000000" w:themeColor="text1"/>
                <w:sz w:val="24"/>
                <w:szCs w:val="24"/>
              </w:rPr>
              <w:t>中科院半导体所</w:t>
            </w:r>
            <w:r>
              <w:rPr>
                <w:rFonts w:eastAsia="仿宋" w:hint="eastAsia"/>
                <w:color w:val="000000" w:themeColor="text1"/>
                <w:sz w:val="24"/>
                <w:szCs w:val="24"/>
              </w:rPr>
              <w:t>和微电子所</w:t>
            </w:r>
            <w:r>
              <w:rPr>
                <w:rFonts w:eastAsia="仿宋"/>
                <w:color w:val="000000" w:themeColor="text1"/>
                <w:sz w:val="24"/>
                <w:szCs w:val="24"/>
              </w:rPr>
              <w:t>、</w:t>
            </w:r>
            <w:r>
              <w:rPr>
                <w:rFonts w:eastAsia="仿宋" w:hint="eastAsia"/>
                <w:color w:val="000000" w:themeColor="text1"/>
                <w:sz w:val="24"/>
                <w:szCs w:val="24"/>
              </w:rPr>
              <w:t>北京大学、</w:t>
            </w:r>
            <w:r>
              <w:rPr>
                <w:rFonts w:eastAsia="仿宋"/>
                <w:color w:val="000000" w:themeColor="text1"/>
                <w:sz w:val="24"/>
                <w:szCs w:val="24"/>
              </w:rPr>
              <w:t>清华大学、康奈尔大学、哥伦比亚大学</w:t>
            </w:r>
            <w:r>
              <w:rPr>
                <w:rFonts w:eastAsia="仿宋" w:hint="eastAsia"/>
                <w:color w:val="000000" w:themeColor="text1"/>
                <w:sz w:val="24"/>
                <w:szCs w:val="24"/>
              </w:rPr>
              <w:t>、华为、爱立信</w:t>
            </w:r>
            <w:r>
              <w:rPr>
                <w:rFonts w:eastAsia="仿宋"/>
                <w:color w:val="000000" w:themeColor="text1"/>
                <w:sz w:val="24"/>
                <w:szCs w:val="24"/>
              </w:rPr>
              <w:t>等</w:t>
            </w:r>
            <w:r>
              <w:rPr>
                <w:rFonts w:eastAsia="仿宋" w:hint="eastAsia"/>
                <w:color w:val="000000" w:themeColor="text1"/>
                <w:sz w:val="24"/>
                <w:szCs w:val="24"/>
              </w:rPr>
              <w:t>专家学者广泛引用和高度评价</w:t>
            </w:r>
            <w:r>
              <w:rPr>
                <w:rStyle w:val="title1"/>
                <w:rFonts w:eastAsia="仿宋_GB2312"/>
                <w:b w:val="0"/>
                <w:color w:val="auto"/>
              </w:rPr>
              <w:t>。该项目研究成果</w:t>
            </w:r>
            <w:r>
              <w:rPr>
                <w:rFonts w:eastAsia="仿宋" w:hint="eastAsia"/>
                <w:sz w:val="24"/>
                <w:szCs w:val="24"/>
              </w:rPr>
              <w:t>将</w:t>
            </w:r>
            <w:r>
              <w:rPr>
                <w:rFonts w:eastAsia="仿宋"/>
                <w:color w:val="000000" w:themeColor="text1"/>
                <w:sz w:val="24"/>
                <w:szCs w:val="24"/>
              </w:rPr>
              <w:t>为我国掌握未来网络核心技术等新一代信息技术</w:t>
            </w:r>
            <w:r>
              <w:rPr>
                <w:rFonts w:eastAsia="仿宋" w:hint="eastAsia"/>
                <w:color w:val="000000" w:themeColor="text1"/>
                <w:sz w:val="24"/>
                <w:szCs w:val="24"/>
              </w:rPr>
              <w:t>及推动数字经济发展</w:t>
            </w:r>
            <w:r>
              <w:rPr>
                <w:rFonts w:eastAsia="仿宋"/>
                <w:color w:val="000000" w:themeColor="text1"/>
                <w:sz w:val="24"/>
                <w:szCs w:val="24"/>
              </w:rPr>
              <w:t>提供科学基础和技术储备</w:t>
            </w:r>
            <w:r>
              <w:rPr>
                <w:rFonts w:eastAsia="仿宋" w:hint="eastAsia"/>
                <w:color w:val="000000" w:themeColor="text1"/>
                <w:sz w:val="24"/>
                <w:szCs w:val="24"/>
              </w:rPr>
              <w:t>。</w:t>
            </w:r>
          </w:p>
          <w:p w14:paraId="0A061CAD" w14:textId="77777777" w:rsidR="005750B6" w:rsidRDefault="00000000">
            <w:pPr>
              <w:snapToGrid w:val="0"/>
              <w:ind w:firstLineChars="200" w:firstLine="480"/>
              <w:jc w:val="left"/>
              <w:rPr>
                <w:rStyle w:val="title1"/>
                <w:rFonts w:eastAsia="仿宋_GB2312"/>
                <w:b w:val="0"/>
                <w:color w:val="auto"/>
              </w:rPr>
            </w:pPr>
            <w:r>
              <w:rPr>
                <w:rStyle w:val="title1"/>
                <w:rFonts w:eastAsia="仿宋_GB2312"/>
                <w:b w:val="0"/>
                <w:color w:val="auto"/>
              </w:rPr>
              <w:t>经审查，该项目符合申报要求，同意提名</w:t>
            </w:r>
            <w:r>
              <w:rPr>
                <w:rStyle w:val="title1"/>
                <w:rFonts w:eastAsia="仿宋_GB2312"/>
                <w:b w:val="0"/>
                <w:color w:val="auto"/>
              </w:rPr>
              <w:t>2022</w:t>
            </w:r>
            <w:r>
              <w:rPr>
                <w:rStyle w:val="title1"/>
                <w:rFonts w:eastAsia="仿宋_GB2312"/>
                <w:b w:val="0"/>
                <w:color w:val="auto"/>
              </w:rPr>
              <w:t>年度省</w:t>
            </w:r>
            <w:r>
              <w:rPr>
                <w:rFonts w:ascii="仿宋_GB2312" w:eastAsia="仿宋_GB2312" w:hint="eastAsia"/>
                <w:sz w:val="24"/>
                <w:szCs w:val="24"/>
              </w:rPr>
              <w:t>自然科学奖</w:t>
            </w:r>
            <w:r>
              <w:rPr>
                <w:rFonts w:ascii="仿宋_GB2312" w:eastAsia="仿宋_GB2312" w:hint="eastAsia"/>
                <w:sz w:val="24"/>
                <w:szCs w:val="24"/>
                <w:u w:val="single"/>
              </w:rPr>
              <w:t>一</w:t>
            </w:r>
            <w:r>
              <w:rPr>
                <w:rStyle w:val="title1"/>
                <w:rFonts w:eastAsia="仿宋_GB2312"/>
                <w:b w:val="0"/>
                <w:color w:val="auto"/>
              </w:rPr>
              <w:t>等奖。</w:t>
            </w:r>
          </w:p>
        </w:tc>
      </w:tr>
    </w:tbl>
    <w:p w14:paraId="7933FF81" w14:textId="77777777" w:rsidR="005750B6" w:rsidRDefault="005750B6">
      <w:pPr>
        <w:adjustRightInd w:val="0"/>
        <w:snapToGrid w:val="0"/>
        <w:spacing w:line="560" w:lineRule="exact"/>
        <w:rPr>
          <w:rFonts w:eastAsia="仿宋_GB2312"/>
          <w:sz w:val="32"/>
          <w:szCs w:val="32"/>
        </w:rPr>
      </w:pPr>
    </w:p>
    <w:sectPr w:rsidR="005750B6">
      <w:headerReference w:type="default" r:id="rId6"/>
      <w:footerReference w:type="default" r:id="rId7"/>
      <w:pgSz w:w="11906" w:h="16838"/>
      <w:pgMar w:top="2098" w:right="1588" w:bottom="2098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CF85B2" w14:textId="77777777" w:rsidR="00C124D1" w:rsidRDefault="00C124D1">
      <w:r>
        <w:separator/>
      </w:r>
    </w:p>
  </w:endnote>
  <w:endnote w:type="continuationSeparator" w:id="0">
    <w:p w14:paraId="05771F66" w14:textId="77777777" w:rsidR="00C124D1" w:rsidRDefault="00C12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9BD5EAA3-9F40-4CD7-8F7B-73F5A41E3B08}"/>
    <w:embedBold r:id="rId2" w:fontKey="{6F06EFA2-7B3D-4AC7-B436-AA967707580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DE3C2F99-91E8-44C2-942C-223273ECDCDA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1173877F-8964-4F6B-9355-9D2753E344EF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4EED6F96-9129-4F67-AF0C-A296C14AF8B1}"/>
  </w:font>
  <w:font w:name="方正仿宋简体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Arial Unicode M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6DF071DE-920D-4FCE-B55C-E189011734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FA7E1" w14:textId="77777777" w:rsidR="005750B6" w:rsidRDefault="005750B6">
    <w:pPr>
      <w:pStyle w:val="a9"/>
      <w:jc w:val="center"/>
      <w:rPr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B9B32" w14:textId="77777777" w:rsidR="00C124D1" w:rsidRDefault="00C124D1">
      <w:r>
        <w:separator/>
      </w:r>
    </w:p>
  </w:footnote>
  <w:footnote w:type="continuationSeparator" w:id="0">
    <w:p w14:paraId="347EA0DB" w14:textId="77777777" w:rsidR="00C124D1" w:rsidRDefault="00C124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C5CCD" w14:textId="77777777" w:rsidR="005750B6" w:rsidRDefault="005750B6">
    <w:pPr>
      <w:ind w:left="420" w:hanging="42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hideSpellingErrors/>
  <w:proofState w:spelling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k3MjAxYThmYjZhNmNjMDVhMTYwZmUzZDQxMDIxNmQifQ=="/>
  </w:docVars>
  <w:rsids>
    <w:rsidRoot w:val="007C28FF"/>
    <w:rsid w:val="B8F7F9A2"/>
    <w:rsid w:val="CBDF8A08"/>
    <w:rsid w:val="DB7451F2"/>
    <w:rsid w:val="DC9FCBEB"/>
    <w:rsid w:val="E9D78A37"/>
    <w:rsid w:val="EBCD529C"/>
    <w:rsid w:val="EBDFC38F"/>
    <w:rsid w:val="EBE7CAE1"/>
    <w:rsid w:val="F2EFD742"/>
    <w:rsid w:val="F77B9D5A"/>
    <w:rsid w:val="F78CA074"/>
    <w:rsid w:val="F7DED60E"/>
    <w:rsid w:val="FAFD401C"/>
    <w:rsid w:val="FB6B9550"/>
    <w:rsid w:val="FB735437"/>
    <w:rsid w:val="FBFF0F16"/>
    <w:rsid w:val="FD7E2DDA"/>
    <w:rsid w:val="FDEF3302"/>
    <w:rsid w:val="FDF7D648"/>
    <w:rsid w:val="FE4DE1B6"/>
    <w:rsid w:val="FE5391AB"/>
    <w:rsid w:val="FFADF011"/>
    <w:rsid w:val="FFE15F73"/>
    <w:rsid w:val="FFF26CD7"/>
    <w:rsid w:val="FFFB041A"/>
    <w:rsid w:val="FFFF600E"/>
    <w:rsid w:val="00006056"/>
    <w:rsid w:val="00007BBE"/>
    <w:rsid w:val="000117FA"/>
    <w:rsid w:val="000165DC"/>
    <w:rsid w:val="00031E44"/>
    <w:rsid w:val="00033288"/>
    <w:rsid w:val="0004004D"/>
    <w:rsid w:val="00051BE3"/>
    <w:rsid w:val="00053F24"/>
    <w:rsid w:val="0006546D"/>
    <w:rsid w:val="00066016"/>
    <w:rsid w:val="00067E32"/>
    <w:rsid w:val="00073B46"/>
    <w:rsid w:val="00083906"/>
    <w:rsid w:val="000847FC"/>
    <w:rsid w:val="000929AE"/>
    <w:rsid w:val="000A0FE4"/>
    <w:rsid w:val="000B70B3"/>
    <w:rsid w:val="000C3B47"/>
    <w:rsid w:val="000C632A"/>
    <w:rsid w:val="000F1229"/>
    <w:rsid w:val="000F2CC3"/>
    <w:rsid w:val="000F6066"/>
    <w:rsid w:val="000F6517"/>
    <w:rsid w:val="000F6B39"/>
    <w:rsid w:val="000F7732"/>
    <w:rsid w:val="001039E9"/>
    <w:rsid w:val="00104F03"/>
    <w:rsid w:val="0012430D"/>
    <w:rsid w:val="001348AE"/>
    <w:rsid w:val="001435CC"/>
    <w:rsid w:val="001439BC"/>
    <w:rsid w:val="00153E23"/>
    <w:rsid w:val="00154376"/>
    <w:rsid w:val="001553CE"/>
    <w:rsid w:val="001614FC"/>
    <w:rsid w:val="00165962"/>
    <w:rsid w:val="00170137"/>
    <w:rsid w:val="00171419"/>
    <w:rsid w:val="0017168F"/>
    <w:rsid w:val="00172167"/>
    <w:rsid w:val="001829B2"/>
    <w:rsid w:val="00185449"/>
    <w:rsid w:val="001914CA"/>
    <w:rsid w:val="00192701"/>
    <w:rsid w:val="0019371C"/>
    <w:rsid w:val="001A45A0"/>
    <w:rsid w:val="001A5554"/>
    <w:rsid w:val="001A55E6"/>
    <w:rsid w:val="001B0C22"/>
    <w:rsid w:val="001B454D"/>
    <w:rsid w:val="001B52AA"/>
    <w:rsid w:val="001C4D6D"/>
    <w:rsid w:val="001D3908"/>
    <w:rsid w:val="001E02BA"/>
    <w:rsid w:val="001F032B"/>
    <w:rsid w:val="001F2C76"/>
    <w:rsid w:val="001F7F40"/>
    <w:rsid w:val="00210961"/>
    <w:rsid w:val="00212129"/>
    <w:rsid w:val="00213CE9"/>
    <w:rsid w:val="0021734C"/>
    <w:rsid w:val="002242B0"/>
    <w:rsid w:val="002247F4"/>
    <w:rsid w:val="00230FE9"/>
    <w:rsid w:val="0023223F"/>
    <w:rsid w:val="00244749"/>
    <w:rsid w:val="00247A49"/>
    <w:rsid w:val="00251808"/>
    <w:rsid w:val="002579D1"/>
    <w:rsid w:val="002745F8"/>
    <w:rsid w:val="00283031"/>
    <w:rsid w:val="0029509E"/>
    <w:rsid w:val="00296134"/>
    <w:rsid w:val="002A2925"/>
    <w:rsid w:val="002A7955"/>
    <w:rsid w:val="002B3198"/>
    <w:rsid w:val="002C6803"/>
    <w:rsid w:val="002C6E65"/>
    <w:rsid w:val="002D1FA7"/>
    <w:rsid w:val="002D3BA3"/>
    <w:rsid w:val="002E3C77"/>
    <w:rsid w:val="002E42A8"/>
    <w:rsid w:val="002E43DB"/>
    <w:rsid w:val="002F1911"/>
    <w:rsid w:val="002F74D2"/>
    <w:rsid w:val="0030543F"/>
    <w:rsid w:val="003063D6"/>
    <w:rsid w:val="00311F89"/>
    <w:rsid w:val="003125EF"/>
    <w:rsid w:val="00326352"/>
    <w:rsid w:val="00330554"/>
    <w:rsid w:val="00331B99"/>
    <w:rsid w:val="00336678"/>
    <w:rsid w:val="00340314"/>
    <w:rsid w:val="00343DF4"/>
    <w:rsid w:val="00347614"/>
    <w:rsid w:val="00356B8A"/>
    <w:rsid w:val="00363C7E"/>
    <w:rsid w:val="00370977"/>
    <w:rsid w:val="00377C1C"/>
    <w:rsid w:val="00382214"/>
    <w:rsid w:val="00382EDD"/>
    <w:rsid w:val="00386D85"/>
    <w:rsid w:val="00390DE9"/>
    <w:rsid w:val="003A026D"/>
    <w:rsid w:val="003A08CF"/>
    <w:rsid w:val="003A343A"/>
    <w:rsid w:val="003A466E"/>
    <w:rsid w:val="003A5D0E"/>
    <w:rsid w:val="003A60A7"/>
    <w:rsid w:val="003B0906"/>
    <w:rsid w:val="003B2A50"/>
    <w:rsid w:val="003B3345"/>
    <w:rsid w:val="003C1234"/>
    <w:rsid w:val="003C4124"/>
    <w:rsid w:val="003E6BFB"/>
    <w:rsid w:val="003F0278"/>
    <w:rsid w:val="003F1E9D"/>
    <w:rsid w:val="003F4AB6"/>
    <w:rsid w:val="003F76A0"/>
    <w:rsid w:val="00401E30"/>
    <w:rsid w:val="004058E3"/>
    <w:rsid w:val="004179C8"/>
    <w:rsid w:val="00427A6E"/>
    <w:rsid w:val="004300EE"/>
    <w:rsid w:val="0043080F"/>
    <w:rsid w:val="00442705"/>
    <w:rsid w:val="00444A55"/>
    <w:rsid w:val="0044700B"/>
    <w:rsid w:val="0044760A"/>
    <w:rsid w:val="00453528"/>
    <w:rsid w:val="00453C0E"/>
    <w:rsid w:val="00461A90"/>
    <w:rsid w:val="004820BD"/>
    <w:rsid w:val="00484A1D"/>
    <w:rsid w:val="00484D69"/>
    <w:rsid w:val="004929AC"/>
    <w:rsid w:val="00492EAC"/>
    <w:rsid w:val="004A6419"/>
    <w:rsid w:val="004B33C9"/>
    <w:rsid w:val="004B531C"/>
    <w:rsid w:val="004C2337"/>
    <w:rsid w:val="004D3106"/>
    <w:rsid w:val="004D55B5"/>
    <w:rsid w:val="004E11C6"/>
    <w:rsid w:val="004E36AB"/>
    <w:rsid w:val="004F503B"/>
    <w:rsid w:val="004F551A"/>
    <w:rsid w:val="005002DF"/>
    <w:rsid w:val="00500EBD"/>
    <w:rsid w:val="00504232"/>
    <w:rsid w:val="0050638A"/>
    <w:rsid w:val="00510C66"/>
    <w:rsid w:val="00511F4B"/>
    <w:rsid w:val="0051372C"/>
    <w:rsid w:val="00521ED7"/>
    <w:rsid w:val="00526964"/>
    <w:rsid w:val="00532D5A"/>
    <w:rsid w:val="005354E4"/>
    <w:rsid w:val="00544032"/>
    <w:rsid w:val="00552729"/>
    <w:rsid w:val="005663D6"/>
    <w:rsid w:val="0057056C"/>
    <w:rsid w:val="00570701"/>
    <w:rsid w:val="0057414B"/>
    <w:rsid w:val="005750B6"/>
    <w:rsid w:val="0057576E"/>
    <w:rsid w:val="0058367D"/>
    <w:rsid w:val="00586D66"/>
    <w:rsid w:val="005A0877"/>
    <w:rsid w:val="005A17EC"/>
    <w:rsid w:val="005A1A1D"/>
    <w:rsid w:val="005A485B"/>
    <w:rsid w:val="005A6276"/>
    <w:rsid w:val="005A6B7D"/>
    <w:rsid w:val="005B5550"/>
    <w:rsid w:val="005B65F0"/>
    <w:rsid w:val="005D2A14"/>
    <w:rsid w:val="005D36E9"/>
    <w:rsid w:val="005E0059"/>
    <w:rsid w:val="005E261D"/>
    <w:rsid w:val="005E49A6"/>
    <w:rsid w:val="005E6D32"/>
    <w:rsid w:val="005F0DC8"/>
    <w:rsid w:val="00600FA4"/>
    <w:rsid w:val="00605720"/>
    <w:rsid w:val="00611BDC"/>
    <w:rsid w:val="006177DC"/>
    <w:rsid w:val="00623BD2"/>
    <w:rsid w:val="00626265"/>
    <w:rsid w:val="006269F8"/>
    <w:rsid w:val="00642EBC"/>
    <w:rsid w:val="00643B2E"/>
    <w:rsid w:val="00646AD1"/>
    <w:rsid w:val="0065509C"/>
    <w:rsid w:val="00670053"/>
    <w:rsid w:val="00672306"/>
    <w:rsid w:val="00673E71"/>
    <w:rsid w:val="0068168C"/>
    <w:rsid w:val="006823DB"/>
    <w:rsid w:val="00692309"/>
    <w:rsid w:val="00694DDB"/>
    <w:rsid w:val="006A1E31"/>
    <w:rsid w:val="006A390F"/>
    <w:rsid w:val="006A580A"/>
    <w:rsid w:val="006B34CD"/>
    <w:rsid w:val="006C528F"/>
    <w:rsid w:val="006C691E"/>
    <w:rsid w:val="006C6CA7"/>
    <w:rsid w:val="006D10DB"/>
    <w:rsid w:val="006D59C3"/>
    <w:rsid w:val="006E4386"/>
    <w:rsid w:val="006E5310"/>
    <w:rsid w:val="006F0C81"/>
    <w:rsid w:val="006F5EED"/>
    <w:rsid w:val="006F7780"/>
    <w:rsid w:val="007116D0"/>
    <w:rsid w:val="00721ACB"/>
    <w:rsid w:val="00725CE5"/>
    <w:rsid w:val="0073019F"/>
    <w:rsid w:val="00734046"/>
    <w:rsid w:val="00735560"/>
    <w:rsid w:val="00736027"/>
    <w:rsid w:val="007370E0"/>
    <w:rsid w:val="00745D4A"/>
    <w:rsid w:val="007466B8"/>
    <w:rsid w:val="00751448"/>
    <w:rsid w:val="00751A09"/>
    <w:rsid w:val="0075383C"/>
    <w:rsid w:val="00754147"/>
    <w:rsid w:val="00756C08"/>
    <w:rsid w:val="00756D75"/>
    <w:rsid w:val="00760A58"/>
    <w:rsid w:val="00763073"/>
    <w:rsid w:val="0076560D"/>
    <w:rsid w:val="00767A99"/>
    <w:rsid w:val="00784D44"/>
    <w:rsid w:val="00793C8C"/>
    <w:rsid w:val="00793E7F"/>
    <w:rsid w:val="007940D2"/>
    <w:rsid w:val="00794B04"/>
    <w:rsid w:val="0079610B"/>
    <w:rsid w:val="00797739"/>
    <w:rsid w:val="007A5E60"/>
    <w:rsid w:val="007B0382"/>
    <w:rsid w:val="007B5ADC"/>
    <w:rsid w:val="007B7CAA"/>
    <w:rsid w:val="007C28FF"/>
    <w:rsid w:val="007C5AC5"/>
    <w:rsid w:val="007D26E7"/>
    <w:rsid w:val="007D58D1"/>
    <w:rsid w:val="007D68D7"/>
    <w:rsid w:val="007E17CF"/>
    <w:rsid w:val="007F5A15"/>
    <w:rsid w:val="0080157D"/>
    <w:rsid w:val="008042D8"/>
    <w:rsid w:val="00813788"/>
    <w:rsid w:val="0082227E"/>
    <w:rsid w:val="00822B10"/>
    <w:rsid w:val="00823F06"/>
    <w:rsid w:val="00832862"/>
    <w:rsid w:val="00832F6E"/>
    <w:rsid w:val="00832F80"/>
    <w:rsid w:val="00833452"/>
    <w:rsid w:val="00834CE8"/>
    <w:rsid w:val="0083551E"/>
    <w:rsid w:val="00845A89"/>
    <w:rsid w:val="00845F36"/>
    <w:rsid w:val="008527A7"/>
    <w:rsid w:val="00853603"/>
    <w:rsid w:val="008550E7"/>
    <w:rsid w:val="00856D92"/>
    <w:rsid w:val="00866267"/>
    <w:rsid w:val="008666C1"/>
    <w:rsid w:val="00866773"/>
    <w:rsid w:val="008706BC"/>
    <w:rsid w:val="00872CCF"/>
    <w:rsid w:val="00890A44"/>
    <w:rsid w:val="00891DDA"/>
    <w:rsid w:val="00894724"/>
    <w:rsid w:val="00897BC4"/>
    <w:rsid w:val="008A09D1"/>
    <w:rsid w:val="008A37FE"/>
    <w:rsid w:val="008B5F0B"/>
    <w:rsid w:val="008B78AD"/>
    <w:rsid w:val="008C37F3"/>
    <w:rsid w:val="008C5BE5"/>
    <w:rsid w:val="008C7FED"/>
    <w:rsid w:val="008D4B84"/>
    <w:rsid w:val="00902413"/>
    <w:rsid w:val="0090595F"/>
    <w:rsid w:val="0090670A"/>
    <w:rsid w:val="00906781"/>
    <w:rsid w:val="009211BA"/>
    <w:rsid w:val="00922838"/>
    <w:rsid w:val="009339E2"/>
    <w:rsid w:val="00942CCA"/>
    <w:rsid w:val="00944C6A"/>
    <w:rsid w:val="00945930"/>
    <w:rsid w:val="00947118"/>
    <w:rsid w:val="009529F5"/>
    <w:rsid w:val="009572C9"/>
    <w:rsid w:val="009607CA"/>
    <w:rsid w:val="0096088C"/>
    <w:rsid w:val="009728CB"/>
    <w:rsid w:val="00975273"/>
    <w:rsid w:val="009764E0"/>
    <w:rsid w:val="0098148B"/>
    <w:rsid w:val="00983F16"/>
    <w:rsid w:val="00984A71"/>
    <w:rsid w:val="00985B39"/>
    <w:rsid w:val="009866EC"/>
    <w:rsid w:val="0099382A"/>
    <w:rsid w:val="00994C12"/>
    <w:rsid w:val="009A3A67"/>
    <w:rsid w:val="009D1070"/>
    <w:rsid w:val="009D2804"/>
    <w:rsid w:val="009D3350"/>
    <w:rsid w:val="009D66DD"/>
    <w:rsid w:val="009E496A"/>
    <w:rsid w:val="009F0766"/>
    <w:rsid w:val="009F19B6"/>
    <w:rsid w:val="009F4B40"/>
    <w:rsid w:val="00A03853"/>
    <w:rsid w:val="00A11F99"/>
    <w:rsid w:val="00A1508E"/>
    <w:rsid w:val="00A156D9"/>
    <w:rsid w:val="00A243BC"/>
    <w:rsid w:val="00A27943"/>
    <w:rsid w:val="00A31D43"/>
    <w:rsid w:val="00A36061"/>
    <w:rsid w:val="00A402C6"/>
    <w:rsid w:val="00A5008B"/>
    <w:rsid w:val="00A61479"/>
    <w:rsid w:val="00A65CD4"/>
    <w:rsid w:val="00A70F4C"/>
    <w:rsid w:val="00A736E3"/>
    <w:rsid w:val="00A86D79"/>
    <w:rsid w:val="00AA6478"/>
    <w:rsid w:val="00AA6A67"/>
    <w:rsid w:val="00AB2670"/>
    <w:rsid w:val="00AB2B0F"/>
    <w:rsid w:val="00AC096E"/>
    <w:rsid w:val="00AC5736"/>
    <w:rsid w:val="00AC69B7"/>
    <w:rsid w:val="00AC7691"/>
    <w:rsid w:val="00AD689E"/>
    <w:rsid w:val="00AD7D6F"/>
    <w:rsid w:val="00AE189B"/>
    <w:rsid w:val="00AE5A16"/>
    <w:rsid w:val="00AF0A71"/>
    <w:rsid w:val="00AF2833"/>
    <w:rsid w:val="00AF2A0E"/>
    <w:rsid w:val="00B03355"/>
    <w:rsid w:val="00B0469B"/>
    <w:rsid w:val="00B127DF"/>
    <w:rsid w:val="00B14566"/>
    <w:rsid w:val="00B237EB"/>
    <w:rsid w:val="00B24D94"/>
    <w:rsid w:val="00B268E1"/>
    <w:rsid w:val="00B269D7"/>
    <w:rsid w:val="00B303C2"/>
    <w:rsid w:val="00B362C3"/>
    <w:rsid w:val="00B43F7F"/>
    <w:rsid w:val="00B63A00"/>
    <w:rsid w:val="00B651CC"/>
    <w:rsid w:val="00B73F27"/>
    <w:rsid w:val="00B74C14"/>
    <w:rsid w:val="00B92BAD"/>
    <w:rsid w:val="00B9520A"/>
    <w:rsid w:val="00B979F5"/>
    <w:rsid w:val="00BA07A7"/>
    <w:rsid w:val="00BA3056"/>
    <w:rsid w:val="00BB47F3"/>
    <w:rsid w:val="00BD0ED0"/>
    <w:rsid w:val="00BE7259"/>
    <w:rsid w:val="00C10571"/>
    <w:rsid w:val="00C124D1"/>
    <w:rsid w:val="00C24E7B"/>
    <w:rsid w:val="00C24EE0"/>
    <w:rsid w:val="00C36E42"/>
    <w:rsid w:val="00C51DAF"/>
    <w:rsid w:val="00C52425"/>
    <w:rsid w:val="00C555AC"/>
    <w:rsid w:val="00C56CDE"/>
    <w:rsid w:val="00C5764E"/>
    <w:rsid w:val="00C614B4"/>
    <w:rsid w:val="00C64274"/>
    <w:rsid w:val="00C65487"/>
    <w:rsid w:val="00C65987"/>
    <w:rsid w:val="00C74F01"/>
    <w:rsid w:val="00C83D98"/>
    <w:rsid w:val="00C87EB0"/>
    <w:rsid w:val="00C92139"/>
    <w:rsid w:val="00C94906"/>
    <w:rsid w:val="00CA0830"/>
    <w:rsid w:val="00CA08E7"/>
    <w:rsid w:val="00CA0BB3"/>
    <w:rsid w:val="00CB7617"/>
    <w:rsid w:val="00CC2CF9"/>
    <w:rsid w:val="00CC55CE"/>
    <w:rsid w:val="00CD3458"/>
    <w:rsid w:val="00CE7048"/>
    <w:rsid w:val="00CF0855"/>
    <w:rsid w:val="00CF0ED4"/>
    <w:rsid w:val="00CF10A0"/>
    <w:rsid w:val="00D043A5"/>
    <w:rsid w:val="00D06294"/>
    <w:rsid w:val="00D170C8"/>
    <w:rsid w:val="00D20CA5"/>
    <w:rsid w:val="00D22F7F"/>
    <w:rsid w:val="00D23039"/>
    <w:rsid w:val="00D27104"/>
    <w:rsid w:val="00D35DA8"/>
    <w:rsid w:val="00D41A51"/>
    <w:rsid w:val="00D4719D"/>
    <w:rsid w:val="00D47863"/>
    <w:rsid w:val="00D51301"/>
    <w:rsid w:val="00D619CB"/>
    <w:rsid w:val="00D66E92"/>
    <w:rsid w:val="00D75966"/>
    <w:rsid w:val="00D76DA8"/>
    <w:rsid w:val="00D76EB9"/>
    <w:rsid w:val="00D8745A"/>
    <w:rsid w:val="00D97840"/>
    <w:rsid w:val="00DC0F80"/>
    <w:rsid w:val="00DC1C67"/>
    <w:rsid w:val="00DD7D0E"/>
    <w:rsid w:val="00DF02D4"/>
    <w:rsid w:val="00DF2AD8"/>
    <w:rsid w:val="00DF7FCB"/>
    <w:rsid w:val="00E066BD"/>
    <w:rsid w:val="00E1736F"/>
    <w:rsid w:val="00E17FF5"/>
    <w:rsid w:val="00E26009"/>
    <w:rsid w:val="00E3162A"/>
    <w:rsid w:val="00E37C85"/>
    <w:rsid w:val="00E407C9"/>
    <w:rsid w:val="00E448E6"/>
    <w:rsid w:val="00E46BD6"/>
    <w:rsid w:val="00E5280E"/>
    <w:rsid w:val="00E5401A"/>
    <w:rsid w:val="00E55EDB"/>
    <w:rsid w:val="00E56172"/>
    <w:rsid w:val="00E60002"/>
    <w:rsid w:val="00E63C4E"/>
    <w:rsid w:val="00E730DF"/>
    <w:rsid w:val="00E74D76"/>
    <w:rsid w:val="00E754A7"/>
    <w:rsid w:val="00E81909"/>
    <w:rsid w:val="00E83D1D"/>
    <w:rsid w:val="00E83D4E"/>
    <w:rsid w:val="00E84A18"/>
    <w:rsid w:val="00E84C25"/>
    <w:rsid w:val="00E84FF9"/>
    <w:rsid w:val="00E86E74"/>
    <w:rsid w:val="00E93BC2"/>
    <w:rsid w:val="00EA7020"/>
    <w:rsid w:val="00EB2FD4"/>
    <w:rsid w:val="00EB7300"/>
    <w:rsid w:val="00EC5664"/>
    <w:rsid w:val="00ED130C"/>
    <w:rsid w:val="00ED31B6"/>
    <w:rsid w:val="00EE0CE1"/>
    <w:rsid w:val="00EE1078"/>
    <w:rsid w:val="00EE7FC6"/>
    <w:rsid w:val="00EF79B0"/>
    <w:rsid w:val="00F024DB"/>
    <w:rsid w:val="00F143B1"/>
    <w:rsid w:val="00F1451E"/>
    <w:rsid w:val="00F23CF0"/>
    <w:rsid w:val="00F3777D"/>
    <w:rsid w:val="00F45942"/>
    <w:rsid w:val="00F45AE1"/>
    <w:rsid w:val="00F5192E"/>
    <w:rsid w:val="00F53F01"/>
    <w:rsid w:val="00F57D63"/>
    <w:rsid w:val="00F640B5"/>
    <w:rsid w:val="00F67176"/>
    <w:rsid w:val="00F711B9"/>
    <w:rsid w:val="00F765BA"/>
    <w:rsid w:val="00F81F40"/>
    <w:rsid w:val="00F90789"/>
    <w:rsid w:val="00F90DFB"/>
    <w:rsid w:val="00F91089"/>
    <w:rsid w:val="00F94DE6"/>
    <w:rsid w:val="00F97B74"/>
    <w:rsid w:val="00FA33E4"/>
    <w:rsid w:val="00FB0D99"/>
    <w:rsid w:val="00FB523A"/>
    <w:rsid w:val="00FB5471"/>
    <w:rsid w:val="00FB606D"/>
    <w:rsid w:val="00FC18D8"/>
    <w:rsid w:val="00FC5A70"/>
    <w:rsid w:val="00FC7BB3"/>
    <w:rsid w:val="00FC7D4F"/>
    <w:rsid w:val="00FD0CCE"/>
    <w:rsid w:val="00FD3CB2"/>
    <w:rsid w:val="00FE187C"/>
    <w:rsid w:val="00FE48C9"/>
    <w:rsid w:val="00FE69B2"/>
    <w:rsid w:val="00FF48B9"/>
    <w:rsid w:val="00FF49EB"/>
    <w:rsid w:val="025D4D8E"/>
    <w:rsid w:val="02883661"/>
    <w:rsid w:val="02C848FD"/>
    <w:rsid w:val="04702B56"/>
    <w:rsid w:val="04854128"/>
    <w:rsid w:val="04A9605B"/>
    <w:rsid w:val="063B5B78"/>
    <w:rsid w:val="07CA76CE"/>
    <w:rsid w:val="08E33793"/>
    <w:rsid w:val="08E91129"/>
    <w:rsid w:val="09434D9D"/>
    <w:rsid w:val="096133B5"/>
    <w:rsid w:val="09C556F2"/>
    <w:rsid w:val="09F92B1D"/>
    <w:rsid w:val="0A694752"/>
    <w:rsid w:val="0AB42620"/>
    <w:rsid w:val="0AD10D6A"/>
    <w:rsid w:val="0BB30987"/>
    <w:rsid w:val="0CD914B5"/>
    <w:rsid w:val="0DF07EE3"/>
    <w:rsid w:val="0E643518"/>
    <w:rsid w:val="10344DD0"/>
    <w:rsid w:val="107514F4"/>
    <w:rsid w:val="10DD4EBB"/>
    <w:rsid w:val="12435D4E"/>
    <w:rsid w:val="132C233E"/>
    <w:rsid w:val="15F93F79"/>
    <w:rsid w:val="16287BC3"/>
    <w:rsid w:val="16693DC2"/>
    <w:rsid w:val="16AD7FB9"/>
    <w:rsid w:val="17BE7C25"/>
    <w:rsid w:val="17EDC74B"/>
    <w:rsid w:val="183F1493"/>
    <w:rsid w:val="18D07C10"/>
    <w:rsid w:val="18E36DAA"/>
    <w:rsid w:val="18FC4FBA"/>
    <w:rsid w:val="190768CF"/>
    <w:rsid w:val="19630365"/>
    <w:rsid w:val="19AF3334"/>
    <w:rsid w:val="1A604FC3"/>
    <w:rsid w:val="1AAB4A91"/>
    <w:rsid w:val="1AE94FB9"/>
    <w:rsid w:val="1B0E4ACA"/>
    <w:rsid w:val="1B2B55D1"/>
    <w:rsid w:val="1B8B48E8"/>
    <w:rsid w:val="1C3E3265"/>
    <w:rsid w:val="1C9808FD"/>
    <w:rsid w:val="1D632E00"/>
    <w:rsid w:val="1D934311"/>
    <w:rsid w:val="1DF52CC8"/>
    <w:rsid w:val="1E065132"/>
    <w:rsid w:val="1E1862E1"/>
    <w:rsid w:val="1F096FB1"/>
    <w:rsid w:val="210838D9"/>
    <w:rsid w:val="217A28E4"/>
    <w:rsid w:val="220F718D"/>
    <w:rsid w:val="228201CD"/>
    <w:rsid w:val="22873147"/>
    <w:rsid w:val="229233C9"/>
    <w:rsid w:val="23571659"/>
    <w:rsid w:val="23737E65"/>
    <w:rsid w:val="23DA218B"/>
    <w:rsid w:val="23F53C41"/>
    <w:rsid w:val="25180974"/>
    <w:rsid w:val="254D1128"/>
    <w:rsid w:val="26574DB4"/>
    <w:rsid w:val="27143262"/>
    <w:rsid w:val="275B723E"/>
    <w:rsid w:val="27E50DCB"/>
    <w:rsid w:val="28BD48D7"/>
    <w:rsid w:val="291A08A2"/>
    <w:rsid w:val="29B40CFC"/>
    <w:rsid w:val="29F90ABD"/>
    <w:rsid w:val="2A213392"/>
    <w:rsid w:val="2A27165A"/>
    <w:rsid w:val="2A465F84"/>
    <w:rsid w:val="2A4F18CC"/>
    <w:rsid w:val="2A5700B2"/>
    <w:rsid w:val="2AC96FF6"/>
    <w:rsid w:val="2B0E5044"/>
    <w:rsid w:val="2B5E7BEB"/>
    <w:rsid w:val="2C5A5D16"/>
    <w:rsid w:val="2D441354"/>
    <w:rsid w:val="2D5304A2"/>
    <w:rsid w:val="2D68079A"/>
    <w:rsid w:val="2DF700D9"/>
    <w:rsid w:val="2E4550FC"/>
    <w:rsid w:val="2E514683"/>
    <w:rsid w:val="2EBACCEC"/>
    <w:rsid w:val="2F276578"/>
    <w:rsid w:val="2F917CA1"/>
    <w:rsid w:val="2FFC7DCE"/>
    <w:rsid w:val="30CD711A"/>
    <w:rsid w:val="32C1444F"/>
    <w:rsid w:val="338728D9"/>
    <w:rsid w:val="33D20888"/>
    <w:rsid w:val="35BC17F0"/>
    <w:rsid w:val="35F10F8D"/>
    <w:rsid w:val="374F01EB"/>
    <w:rsid w:val="376D011C"/>
    <w:rsid w:val="37753A04"/>
    <w:rsid w:val="38891DB8"/>
    <w:rsid w:val="38A16843"/>
    <w:rsid w:val="39524B01"/>
    <w:rsid w:val="398F5D75"/>
    <w:rsid w:val="3ABA7D5B"/>
    <w:rsid w:val="3BF56022"/>
    <w:rsid w:val="3C4F4F38"/>
    <w:rsid w:val="3CE416AE"/>
    <w:rsid w:val="3E43485C"/>
    <w:rsid w:val="3EAD0C0C"/>
    <w:rsid w:val="3F23643C"/>
    <w:rsid w:val="3F7FF403"/>
    <w:rsid w:val="436C4015"/>
    <w:rsid w:val="43B10443"/>
    <w:rsid w:val="43D025F5"/>
    <w:rsid w:val="459C73B1"/>
    <w:rsid w:val="472E36B4"/>
    <w:rsid w:val="48B76D8F"/>
    <w:rsid w:val="49A07007"/>
    <w:rsid w:val="49DD2383"/>
    <w:rsid w:val="4A78588E"/>
    <w:rsid w:val="4B531E57"/>
    <w:rsid w:val="4CA639F1"/>
    <w:rsid w:val="4DD314A2"/>
    <w:rsid w:val="4E3E0B9C"/>
    <w:rsid w:val="4EC76DE4"/>
    <w:rsid w:val="4EFA4887"/>
    <w:rsid w:val="512F28D6"/>
    <w:rsid w:val="52CF0F6A"/>
    <w:rsid w:val="54996B2C"/>
    <w:rsid w:val="5552317F"/>
    <w:rsid w:val="557E53F1"/>
    <w:rsid w:val="573477B4"/>
    <w:rsid w:val="57E61A10"/>
    <w:rsid w:val="57FF4FBB"/>
    <w:rsid w:val="58BB54C9"/>
    <w:rsid w:val="58D36AC3"/>
    <w:rsid w:val="594E097A"/>
    <w:rsid w:val="59F65C7E"/>
    <w:rsid w:val="5A1D69F6"/>
    <w:rsid w:val="5B1909C7"/>
    <w:rsid w:val="5B64133E"/>
    <w:rsid w:val="5B9A4CA7"/>
    <w:rsid w:val="5D7A3760"/>
    <w:rsid w:val="5D981ABC"/>
    <w:rsid w:val="5DB06C95"/>
    <w:rsid w:val="5EAB238F"/>
    <w:rsid w:val="5F2D2C93"/>
    <w:rsid w:val="5F487ACD"/>
    <w:rsid w:val="5F59218E"/>
    <w:rsid w:val="5FBF5A6B"/>
    <w:rsid w:val="60E63616"/>
    <w:rsid w:val="60FB2C8B"/>
    <w:rsid w:val="612734A9"/>
    <w:rsid w:val="61907CF7"/>
    <w:rsid w:val="61C548D6"/>
    <w:rsid w:val="63123A52"/>
    <w:rsid w:val="63441F36"/>
    <w:rsid w:val="641941AB"/>
    <w:rsid w:val="64C701D0"/>
    <w:rsid w:val="64FF0C2E"/>
    <w:rsid w:val="657E0B48"/>
    <w:rsid w:val="660F30F2"/>
    <w:rsid w:val="67FA3CBD"/>
    <w:rsid w:val="67FF5FF1"/>
    <w:rsid w:val="688D6DBF"/>
    <w:rsid w:val="69BE70C4"/>
    <w:rsid w:val="6A2048FC"/>
    <w:rsid w:val="6A2A1384"/>
    <w:rsid w:val="6AED777A"/>
    <w:rsid w:val="6AFE3735"/>
    <w:rsid w:val="6AFEE48C"/>
    <w:rsid w:val="6B160A7F"/>
    <w:rsid w:val="6B5E0AAF"/>
    <w:rsid w:val="6BC404DB"/>
    <w:rsid w:val="6BD31768"/>
    <w:rsid w:val="6D103417"/>
    <w:rsid w:val="6D342528"/>
    <w:rsid w:val="6D73A7A8"/>
    <w:rsid w:val="6DED540B"/>
    <w:rsid w:val="6EC205F2"/>
    <w:rsid w:val="6EF51602"/>
    <w:rsid w:val="6F7E53D5"/>
    <w:rsid w:val="70A408DB"/>
    <w:rsid w:val="717383BB"/>
    <w:rsid w:val="71EE2967"/>
    <w:rsid w:val="72FB5971"/>
    <w:rsid w:val="7367CFA8"/>
    <w:rsid w:val="7368470D"/>
    <w:rsid w:val="73762533"/>
    <w:rsid w:val="73F6855F"/>
    <w:rsid w:val="74507E06"/>
    <w:rsid w:val="74FD2CB8"/>
    <w:rsid w:val="75FF44DB"/>
    <w:rsid w:val="76413F68"/>
    <w:rsid w:val="765C6DB5"/>
    <w:rsid w:val="77210E87"/>
    <w:rsid w:val="77B1FF77"/>
    <w:rsid w:val="77C438A4"/>
    <w:rsid w:val="780C2506"/>
    <w:rsid w:val="797F503F"/>
    <w:rsid w:val="799A7C87"/>
    <w:rsid w:val="7A6B49A6"/>
    <w:rsid w:val="7AB25D71"/>
    <w:rsid w:val="7B5615BC"/>
    <w:rsid w:val="7B973D59"/>
    <w:rsid w:val="7BAE59D5"/>
    <w:rsid w:val="7BEC7AA8"/>
    <w:rsid w:val="7BFE8EC0"/>
    <w:rsid w:val="7DF77DD2"/>
    <w:rsid w:val="7DFFA53F"/>
    <w:rsid w:val="7E370FE0"/>
    <w:rsid w:val="7F2FE11E"/>
    <w:rsid w:val="7F5E7479"/>
    <w:rsid w:val="7F7BA24F"/>
    <w:rsid w:val="7FAB99E8"/>
    <w:rsid w:val="7FB56661"/>
    <w:rsid w:val="7FB746D5"/>
    <w:rsid w:val="7FDE54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DB76E9"/>
  <w15:docId w15:val="{6555F285-6CF7-42C8-B5DA-87F2CEFC4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 w:qFormat="1"/>
    <w:lsdException w:name="Strong" w:uiPriority="0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widowControl/>
      <w:spacing w:before="340" w:after="330" w:line="578" w:lineRule="auto"/>
      <w:jc w:val="lef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widowControl/>
      <w:jc w:val="left"/>
    </w:pPr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a5">
    <w:name w:val="Plain Text"/>
    <w:basedOn w:val="a"/>
    <w:link w:val="a6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21">
    <w:name w:val="Body Text Indent 2"/>
    <w:basedOn w:val="a"/>
    <w:link w:val="22"/>
    <w:qFormat/>
    <w:pPr>
      <w:widowControl/>
      <w:ind w:firstLineChars="200" w:firstLine="562"/>
      <w:jc w:val="left"/>
    </w:pPr>
    <w:rPr>
      <w:b/>
      <w:bCs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tabs>
        <w:tab w:val="right" w:leader="dot" w:pos="8720"/>
      </w:tabs>
      <w:spacing w:after="100" w:afterAutospacing="1" w:line="360" w:lineRule="auto"/>
      <w:jc w:val="left"/>
    </w:pPr>
    <w:rPr>
      <w:rFonts w:ascii="仿宋_GB2312" w:eastAsia="仿宋_GB2312" w:hAnsi="宋体"/>
      <w:b/>
      <w:bCs/>
      <w:kern w:val="0"/>
      <w:sz w:val="32"/>
      <w:szCs w:val="32"/>
    </w:rPr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d">
    <w:name w:val="Normal (Web)"/>
    <w:basedOn w:val="a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e">
    <w:name w:val="Title"/>
    <w:basedOn w:val="a"/>
    <w:next w:val="a"/>
    <w:link w:val="af"/>
    <w:qFormat/>
    <w:pPr>
      <w:widowControl/>
      <w:spacing w:before="240" w:after="60"/>
      <w:jc w:val="center"/>
      <w:outlineLvl w:val="0"/>
    </w:pPr>
    <w:rPr>
      <w:rFonts w:ascii="Cambria" w:eastAsia="黑体" w:hAnsi="Cambria"/>
      <w:b/>
      <w:bCs/>
      <w:sz w:val="52"/>
      <w:szCs w:val="32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qFormat/>
    <w:rPr>
      <w:b/>
      <w:bCs/>
    </w:rPr>
  </w:style>
  <w:style w:type="character" w:styleId="af4">
    <w:name w:val="page number"/>
    <w:basedOn w:val="a0"/>
    <w:qFormat/>
  </w:style>
  <w:style w:type="character" w:styleId="af5">
    <w:name w:val="Emphasis"/>
    <w:basedOn w:val="a0"/>
    <w:uiPriority w:val="20"/>
    <w:qFormat/>
    <w:rPr>
      <w:i/>
      <w:iCs/>
    </w:rPr>
  </w:style>
  <w:style w:type="character" w:styleId="af6">
    <w:name w:val="Hyperlink"/>
    <w:uiPriority w:val="99"/>
    <w:qFormat/>
    <w:rPr>
      <w:color w:val="0000FF"/>
      <w:u w:val="single"/>
    </w:rPr>
  </w:style>
  <w:style w:type="character" w:styleId="af7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页眉 字符"/>
    <w:basedOn w:val="a0"/>
    <w:link w:val="ab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customStyle="1" w:styleId="11">
    <w:name w:val="样式1"/>
    <w:basedOn w:val="a"/>
    <w:qFormat/>
    <w:pPr>
      <w:spacing w:line="600" w:lineRule="exact"/>
      <w:ind w:firstLineChars="200" w:firstLine="200"/>
    </w:pPr>
    <w:rPr>
      <w:rFonts w:eastAsia="方正仿宋简体"/>
      <w:bCs/>
      <w:snapToGrid w:val="0"/>
      <w:kern w:val="0"/>
      <w:sz w:val="32"/>
      <w:szCs w:val="32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0"/>
    </w:rPr>
  </w:style>
  <w:style w:type="character" w:customStyle="1" w:styleId="a6">
    <w:name w:val="纯文本 字符"/>
    <w:basedOn w:val="a0"/>
    <w:link w:val="a5"/>
    <w:qFormat/>
    <w:rPr>
      <w:rFonts w:ascii="仿宋_GB2312" w:eastAsia="宋体" w:hAnsi="Times New Roman" w:cs="Times New Roman"/>
      <w:sz w:val="24"/>
      <w:szCs w:val="20"/>
    </w:rPr>
  </w:style>
  <w:style w:type="paragraph" w:customStyle="1" w:styleId="Style8">
    <w:name w:val="_Style 8"/>
    <w:basedOn w:val="a"/>
    <w:next w:val="a"/>
    <w:qFormat/>
    <w:pPr>
      <w:spacing w:line="360" w:lineRule="auto"/>
      <w:ind w:firstLineChars="200" w:firstLine="480"/>
    </w:pPr>
    <w:rPr>
      <w:rFonts w:ascii="仿宋_GB2312"/>
      <w:sz w:val="24"/>
    </w:rPr>
  </w:style>
  <w:style w:type="paragraph" w:styleId="af8">
    <w:name w:val="List Paragraph"/>
    <w:basedOn w:val="a"/>
    <w:uiPriority w:val="34"/>
    <w:qFormat/>
    <w:pPr>
      <w:ind w:firstLineChars="200" w:firstLine="420"/>
    </w:pPr>
    <w:rPr>
      <w:rFonts w:ascii="仿宋_GB2312" w:eastAsia="仿宋_GB2312"/>
      <w:spacing w:val="-4"/>
      <w:sz w:val="32"/>
    </w:rPr>
  </w:style>
  <w:style w:type="character" w:customStyle="1" w:styleId="22">
    <w:name w:val="正文文本缩进 2 字符"/>
    <w:basedOn w:val="a0"/>
    <w:link w:val="21"/>
    <w:qFormat/>
    <w:rPr>
      <w:rFonts w:ascii="Times New Roman" w:eastAsia="宋体" w:hAnsi="Times New Roman" w:cs="Times New Roman"/>
      <w:b/>
      <w:bCs/>
      <w:sz w:val="28"/>
      <w:szCs w:val="24"/>
    </w:rPr>
  </w:style>
  <w:style w:type="character" w:customStyle="1" w:styleId="af">
    <w:name w:val="标题 字符"/>
    <w:basedOn w:val="a0"/>
    <w:link w:val="ae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Times New Roman" w:eastAsia="宋体" w:hAnsi="Times New Roman" w:cs="Times New Roman"/>
      <w:b/>
      <w:bCs/>
      <w:szCs w:val="20"/>
    </w:rPr>
  </w:style>
  <w:style w:type="character" w:customStyle="1" w:styleId="title1">
    <w:name w:val="title1"/>
    <w:qFormat/>
    <w:rPr>
      <w:b/>
      <w:bCs/>
      <w:color w:val="999900"/>
      <w:sz w:val="24"/>
      <w:szCs w:val="24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semiHidden/>
    <w:qFormat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393</Words>
  <Characters>2244</Characters>
  <Application>Microsoft Office Word</Application>
  <DocSecurity>0</DocSecurity>
  <Lines>18</Lines>
  <Paragraphs>5</Paragraphs>
  <ScaleCrop>false</ScaleCrop>
  <Company>Microsoft</Company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胡胜链</dc:creator>
  <cp:lastModifiedBy>赵映儿</cp:lastModifiedBy>
  <cp:revision>7</cp:revision>
  <cp:lastPrinted>2022-01-25T09:53:00Z</cp:lastPrinted>
  <dcterms:created xsi:type="dcterms:W3CDTF">2023-02-20T04:27:00Z</dcterms:created>
  <dcterms:modified xsi:type="dcterms:W3CDTF">2023-02-23T07:48:00Z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245849433BC44595BB986D8A2F77503D</vt:lpwstr>
  </property>
</Properties>
</file>