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891D9" w14:textId="77777777" w:rsidR="009F7733" w:rsidRDefault="009F7733" w:rsidP="009F7733">
      <w:pPr>
        <w:adjustRightInd w:val="0"/>
        <w:snapToGrid w:val="0"/>
        <w:spacing w:line="500" w:lineRule="exact"/>
        <w:jc w:val="center"/>
        <w:rPr>
          <w:rFonts w:hint="eastAsia"/>
          <w:b/>
          <w:bCs/>
          <w:color w:val="000000"/>
          <w:sz w:val="36"/>
          <w:szCs w:val="36"/>
        </w:rPr>
      </w:pPr>
      <w:bookmarkStart w:id="0" w:name="_GoBack"/>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bookmarkEnd w:id="0"/>
    <w:p w14:paraId="5D7BB4C8" w14:textId="77777777" w:rsidR="00354B6B" w:rsidRPr="00354B6B" w:rsidRDefault="00354B6B" w:rsidP="009F7733">
      <w:pPr>
        <w:adjustRightInd w:val="0"/>
        <w:snapToGrid w:val="0"/>
        <w:spacing w:line="500" w:lineRule="exact"/>
        <w:jc w:val="center"/>
        <w:rPr>
          <w:b/>
          <w:bCs/>
          <w:color w:val="000000"/>
          <w:sz w:val="36"/>
          <w:szCs w:val="36"/>
        </w:rPr>
      </w:pPr>
    </w:p>
    <w:p w14:paraId="3A5891E3" w14:textId="31DFCFD8" w:rsidR="009F7733" w:rsidRPr="00FA36E3" w:rsidRDefault="009F7733" w:rsidP="009F7733">
      <w:pPr>
        <w:adjustRightInd w:val="0"/>
        <w:snapToGrid w:val="0"/>
        <w:spacing w:line="500" w:lineRule="exact"/>
        <w:rPr>
          <w:color w:val="000000"/>
          <w:kern w:val="0"/>
          <w:sz w:val="28"/>
          <w:szCs w:val="28"/>
        </w:rPr>
      </w:pPr>
      <w:r w:rsidRPr="00FA36E3">
        <w:rPr>
          <w:color w:val="000000"/>
          <w:kern w:val="0"/>
          <w:sz w:val="28"/>
          <w:szCs w:val="28"/>
        </w:rPr>
        <w:t>奖项类别：</w:t>
      </w:r>
      <w:r w:rsidR="00DF15AF" w:rsidRPr="00DF15AF">
        <w:rPr>
          <w:rFonts w:hint="eastAsia"/>
          <w:color w:val="000000"/>
          <w:kern w:val="0"/>
          <w:sz w:val="28"/>
          <w:szCs w:val="28"/>
        </w:rPr>
        <w:t>青年医学科技奖</w:t>
      </w:r>
    </w:p>
    <w:p w14:paraId="3A5891E5" w14:textId="3F132980" w:rsidR="009F7733" w:rsidRPr="00FA36E3" w:rsidRDefault="00FD754F" w:rsidP="009F7733">
      <w:pPr>
        <w:adjustRightInd w:val="0"/>
        <w:snapToGrid w:val="0"/>
        <w:spacing w:line="500" w:lineRule="exact"/>
        <w:rPr>
          <w:color w:val="000000"/>
          <w:kern w:val="0"/>
          <w:sz w:val="28"/>
          <w:szCs w:val="28"/>
        </w:rPr>
      </w:pPr>
      <w:r>
        <w:rPr>
          <w:rFonts w:hint="eastAsia"/>
          <w:color w:val="000000"/>
          <w:kern w:val="0"/>
          <w:sz w:val="28"/>
          <w:szCs w:val="28"/>
        </w:rPr>
        <w:t>候选人姓名</w:t>
      </w:r>
      <w:r w:rsidR="009F7733" w:rsidRPr="00FA36E3">
        <w:rPr>
          <w:color w:val="000000"/>
          <w:kern w:val="0"/>
          <w:sz w:val="28"/>
          <w:szCs w:val="28"/>
        </w:rPr>
        <w:t>：</w:t>
      </w:r>
      <w:r w:rsidR="00C94023">
        <w:rPr>
          <w:rFonts w:hint="eastAsia"/>
          <w:color w:val="000000"/>
          <w:kern w:val="0"/>
          <w:sz w:val="28"/>
          <w:szCs w:val="28"/>
        </w:rPr>
        <w:t>丁元</w:t>
      </w:r>
      <w:r w:rsidR="009F7733" w:rsidRPr="00FA36E3">
        <w:rPr>
          <w:color w:val="000000"/>
          <w:kern w:val="0"/>
          <w:sz w:val="28"/>
          <w:szCs w:val="28"/>
        </w:rPr>
        <w:t xml:space="preserve"> </w:t>
      </w:r>
    </w:p>
    <w:p w14:paraId="49BB1AB7" w14:textId="77777777" w:rsidR="009B179A" w:rsidRDefault="00FD754F" w:rsidP="009F7733">
      <w:pPr>
        <w:adjustRightInd w:val="0"/>
        <w:snapToGrid w:val="0"/>
        <w:spacing w:line="500" w:lineRule="exact"/>
        <w:rPr>
          <w:color w:val="000000"/>
          <w:kern w:val="0"/>
          <w:sz w:val="28"/>
          <w:szCs w:val="28"/>
        </w:rPr>
      </w:pPr>
      <w:r>
        <w:rPr>
          <w:rFonts w:hint="eastAsia"/>
          <w:color w:val="000000"/>
          <w:kern w:val="0"/>
          <w:sz w:val="28"/>
          <w:szCs w:val="28"/>
        </w:rPr>
        <w:t>工作</w:t>
      </w:r>
      <w:r w:rsidR="009F7733" w:rsidRPr="00FA36E3">
        <w:rPr>
          <w:color w:val="000000"/>
          <w:kern w:val="0"/>
          <w:sz w:val="28"/>
          <w:szCs w:val="28"/>
        </w:rPr>
        <w:t>单位：</w:t>
      </w:r>
      <w:r>
        <w:rPr>
          <w:rFonts w:hint="eastAsia"/>
          <w:color w:val="000000"/>
          <w:kern w:val="0"/>
          <w:sz w:val="28"/>
          <w:szCs w:val="28"/>
        </w:rPr>
        <w:t>浙江大学医学院附属第二医院</w:t>
      </w:r>
    </w:p>
    <w:p w14:paraId="7C51C0E3" w14:textId="5A1EE241" w:rsidR="00271C9C" w:rsidRPr="00271C9C" w:rsidRDefault="009F7733" w:rsidP="003B05FE">
      <w:pPr>
        <w:adjustRightInd w:val="0"/>
        <w:snapToGrid w:val="0"/>
        <w:spacing w:line="500" w:lineRule="exact"/>
        <w:rPr>
          <w:color w:val="000000"/>
          <w:kern w:val="0"/>
          <w:sz w:val="28"/>
          <w:szCs w:val="28"/>
        </w:rPr>
      </w:pPr>
      <w:r>
        <w:rPr>
          <w:rFonts w:hint="eastAsia"/>
          <w:color w:val="000000"/>
          <w:kern w:val="0"/>
          <w:sz w:val="28"/>
          <w:szCs w:val="28"/>
        </w:rPr>
        <w:t>候选人科技成就和贡献简介</w:t>
      </w:r>
      <w:r w:rsidRPr="00FA36E3">
        <w:rPr>
          <w:color w:val="000000"/>
          <w:kern w:val="0"/>
          <w:sz w:val="28"/>
          <w:szCs w:val="28"/>
        </w:rPr>
        <w:t>：</w:t>
      </w:r>
      <w:r w:rsidR="003B05FE">
        <w:rPr>
          <w:rFonts w:hint="eastAsia"/>
          <w:color w:val="000000"/>
          <w:kern w:val="0"/>
          <w:sz w:val="28"/>
          <w:szCs w:val="28"/>
        </w:rPr>
        <w:t>申</w:t>
      </w:r>
      <w:r w:rsidR="00271C9C" w:rsidRPr="003B05FE">
        <w:rPr>
          <w:rFonts w:hint="eastAsia"/>
          <w:color w:val="000000"/>
          <w:kern w:val="0"/>
          <w:sz w:val="28"/>
          <w:szCs w:val="28"/>
        </w:rPr>
        <w:t>请人基于</w:t>
      </w:r>
      <w:r w:rsidR="00271C9C" w:rsidRPr="003B05FE">
        <w:rPr>
          <w:rFonts w:hint="eastAsia"/>
          <w:color w:val="000000"/>
          <w:kern w:val="0"/>
          <w:sz w:val="28"/>
          <w:szCs w:val="28"/>
        </w:rPr>
        <w:t>10</w:t>
      </w:r>
      <w:r w:rsidR="00271C9C" w:rsidRPr="003B05FE">
        <w:rPr>
          <w:rFonts w:hint="eastAsia"/>
          <w:color w:val="000000"/>
          <w:kern w:val="0"/>
          <w:sz w:val="28"/>
          <w:szCs w:val="28"/>
        </w:rPr>
        <w:t>余年肝癌临床一线诊治经验，聚焦“肝癌精准诊治”开展系统性创新探索。累计发表</w:t>
      </w:r>
      <w:r w:rsidR="00271C9C" w:rsidRPr="003B05FE">
        <w:rPr>
          <w:rFonts w:hint="eastAsia"/>
          <w:color w:val="000000"/>
          <w:kern w:val="0"/>
          <w:sz w:val="28"/>
          <w:szCs w:val="28"/>
        </w:rPr>
        <w:t>SCI</w:t>
      </w:r>
      <w:r w:rsidR="00271C9C" w:rsidRPr="003B05FE">
        <w:rPr>
          <w:rFonts w:hint="eastAsia"/>
          <w:color w:val="000000"/>
          <w:kern w:val="0"/>
          <w:sz w:val="28"/>
          <w:szCs w:val="28"/>
        </w:rPr>
        <w:t>论文</w:t>
      </w:r>
      <w:r w:rsidR="00271C9C" w:rsidRPr="003B05FE">
        <w:rPr>
          <w:rFonts w:hint="eastAsia"/>
          <w:color w:val="000000"/>
          <w:kern w:val="0"/>
          <w:sz w:val="28"/>
          <w:szCs w:val="28"/>
        </w:rPr>
        <w:t>64</w:t>
      </w:r>
      <w:r w:rsidR="00271C9C" w:rsidRPr="003B05FE">
        <w:rPr>
          <w:rFonts w:hint="eastAsia"/>
          <w:color w:val="000000"/>
          <w:kern w:val="0"/>
          <w:sz w:val="28"/>
          <w:szCs w:val="28"/>
        </w:rPr>
        <w:t>篇，近</w:t>
      </w:r>
      <w:r w:rsidR="00271C9C" w:rsidRPr="003B05FE">
        <w:rPr>
          <w:rFonts w:hint="eastAsia"/>
          <w:color w:val="000000"/>
          <w:kern w:val="0"/>
          <w:sz w:val="28"/>
          <w:szCs w:val="28"/>
        </w:rPr>
        <w:t>3</w:t>
      </w:r>
      <w:r w:rsidR="00271C9C" w:rsidRPr="003B05FE">
        <w:rPr>
          <w:rFonts w:hint="eastAsia"/>
          <w:color w:val="000000"/>
          <w:kern w:val="0"/>
          <w:sz w:val="28"/>
          <w:szCs w:val="28"/>
        </w:rPr>
        <w:t>年以通讯</w:t>
      </w:r>
      <w:r w:rsidR="00271C9C" w:rsidRPr="003B05FE">
        <w:rPr>
          <w:rFonts w:hint="eastAsia"/>
          <w:color w:val="000000"/>
          <w:kern w:val="0"/>
          <w:sz w:val="28"/>
          <w:szCs w:val="28"/>
        </w:rPr>
        <w:t>/</w:t>
      </w:r>
      <w:r w:rsidR="00271C9C" w:rsidRPr="003B05FE">
        <w:rPr>
          <w:rFonts w:hint="eastAsia"/>
          <w:color w:val="000000"/>
          <w:kern w:val="0"/>
          <w:sz w:val="28"/>
          <w:szCs w:val="28"/>
        </w:rPr>
        <w:t>一作（含共同）发表</w:t>
      </w:r>
      <w:r w:rsidR="00271C9C" w:rsidRPr="003B05FE">
        <w:rPr>
          <w:rFonts w:hint="eastAsia"/>
          <w:color w:val="000000"/>
          <w:kern w:val="0"/>
          <w:sz w:val="28"/>
          <w:szCs w:val="28"/>
        </w:rPr>
        <w:t>38</w:t>
      </w:r>
      <w:r w:rsidR="00271C9C" w:rsidRPr="003B05FE">
        <w:rPr>
          <w:rFonts w:hint="eastAsia"/>
          <w:color w:val="000000"/>
          <w:kern w:val="0"/>
          <w:sz w:val="28"/>
          <w:szCs w:val="28"/>
        </w:rPr>
        <w:t>篇，平均</w:t>
      </w:r>
      <w:r w:rsidR="00271C9C" w:rsidRPr="003B05FE">
        <w:rPr>
          <w:rFonts w:hint="eastAsia"/>
          <w:color w:val="000000"/>
          <w:kern w:val="0"/>
          <w:sz w:val="28"/>
          <w:szCs w:val="28"/>
        </w:rPr>
        <w:t>IF 10.8</w:t>
      </w:r>
      <w:r w:rsidR="00271C9C" w:rsidRPr="003B05FE">
        <w:rPr>
          <w:rFonts w:hint="eastAsia"/>
          <w:color w:val="000000"/>
          <w:kern w:val="0"/>
          <w:sz w:val="28"/>
          <w:szCs w:val="28"/>
        </w:rPr>
        <w:t>。承担国家“万人计划”青年拔尖人才项目、国家自然科学基金、浙江省“尖兵”“领雁”攻关计划项目等项目</w:t>
      </w:r>
      <w:r w:rsidR="00271C9C" w:rsidRPr="003B05FE">
        <w:rPr>
          <w:rFonts w:hint="eastAsia"/>
          <w:color w:val="000000"/>
          <w:kern w:val="0"/>
          <w:sz w:val="28"/>
          <w:szCs w:val="28"/>
        </w:rPr>
        <w:t>13</w:t>
      </w:r>
      <w:r w:rsidR="00271C9C" w:rsidRPr="003B05FE">
        <w:rPr>
          <w:rFonts w:hint="eastAsia"/>
          <w:color w:val="000000"/>
          <w:kern w:val="0"/>
          <w:sz w:val="28"/>
          <w:szCs w:val="28"/>
        </w:rPr>
        <w:t>项，累计经费近</w:t>
      </w:r>
      <w:r w:rsidR="00271C9C" w:rsidRPr="003B05FE">
        <w:rPr>
          <w:rFonts w:hint="eastAsia"/>
          <w:color w:val="000000"/>
          <w:kern w:val="0"/>
          <w:sz w:val="28"/>
          <w:szCs w:val="28"/>
        </w:rPr>
        <w:t>1000</w:t>
      </w:r>
      <w:r w:rsidR="00271C9C" w:rsidRPr="003B05FE">
        <w:rPr>
          <w:rFonts w:hint="eastAsia"/>
          <w:color w:val="000000"/>
          <w:kern w:val="0"/>
          <w:sz w:val="28"/>
          <w:szCs w:val="28"/>
        </w:rPr>
        <w:t>万。获浙江省科技进步奖一等奖</w:t>
      </w:r>
      <w:r w:rsidR="00271C9C" w:rsidRPr="003B05FE">
        <w:rPr>
          <w:rFonts w:hint="eastAsia"/>
          <w:color w:val="000000"/>
          <w:kern w:val="0"/>
          <w:sz w:val="28"/>
          <w:szCs w:val="28"/>
        </w:rPr>
        <w:t>2</w:t>
      </w:r>
      <w:r w:rsidR="00271C9C" w:rsidRPr="003B05FE">
        <w:rPr>
          <w:rFonts w:hint="eastAsia"/>
          <w:color w:val="000000"/>
          <w:kern w:val="0"/>
          <w:sz w:val="28"/>
          <w:szCs w:val="28"/>
        </w:rPr>
        <w:t>项（排</w:t>
      </w:r>
      <w:r w:rsidR="00271C9C" w:rsidRPr="003B05FE">
        <w:rPr>
          <w:rFonts w:hint="eastAsia"/>
          <w:color w:val="000000"/>
          <w:kern w:val="0"/>
          <w:sz w:val="28"/>
          <w:szCs w:val="28"/>
        </w:rPr>
        <w:t>2</w:t>
      </w:r>
      <w:r w:rsidR="00271C9C" w:rsidRPr="003B05FE">
        <w:rPr>
          <w:rFonts w:hint="eastAsia"/>
          <w:color w:val="000000"/>
          <w:kern w:val="0"/>
          <w:sz w:val="28"/>
          <w:szCs w:val="28"/>
        </w:rPr>
        <w:t>和排</w:t>
      </w:r>
      <w:r w:rsidR="00271C9C" w:rsidRPr="003B05FE">
        <w:rPr>
          <w:rFonts w:hint="eastAsia"/>
          <w:color w:val="000000"/>
          <w:kern w:val="0"/>
          <w:sz w:val="28"/>
          <w:szCs w:val="28"/>
        </w:rPr>
        <w:t>3</w:t>
      </w:r>
      <w:r w:rsidR="00271C9C" w:rsidRPr="003B05FE">
        <w:rPr>
          <w:rFonts w:hint="eastAsia"/>
          <w:color w:val="000000"/>
          <w:kern w:val="0"/>
          <w:sz w:val="28"/>
          <w:szCs w:val="28"/>
        </w:rPr>
        <w:t>）、中华医学科技奖一等奖</w:t>
      </w:r>
      <w:r w:rsidR="00271C9C" w:rsidRPr="003B05FE">
        <w:rPr>
          <w:rFonts w:hint="eastAsia"/>
          <w:color w:val="000000"/>
          <w:kern w:val="0"/>
          <w:sz w:val="28"/>
          <w:szCs w:val="28"/>
        </w:rPr>
        <w:t>1</w:t>
      </w:r>
      <w:r w:rsidR="00271C9C" w:rsidRPr="003B05FE">
        <w:rPr>
          <w:rFonts w:hint="eastAsia"/>
          <w:color w:val="000000"/>
          <w:kern w:val="0"/>
          <w:sz w:val="28"/>
          <w:szCs w:val="28"/>
        </w:rPr>
        <w:t>项（排</w:t>
      </w:r>
      <w:r w:rsidR="00271C9C" w:rsidRPr="003B05FE">
        <w:rPr>
          <w:rFonts w:hint="eastAsia"/>
          <w:color w:val="000000"/>
          <w:kern w:val="0"/>
          <w:sz w:val="28"/>
          <w:szCs w:val="28"/>
        </w:rPr>
        <w:t>3</w:t>
      </w:r>
      <w:r w:rsidR="00271C9C" w:rsidRPr="003B05FE">
        <w:rPr>
          <w:rFonts w:hint="eastAsia"/>
          <w:color w:val="000000"/>
          <w:kern w:val="0"/>
          <w:sz w:val="28"/>
          <w:szCs w:val="28"/>
        </w:rPr>
        <w:t>）、中国抗癌协会科技奖二等奖</w:t>
      </w:r>
      <w:r w:rsidR="00271C9C" w:rsidRPr="003B05FE">
        <w:rPr>
          <w:rFonts w:hint="eastAsia"/>
          <w:color w:val="000000"/>
          <w:kern w:val="0"/>
          <w:sz w:val="28"/>
          <w:szCs w:val="28"/>
        </w:rPr>
        <w:t>1</w:t>
      </w:r>
      <w:r w:rsidR="00271C9C" w:rsidRPr="003B05FE">
        <w:rPr>
          <w:rFonts w:hint="eastAsia"/>
          <w:color w:val="000000"/>
          <w:kern w:val="0"/>
          <w:sz w:val="28"/>
          <w:szCs w:val="28"/>
        </w:rPr>
        <w:t>项（排</w:t>
      </w:r>
      <w:r w:rsidR="00271C9C" w:rsidRPr="003B05FE">
        <w:rPr>
          <w:rFonts w:hint="eastAsia"/>
          <w:color w:val="000000"/>
          <w:kern w:val="0"/>
          <w:sz w:val="28"/>
          <w:szCs w:val="28"/>
        </w:rPr>
        <w:t>1</w:t>
      </w:r>
      <w:r w:rsidR="00271C9C" w:rsidRPr="003B05FE">
        <w:rPr>
          <w:rFonts w:hint="eastAsia"/>
          <w:color w:val="000000"/>
          <w:kern w:val="0"/>
          <w:sz w:val="28"/>
          <w:szCs w:val="28"/>
        </w:rPr>
        <w:t>）。任国际学术期刊</w:t>
      </w:r>
      <w:r w:rsidR="00271C9C" w:rsidRPr="003B05FE">
        <w:rPr>
          <w:rFonts w:hint="eastAsia"/>
          <w:color w:val="000000"/>
          <w:kern w:val="0"/>
          <w:sz w:val="28"/>
          <w:szCs w:val="28"/>
        </w:rPr>
        <w:t xml:space="preserve">Precision Medicine and Engineering </w:t>
      </w:r>
      <w:r w:rsidR="00271C9C" w:rsidRPr="003B05FE">
        <w:rPr>
          <w:rFonts w:hint="eastAsia"/>
          <w:color w:val="000000"/>
          <w:kern w:val="0"/>
          <w:sz w:val="28"/>
          <w:szCs w:val="28"/>
        </w:rPr>
        <w:t>执行主编等学术任职，学术水平受到国际同行一致认可。具体成果如下：</w:t>
      </w:r>
    </w:p>
    <w:p w14:paraId="6761B4C8" w14:textId="77777777" w:rsidR="00271C9C" w:rsidRPr="003B05FE" w:rsidRDefault="00271C9C" w:rsidP="003B05FE">
      <w:pPr>
        <w:spacing w:line="500" w:lineRule="exact"/>
        <w:ind w:firstLineChars="200" w:firstLine="562"/>
        <w:rPr>
          <w:color w:val="000000"/>
          <w:kern w:val="0"/>
          <w:sz w:val="28"/>
          <w:szCs w:val="28"/>
        </w:rPr>
      </w:pPr>
      <w:r w:rsidRPr="003B05FE">
        <w:rPr>
          <w:rFonts w:hint="eastAsia"/>
          <w:b/>
          <w:bCs/>
          <w:color w:val="000000"/>
          <w:kern w:val="0"/>
          <w:sz w:val="28"/>
          <w:szCs w:val="28"/>
        </w:rPr>
        <w:t>1.</w:t>
      </w:r>
      <w:r w:rsidRPr="003B05FE">
        <w:rPr>
          <w:rFonts w:hint="eastAsia"/>
          <w:b/>
          <w:bCs/>
          <w:color w:val="000000"/>
          <w:kern w:val="0"/>
          <w:sz w:val="28"/>
          <w:szCs w:val="28"/>
        </w:rPr>
        <w:t>精准早诊新技术：</w:t>
      </w:r>
      <w:r w:rsidRPr="003B05FE">
        <w:rPr>
          <w:rFonts w:hint="eastAsia"/>
          <w:color w:val="000000"/>
          <w:kern w:val="0"/>
          <w:sz w:val="28"/>
          <w:szCs w:val="28"/>
        </w:rPr>
        <w:t>发现</w:t>
      </w:r>
      <w:r w:rsidRPr="003B05FE">
        <w:rPr>
          <w:rFonts w:hint="eastAsia"/>
          <w:color w:val="000000"/>
          <w:kern w:val="0"/>
          <w:sz w:val="28"/>
          <w:szCs w:val="28"/>
        </w:rPr>
        <w:t>5'-tiRNA-Gln</w:t>
      </w:r>
      <w:r w:rsidRPr="003B05FE">
        <w:rPr>
          <w:rFonts w:hint="eastAsia"/>
          <w:color w:val="000000"/>
          <w:kern w:val="0"/>
          <w:sz w:val="28"/>
          <w:szCs w:val="28"/>
        </w:rPr>
        <w:t>等特征分子与肝癌量化关系，构建肝癌</w:t>
      </w:r>
      <w:proofErr w:type="gramStart"/>
      <w:r w:rsidRPr="003B05FE">
        <w:rPr>
          <w:rFonts w:hint="eastAsia"/>
          <w:color w:val="000000"/>
          <w:kern w:val="0"/>
          <w:sz w:val="28"/>
          <w:szCs w:val="28"/>
        </w:rPr>
        <w:t>早诊新模型</w:t>
      </w:r>
      <w:proofErr w:type="gramEnd"/>
      <w:r w:rsidRPr="003B05FE">
        <w:rPr>
          <w:rFonts w:hint="eastAsia"/>
          <w:color w:val="000000"/>
          <w:kern w:val="0"/>
          <w:sz w:val="28"/>
          <w:szCs w:val="28"/>
        </w:rPr>
        <w:t>；通过全国多中心验证该模型对于肝癌诊断敏感性较</w:t>
      </w:r>
      <w:r w:rsidRPr="003B05FE">
        <w:rPr>
          <w:rFonts w:hint="eastAsia"/>
          <w:color w:val="000000"/>
          <w:kern w:val="0"/>
          <w:sz w:val="28"/>
          <w:szCs w:val="28"/>
        </w:rPr>
        <w:t>AFP</w:t>
      </w:r>
      <w:r w:rsidRPr="003B05FE">
        <w:rPr>
          <w:rFonts w:hint="eastAsia"/>
          <w:color w:val="000000"/>
          <w:kern w:val="0"/>
          <w:sz w:val="28"/>
          <w:szCs w:val="28"/>
        </w:rPr>
        <w:t>等传统标志</w:t>
      </w:r>
      <w:proofErr w:type="gramStart"/>
      <w:r w:rsidRPr="003B05FE">
        <w:rPr>
          <w:rFonts w:hint="eastAsia"/>
          <w:color w:val="000000"/>
          <w:kern w:val="0"/>
          <w:sz w:val="28"/>
          <w:szCs w:val="28"/>
        </w:rPr>
        <w:t>物提高</w:t>
      </w:r>
      <w:proofErr w:type="gramEnd"/>
      <w:r w:rsidRPr="003B05FE">
        <w:rPr>
          <w:rFonts w:hint="eastAsia"/>
          <w:color w:val="000000"/>
          <w:kern w:val="0"/>
          <w:sz w:val="28"/>
          <w:szCs w:val="28"/>
        </w:rPr>
        <w:t>23.1%</w:t>
      </w:r>
      <w:r w:rsidRPr="003B05FE">
        <w:rPr>
          <w:rFonts w:hint="eastAsia"/>
          <w:color w:val="000000"/>
          <w:kern w:val="0"/>
          <w:sz w:val="28"/>
          <w:szCs w:val="28"/>
        </w:rPr>
        <w:t>。针对早期肝癌影像表现不典型、人工诊断主观误差，构建“类医学专家”深度学习算法，实现像素级诊断，避免漏诊误诊。相关成果发表于国际权威期刊</w:t>
      </w:r>
      <w:r w:rsidRPr="003B05FE">
        <w:rPr>
          <w:rFonts w:hint="eastAsia"/>
          <w:color w:val="000000"/>
          <w:kern w:val="0"/>
          <w:sz w:val="28"/>
          <w:szCs w:val="28"/>
        </w:rPr>
        <w:t>iScience</w:t>
      </w:r>
      <w:r w:rsidRPr="003B05FE">
        <w:rPr>
          <w:rFonts w:hint="eastAsia"/>
          <w:color w:val="000000"/>
          <w:kern w:val="0"/>
          <w:sz w:val="28"/>
          <w:szCs w:val="28"/>
        </w:rPr>
        <w:t>，并获领域内首个二类医疗器械证。</w:t>
      </w:r>
    </w:p>
    <w:p w14:paraId="2A614149" w14:textId="77777777" w:rsidR="00271C9C" w:rsidRPr="003B05FE" w:rsidRDefault="00271C9C" w:rsidP="003B05FE">
      <w:pPr>
        <w:spacing w:line="500" w:lineRule="exact"/>
        <w:ind w:firstLineChars="200" w:firstLine="562"/>
        <w:rPr>
          <w:color w:val="000000"/>
          <w:kern w:val="0"/>
          <w:sz w:val="28"/>
          <w:szCs w:val="28"/>
        </w:rPr>
      </w:pPr>
      <w:r w:rsidRPr="003B05FE">
        <w:rPr>
          <w:rFonts w:hint="eastAsia"/>
          <w:b/>
          <w:bCs/>
          <w:color w:val="000000"/>
          <w:kern w:val="0"/>
          <w:sz w:val="28"/>
          <w:szCs w:val="28"/>
        </w:rPr>
        <w:t xml:space="preserve">2. </w:t>
      </w:r>
      <w:r w:rsidRPr="003B05FE">
        <w:rPr>
          <w:rFonts w:hint="eastAsia"/>
          <w:b/>
          <w:bCs/>
          <w:color w:val="000000"/>
          <w:kern w:val="0"/>
          <w:sz w:val="28"/>
          <w:szCs w:val="28"/>
        </w:rPr>
        <w:t>肝癌免疫调控新机制与干预新靶点：</w:t>
      </w:r>
      <w:r w:rsidRPr="003B05FE">
        <w:rPr>
          <w:rFonts w:hint="eastAsia"/>
          <w:color w:val="000000"/>
          <w:kern w:val="0"/>
          <w:sz w:val="28"/>
          <w:szCs w:val="28"/>
        </w:rPr>
        <w:t>提出氧代谢失衡诱导肝窦状内皮细胞依赖性免疫抑制微环境形成新机制，揭示了其免疫调控新功能。验证其通过</w:t>
      </w:r>
      <w:r w:rsidRPr="003B05FE">
        <w:rPr>
          <w:rFonts w:hint="eastAsia"/>
          <w:color w:val="000000"/>
          <w:kern w:val="0"/>
          <w:sz w:val="28"/>
          <w:szCs w:val="28"/>
        </w:rPr>
        <w:t>YAP/TEAD1-CXCL17</w:t>
      </w:r>
      <w:r w:rsidRPr="003B05FE">
        <w:rPr>
          <w:rFonts w:hint="eastAsia"/>
          <w:color w:val="000000"/>
          <w:kern w:val="0"/>
          <w:sz w:val="28"/>
          <w:szCs w:val="28"/>
        </w:rPr>
        <w:t>通路招募髓源性抑制细胞（</w:t>
      </w:r>
      <w:r w:rsidRPr="003B05FE">
        <w:rPr>
          <w:rFonts w:hint="eastAsia"/>
          <w:color w:val="000000"/>
          <w:kern w:val="0"/>
          <w:sz w:val="28"/>
          <w:szCs w:val="28"/>
        </w:rPr>
        <w:t>MDSC</w:t>
      </w:r>
      <w:r w:rsidRPr="003B05FE">
        <w:rPr>
          <w:rFonts w:hint="eastAsia"/>
          <w:color w:val="000000"/>
          <w:kern w:val="0"/>
          <w:sz w:val="28"/>
          <w:szCs w:val="28"/>
        </w:rPr>
        <w:t>）诱导免疫抑制微环境形成。分析临床样本免疫细胞时空图谱发现</w:t>
      </w:r>
      <w:r w:rsidRPr="003B05FE">
        <w:rPr>
          <w:rFonts w:hint="eastAsia"/>
          <w:color w:val="000000"/>
          <w:kern w:val="0"/>
          <w:sz w:val="28"/>
          <w:szCs w:val="28"/>
        </w:rPr>
        <w:t>CXCR8+ MDSC</w:t>
      </w:r>
      <w:r w:rsidRPr="003B05FE">
        <w:rPr>
          <w:rFonts w:hint="eastAsia"/>
          <w:color w:val="000000"/>
          <w:kern w:val="0"/>
          <w:sz w:val="28"/>
          <w:szCs w:val="28"/>
        </w:rPr>
        <w:t>在免疫抑制的关键作用；并系统阐释了</w:t>
      </w:r>
      <w:r w:rsidRPr="003B05FE">
        <w:rPr>
          <w:rFonts w:hint="eastAsia"/>
          <w:color w:val="000000"/>
          <w:kern w:val="0"/>
          <w:sz w:val="28"/>
          <w:szCs w:val="28"/>
        </w:rPr>
        <w:t>SLC7A11</w:t>
      </w:r>
      <w:r w:rsidRPr="003B05FE">
        <w:rPr>
          <w:rFonts w:hint="eastAsia"/>
          <w:color w:val="000000"/>
          <w:kern w:val="0"/>
          <w:sz w:val="28"/>
          <w:szCs w:val="28"/>
        </w:rPr>
        <w:t>蛋白乳酸化和泛素化竞争性修饰在</w:t>
      </w:r>
      <w:r w:rsidRPr="003B05FE">
        <w:rPr>
          <w:rFonts w:hint="eastAsia"/>
          <w:color w:val="000000"/>
          <w:kern w:val="0"/>
          <w:sz w:val="28"/>
          <w:szCs w:val="28"/>
        </w:rPr>
        <w:t>CXCR8+ MDSC</w:t>
      </w:r>
      <w:r w:rsidRPr="003B05FE">
        <w:rPr>
          <w:rFonts w:hint="eastAsia"/>
          <w:color w:val="000000"/>
          <w:kern w:val="0"/>
          <w:sz w:val="28"/>
          <w:szCs w:val="28"/>
        </w:rPr>
        <w:t>抑制</w:t>
      </w:r>
      <w:r w:rsidRPr="003B05FE">
        <w:rPr>
          <w:rFonts w:hint="eastAsia"/>
          <w:color w:val="000000"/>
          <w:kern w:val="0"/>
          <w:sz w:val="28"/>
          <w:szCs w:val="28"/>
        </w:rPr>
        <w:t>T</w:t>
      </w:r>
      <w:r w:rsidRPr="003B05FE">
        <w:rPr>
          <w:rFonts w:hint="eastAsia"/>
          <w:color w:val="000000"/>
          <w:kern w:val="0"/>
          <w:sz w:val="28"/>
          <w:szCs w:val="28"/>
        </w:rPr>
        <w:t>细胞功能的关键机制。上述发现为肝癌免疫治疗增敏提供了新思路。</w:t>
      </w:r>
    </w:p>
    <w:p w14:paraId="7012652F" w14:textId="77777777" w:rsidR="00271C9C" w:rsidRPr="003B05FE" w:rsidRDefault="00271C9C" w:rsidP="003B05FE">
      <w:pPr>
        <w:spacing w:line="500" w:lineRule="exact"/>
        <w:ind w:firstLineChars="200" w:firstLine="562"/>
        <w:rPr>
          <w:color w:val="000000"/>
          <w:kern w:val="0"/>
          <w:sz w:val="28"/>
          <w:szCs w:val="28"/>
        </w:rPr>
      </w:pPr>
      <w:r w:rsidRPr="003B05FE">
        <w:rPr>
          <w:rFonts w:hint="eastAsia"/>
          <w:b/>
          <w:bCs/>
          <w:color w:val="000000"/>
          <w:kern w:val="0"/>
          <w:sz w:val="28"/>
          <w:szCs w:val="28"/>
        </w:rPr>
        <w:lastRenderedPageBreak/>
        <w:t xml:space="preserve">3. </w:t>
      </w:r>
      <w:r w:rsidRPr="003B05FE">
        <w:rPr>
          <w:rFonts w:hint="eastAsia"/>
          <w:b/>
          <w:bCs/>
          <w:color w:val="000000"/>
          <w:kern w:val="0"/>
          <w:sz w:val="28"/>
          <w:szCs w:val="28"/>
        </w:rPr>
        <w:t>组织</w:t>
      </w:r>
      <w:r w:rsidRPr="003B05FE">
        <w:rPr>
          <w:rFonts w:hint="eastAsia"/>
          <w:b/>
          <w:bCs/>
          <w:color w:val="000000"/>
          <w:kern w:val="0"/>
          <w:sz w:val="28"/>
          <w:szCs w:val="28"/>
        </w:rPr>
        <w:t>-</w:t>
      </w:r>
      <w:r w:rsidRPr="003B05FE">
        <w:rPr>
          <w:rFonts w:hint="eastAsia"/>
          <w:b/>
          <w:bCs/>
          <w:color w:val="000000"/>
          <w:kern w:val="0"/>
          <w:sz w:val="28"/>
          <w:szCs w:val="28"/>
        </w:rPr>
        <w:t>细胞</w:t>
      </w:r>
      <w:r w:rsidRPr="003B05FE">
        <w:rPr>
          <w:rFonts w:hint="eastAsia"/>
          <w:b/>
          <w:bCs/>
          <w:color w:val="000000"/>
          <w:kern w:val="0"/>
          <w:sz w:val="28"/>
          <w:szCs w:val="28"/>
        </w:rPr>
        <w:t>-</w:t>
      </w:r>
      <w:r w:rsidRPr="003B05FE">
        <w:rPr>
          <w:rFonts w:hint="eastAsia"/>
          <w:b/>
          <w:bCs/>
          <w:color w:val="000000"/>
          <w:kern w:val="0"/>
          <w:sz w:val="28"/>
          <w:szCs w:val="28"/>
        </w:rPr>
        <w:t>亚细胞结构的级联靶向新策略：</w:t>
      </w:r>
      <w:r w:rsidRPr="003B05FE">
        <w:rPr>
          <w:rFonts w:hint="eastAsia"/>
          <w:color w:val="000000"/>
          <w:kern w:val="0"/>
          <w:sz w:val="28"/>
          <w:szCs w:val="28"/>
        </w:rPr>
        <w:t>针对传统抗肝癌药物靶向性低、副反应大、疗效差，研发微环境特异性多级靶向肽，提高瘤内药物浓度（</w:t>
      </w:r>
      <w:r w:rsidRPr="003B05FE">
        <w:rPr>
          <w:rFonts w:hint="eastAsia"/>
          <w:color w:val="000000"/>
          <w:kern w:val="0"/>
          <w:sz w:val="28"/>
          <w:szCs w:val="28"/>
        </w:rPr>
        <w:t>3.6</w:t>
      </w:r>
      <w:r w:rsidRPr="003B05FE">
        <w:rPr>
          <w:rFonts w:hint="eastAsia"/>
          <w:color w:val="000000"/>
          <w:kern w:val="0"/>
          <w:sz w:val="28"/>
          <w:szCs w:val="28"/>
        </w:rPr>
        <w:t>倍），实现精准递送。通过等离子表面共振效应实现时空四维控释，提高耐药肝癌治疗有效率。探索亚细胞结构靶向，发现非电荷依赖的多酚线粒体靶向新机制，克服了传统策略依赖正常线粒体膜电位的关键缺点。基于此，申请人构建了多酚</w:t>
      </w:r>
      <w:r w:rsidRPr="003B05FE">
        <w:rPr>
          <w:rFonts w:hint="eastAsia"/>
          <w:color w:val="000000"/>
          <w:kern w:val="0"/>
          <w:sz w:val="28"/>
          <w:szCs w:val="28"/>
        </w:rPr>
        <w:t>/</w:t>
      </w:r>
      <w:r w:rsidRPr="003B05FE">
        <w:rPr>
          <w:rFonts w:hint="eastAsia"/>
          <w:color w:val="000000"/>
          <w:kern w:val="0"/>
          <w:sz w:val="28"/>
          <w:szCs w:val="28"/>
        </w:rPr>
        <w:t>蛋白酶纳米组装体，在肿瘤微环境靶向基础上实现了亚细胞的结构二级靶向，精准诱导线粒体活性氧生成和肝癌细胞杀伤。</w:t>
      </w:r>
    </w:p>
    <w:p w14:paraId="7F985E18" w14:textId="77777777" w:rsidR="00271C9C" w:rsidRPr="00271C9C" w:rsidRDefault="00271C9C" w:rsidP="009F7733">
      <w:pPr>
        <w:adjustRightInd w:val="0"/>
        <w:snapToGrid w:val="0"/>
        <w:spacing w:line="500" w:lineRule="exact"/>
        <w:rPr>
          <w:color w:val="000000"/>
          <w:kern w:val="0"/>
          <w:sz w:val="28"/>
          <w:szCs w:val="28"/>
        </w:rPr>
      </w:pPr>
    </w:p>
    <w:p w14:paraId="7C32D0B9" w14:textId="77777777" w:rsidR="00A11416" w:rsidRDefault="00A11416" w:rsidP="009F7733">
      <w:pPr>
        <w:adjustRightInd w:val="0"/>
        <w:snapToGrid w:val="0"/>
        <w:spacing w:line="500" w:lineRule="exact"/>
        <w:rPr>
          <w:color w:val="000000"/>
          <w:kern w:val="0"/>
          <w:sz w:val="28"/>
          <w:szCs w:val="28"/>
        </w:rPr>
        <w:sectPr w:rsidR="00A11416" w:rsidSect="000B1AB4">
          <w:pgSz w:w="11906" w:h="16838"/>
          <w:pgMar w:top="1440" w:right="1800" w:bottom="1440" w:left="1800" w:header="851" w:footer="992" w:gutter="0"/>
          <w:cols w:space="425"/>
          <w:docGrid w:type="lines" w:linePitch="312"/>
        </w:sectPr>
      </w:pPr>
    </w:p>
    <w:p w14:paraId="3A5891E8" w14:textId="477B037E" w:rsidR="009F7733" w:rsidRDefault="009F7733" w:rsidP="009F7733">
      <w:pPr>
        <w:adjustRightInd w:val="0"/>
        <w:snapToGrid w:val="0"/>
        <w:spacing w:line="500" w:lineRule="exact"/>
        <w:rPr>
          <w:color w:val="000000"/>
          <w:kern w:val="0"/>
          <w:sz w:val="28"/>
          <w:szCs w:val="28"/>
        </w:rPr>
      </w:pPr>
      <w:r w:rsidRPr="00FA36E3">
        <w:rPr>
          <w:color w:val="000000"/>
          <w:kern w:val="0"/>
          <w:sz w:val="28"/>
          <w:szCs w:val="28"/>
        </w:rPr>
        <w:lastRenderedPageBreak/>
        <w:t>代表性论文（专著）目录：</w:t>
      </w:r>
    </w:p>
    <w:tbl>
      <w:tblPr>
        <w:tblStyle w:val="a5"/>
        <w:tblW w:w="5000" w:type="pct"/>
        <w:tblLook w:val="04A0" w:firstRow="1" w:lastRow="0" w:firstColumn="1" w:lastColumn="0" w:noHBand="0" w:noVBand="1"/>
      </w:tblPr>
      <w:tblGrid>
        <w:gridCol w:w="372"/>
        <w:gridCol w:w="6173"/>
        <w:gridCol w:w="2019"/>
        <w:gridCol w:w="1314"/>
        <w:gridCol w:w="922"/>
        <w:gridCol w:w="922"/>
        <w:gridCol w:w="530"/>
        <w:gridCol w:w="765"/>
        <w:gridCol w:w="1157"/>
      </w:tblGrid>
      <w:tr w:rsidR="00182048" w:rsidRPr="00A11416" w14:paraId="06E2288D" w14:textId="77777777" w:rsidTr="00182048">
        <w:trPr>
          <w:trHeight w:val="280"/>
        </w:trPr>
        <w:tc>
          <w:tcPr>
            <w:tcW w:w="132" w:type="pct"/>
            <w:noWrap/>
            <w:hideMark/>
          </w:tcPr>
          <w:p w14:paraId="3092180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序号</w:t>
            </w:r>
          </w:p>
        </w:tc>
        <w:tc>
          <w:tcPr>
            <w:tcW w:w="2176" w:type="pct"/>
            <w:noWrap/>
            <w:hideMark/>
          </w:tcPr>
          <w:p w14:paraId="6FB0455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论文名称</w:t>
            </w:r>
          </w:p>
        </w:tc>
        <w:tc>
          <w:tcPr>
            <w:tcW w:w="712" w:type="pct"/>
            <w:noWrap/>
            <w:hideMark/>
          </w:tcPr>
          <w:p w14:paraId="586200E9"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刊名</w:t>
            </w:r>
          </w:p>
        </w:tc>
        <w:tc>
          <w:tcPr>
            <w:tcW w:w="464" w:type="pct"/>
            <w:noWrap/>
            <w:hideMark/>
          </w:tcPr>
          <w:p w14:paraId="42C9DBD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年卷页码</w:t>
            </w:r>
          </w:p>
        </w:tc>
        <w:tc>
          <w:tcPr>
            <w:tcW w:w="325" w:type="pct"/>
            <w:noWrap/>
            <w:hideMark/>
          </w:tcPr>
          <w:p w14:paraId="5504725E"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通讯作者（含共同）</w:t>
            </w:r>
          </w:p>
        </w:tc>
        <w:tc>
          <w:tcPr>
            <w:tcW w:w="325" w:type="pct"/>
            <w:noWrap/>
            <w:hideMark/>
          </w:tcPr>
          <w:p w14:paraId="26A46C1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第一作者（含共同）</w:t>
            </w:r>
          </w:p>
        </w:tc>
        <w:tc>
          <w:tcPr>
            <w:tcW w:w="187" w:type="pct"/>
            <w:noWrap/>
            <w:hideMark/>
          </w:tcPr>
          <w:p w14:paraId="0CD4B14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他引次数</w:t>
            </w:r>
          </w:p>
        </w:tc>
        <w:tc>
          <w:tcPr>
            <w:tcW w:w="270" w:type="pct"/>
            <w:noWrap/>
            <w:hideMark/>
          </w:tcPr>
          <w:p w14:paraId="56A2170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检索数据库</w:t>
            </w:r>
          </w:p>
        </w:tc>
        <w:tc>
          <w:tcPr>
            <w:tcW w:w="408" w:type="pct"/>
            <w:noWrap/>
            <w:hideMark/>
          </w:tcPr>
          <w:p w14:paraId="235B769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通讯作者是否包括国外单位</w:t>
            </w:r>
          </w:p>
        </w:tc>
      </w:tr>
      <w:tr w:rsidR="00182048" w:rsidRPr="00A11416" w14:paraId="445818E2" w14:textId="77777777" w:rsidTr="00182048">
        <w:trPr>
          <w:trHeight w:val="280"/>
        </w:trPr>
        <w:tc>
          <w:tcPr>
            <w:tcW w:w="132" w:type="pct"/>
            <w:noWrap/>
            <w:hideMark/>
          </w:tcPr>
          <w:p w14:paraId="2D3A4F96"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1</w:t>
            </w:r>
          </w:p>
        </w:tc>
        <w:tc>
          <w:tcPr>
            <w:tcW w:w="2176" w:type="pct"/>
            <w:noWrap/>
            <w:hideMark/>
          </w:tcPr>
          <w:p w14:paraId="310C075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Sequential-crosslinking fibrin gluefor rapid and reinforced hemostasis</w:t>
            </w:r>
          </w:p>
        </w:tc>
        <w:tc>
          <w:tcPr>
            <w:tcW w:w="712" w:type="pct"/>
            <w:noWrap/>
            <w:hideMark/>
          </w:tcPr>
          <w:p w14:paraId="3582198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Science</w:t>
            </w:r>
          </w:p>
        </w:tc>
        <w:tc>
          <w:tcPr>
            <w:tcW w:w="464" w:type="pct"/>
            <w:noWrap/>
            <w:hideMark/>
          </w:tcPr>
          <w:p w14:paraId="5B1B0F9C"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2024 Feb;11(7):e2308171.</w:t>
            </w:r>
          </w:p>
        </w:tc>
        <w:tc>
          <w:tcPr>
            <w:tcW w:w="325" w:type="pct"/>
            <w:noWrap/>
            <w:hideMark/>
          </w:tcPr>
          <w:p w14:paraId="3832C84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0F397E18"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2BA72AB3"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0</w:t>
            </w:r>
          </w:p>
        </w:tc>
        <w:tc>
          <w:tcPr>
            <w:tcW w:w="270" w:type="pct"/>
            <w:noWrap/>
            <w:hideMark/>
          </w:tcPr>
          <w:p w14:paraId="471DCF8C"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5DB0026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004769E1" w14:textId="77777777" w:rsidTr="00182048">
        <w:trPr>
          <w:trHeight w:val="280"/>
        </w:trPr>
        <w:tc>
          <w:tcPr>
            <w:tcW w:w="132" w:type="pct"/>
            <w:noWrap/>
            <w:hideMark/>
          </w:tcPr>
          <w:p w14:paraId="02BF612F"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2</w:t>
            </w:r>
          </w:p>
        </w:tc>
        <w:tc>
          <w:tcPr>
            <w:tcW w:w="2176" w:type="pct"/>
            <w:noWrap/>
            <w:hideMark/>
          </w:tcPr>
          <w:p w14:paraId="02FFFBB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 biomimetic nanoplatform for precise reprogramming of tumor-associated macrophages and NIR-II mediated antitumor immune activation</w:t>
            </w:r>
          </w:p>
        </w:tc>
        <w:tc>
          <w:tcPr>
            <w:tcW w:w="712" w:type="pct"/>
            <w:noWrap/>
            <w:hideMark/>
          </w:tcPr>
          <w:p w14:paraId="3167E1A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Acta Biomaterialia</w:t>
            </w:r>
          </w:p>
        </w:tc>
        <w:tc>
          <w:tcPr>
            <w:tcW w:w="464" w:type="pct"/>
            <w:noWrap/>
            <w:hideMark/>
          </w:tcPr>
          <w:p w14:paraId="7948125B"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2023 May:162:85-97.</w:t>
            </w:r>
          </w:p>
        </w:tc>
        <w:tc>
          <w:tcPr>
            <w:tcW w:w="325" w:type="pct"/>
            <w:noWrap/>
            <w:hideMark/>
          </w:tcPr>
          <w:p w14:paraId="5CF5380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46742277"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705AFD9A"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5</w:t>
            </w:r>
          </w:p>
        </w:tc>
        <w:tc>
          <w:tcPr>
            <w:tcW w:w="270" w:type="pct"/>
            <w:noWrap/>
            <w:hideMark/>
          </w:tcPr>
          <w:p w14:paraId="6DBFFCF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7959ACC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2A9674DE" w14:textId="77777777" w:rsidTr="00182048">
        <w:trPr>
          <w:trHeight w:val="280"/>
        </w:trPr>
        <w:tc>
          <w:tcPr>
            <w:tcW w:w="132" w:type="pct"/>
            <w:noWrap/>
            <w:hideMark/>
          </w:tcPr>
          <w:p w14:paraId="4EB586C6"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3</w:t>
            </w:r>
          </w:p>
        </w:tc>
        <w:tc>
          <w:tcPr>
            <w:tcW w:w="2176" w:type="pct"/>
            <w:noWrap/>
            <w:hideMark/>
          </w:tcPr>
          <w:p w14:paraId="25002FF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An NIR Discrete Metallacycle Constructed from Perylene Bisimide and Tetraphenylethylene Fluorophores for Imaging-Guided Cancer Radio-Chemotherapy</w:t>
            </w:r>
          </w:p>
        </w:tc>
        <w:tc>
          <w:tcPr>
            <w:tcW w:w="712" w:type="pct"/>
            <w:noWrap/>
            <w:hideMark/>
          </w:tcPr>
          <w:p w14:paraId="133C5339"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materials</w:t>
            </w:r>
          </w:p>
        </w:tc>
        <w:tc>
          <w:tcPr>
            <w:tcW w:w="464" w:type="pct"/>
            <w:noWrap/>
            <w:hideMark/>
          </w:tcPr>
          <w:p w14:paraId="0C51724C"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2022 Feb;34(7):e2106388.</w:t>
            </w:r>
          </w:p>
        </w:tc>
        <w:tc>
          <w:tcPr>
            <w:tcW w:w="325" w:type="pct"/>
            <w:noWrap/>
            <w:hideMark/>
          </w:tcPr>
          <w:p w14:paraId="2B9A971E"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325" w:type="pct"/>
            <w:noWrap/>
            <w:hideMark/>
          </w:tcPr>
          <w:p w14:paraId="64A414A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187" w:type="pct"/>
            <w:noWrap/>
            <w:hideMark/>
          </w:tcPr>
          <w:p w14:paraId="05B8C102"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75</w:t>
            </w:r>
          </w:p>
        </w:tc>
        <w:tc>
          <w:tcPr>
            <w:tcW w:w="270" w:type="pct"/>
            <w:noWrap/>
            <w:hideMark/>
          </w:tcPr>
          <w:p w14:paraId="1BD10CA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3DDEE22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710D8396" w14:textId="77777777" w:rsidTr="00182048">
        <w:trPr>
          <w:trHeight w:val="280"/>
        </w:trPr>
        <w:tc>
          <w:tcPr>
            <w:tcW w:w="132" w:type="pct"/>
            <w:noWrap/>
            <w:hideMark/>
          </w:tcPr>
          <w:p w14:paraId="690E30CD"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4</w:t>
            </w:r>
          </w:p>
        </w:tc>
        <w:tc>
          <w:tcPr>
            <w:tcW w:w="2176" w:type="pct"/>
            <w:noWrap/>
            <w:hideMark/>
          </w:tcPr>
          <w:p w14:paraId="6073259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Plasmon-Driven Catalytic Chemotherapy Augments Cancer Immunotherapy through Induction of Immunogenic Cell Death and Blockage of IDO Pathway</w:t>
            </w:r>
          </w:p>
        </w:tc>
        <w:tc>
          <w:tcPr>
            <w:tcW w:w="712" w:type="pct"/>
            <w:noWrap/>
            <w:hideMark/>
          </w:tcPr>
          <w:p w14:paraId="3C766BD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materials</w:t>
            </w:r>
          </w:p>
        </w:tc>
        <w:tc>
          <w:tcPr>
            <w:tcW w:w="464" w:type="pct"/>
            <w:noWrap/>
            <w:hideMark/>
          </w:tcPr>
          <w:p w14:paraId="2613403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2021 Aug;33(34):e2102188.</w:t>
            </w:r>
          </w:p>
        </w:tc>
        <w:tc>
          <w:tcPr>
            <w:tcW w:w="325" w:type="pct"/>
            <w:noWrap/>
            <w:hideMark/>
          </w:tcPr>
          <w:p w14:paraId="4B9256A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325" w:type="pct"/>
            <w:noWrap/>
            <w:hideMark/>
          </w:tcPr>
          <w:p w14:paraId="4813A0C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187" w:type="pct"/>
            <w:noWrap/>
            <w:hideMark/>
          </w:tcPr>
          <w:p w14:paraId="340CF200"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51</w:t>
            </w:r>
          </w:p>
        </w:tc>
        <w:tc>
          <w:tcPr>
            <w:tcW w:w="270" w:type="pct"/>
            <w:noWrap/>
            <w:hideMark/>
          </w:tcPr>
          <w:p w14:paraId="6FACCACE"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52ED34C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2F05384C" w14:textId="77777777" w:rsidTr="00182048">
        <w:trPr>
          <w:trHeight w:val="280"/>
        </w:trPr>
        <w:tc>
          <w:tcPr>
            <w:tcW w:w="132" w:type="pct"/>
            <w:noWrap/>
            <w:hideMark/>
          </w:tcPr>
          <w:p w14:paraId="2E7E0987"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5</w:t>
            </w:r>
          </w:p>
        </w:tc>
        <w:tc>
          <w:tcPr>
            <w:tcW w:w="2176" w:type="pct"/>
            <w:noWrap/>
            <w:hideMark/>
          </w:tcPr>
          <w:p w14:paraId="3440599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Endothelial YAP/TEAD1-CXCL17 signaling recruits myeloid-derived suppressorcells against liver ischemia-reperfusion injury</w:t>
            </w:r>
          </w:p>
        </w:tc>
        <w:tc>
          <w:tcPr>
            <w:tcW w:w="712" w:type="pct"/>
            <w:noWrap/>
            <w:hideMark/>
          </w:tcPr>
          <w:p w14:paraId="23B9854B"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hepatology</w:t>
            </w:r>
          </w:p>
        </w:tc>
        <w:tc>
          <w:tcPr>
            <w:tcW w:w="464" w:type="pct"/>
            <w:noWrap/>
            <w:hideMark/>
          </w:tcPr>
          <w:p w14:paraId="1F3B51C2"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2024 Feb 26.</w:t>
            </w:r>
          </w:p>
        </w:tc>
        <w:tc>
          <w:tcPr>
            <w:tcW w:w="325" w:type="pct"/>
            <w:noWrap/>
            <w:hideMark/>
          </w:tcPr>
          <w:p w14:paraId="41BC4C3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6FC440B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56F4179B"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0</w:t>
            </w:r>
          </w:p>
        </w:tc>
        <w:tc>
          <w:tcPr>
            <w:tcW w:w="270" w:type="pct"/>
            <w:noWrap/>
            <w:hideMark/>
          </w:tcPr>
          <w:p w14:paraId="6D3A6ED8"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75BB56FE"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7BC7E28F" w14:textId="77777777" w:rsidTr="00182048">
        <w:trPr>
          <w:trHeight w:val="280"/>
        </w:trPr>
        <w:tc>
          <w:tcPr>
            <w:tcW w:w="132" w:type="pct"/>
            <w:noWrap/>
            <w:hideMark/>
          </w:tcPr>
          <w:p w14:paraId="764D9658"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lastRenderedPageBreak/>
              <w:t>6</w:t>
            </w:r>
          </w:p>
        </w:tc>
        <w:tc>
          <w:tcPr>
            <w:tcW w:w="2176" w:type="pct"/>
            <w:noWrap/>
            <w:hideMark/>
          </w:tcPr>
          <w:p w14:paraId="198DACE6"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Mitochondrial-Targeted Delivery of Polyphenol-Mediated Antioxidases Complexes against Pyroptosis and In flammatory Diseases</w:t>
            </w:r>
          </w:p>
        </w:tc>
        <w:tc>
          <w:tcPr>
            <w:tcW w:w="712" w:type="pct"/>
            <w:noWrap/>
            <w:hideMark/>
          </w:tcPr>
          <w:p w14:paraId="6B2EC20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materials</w:t>
            </w:r>
          </w:p>
        </w:tc>
        <w:tc>
          <w:tcPr>
            <w:tcW w:w="464" w:type="pct"/>
            <w:noWrap/>
            <w:hideMark/>
          </w:tcPr>
          <w:p w14:paraId="7BD5810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2023 Mar;35(11):e2208571.</w:t>
            </w:r>
          </w:p>
        </w:tc>
        <w:tc>
          <w:tcPr>
            <w:tcW w:w="325" w:type="pct"/>
            <w:noWrap/>
            <w:hideMark/>
          </w:tcPr>
          <w:p w14:paraId="48C382F2"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0F834792"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3A5D74B8"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15</w:t>
            </w:r>
          </w:p>
        </w:tc>
        <w:tc>
          <w:tcPr>
            <w:tcW w:w="270" w:type="pct"/>
            <w:noWrap/>
            <w:hideMark/>
          </w:tcPr>
          <w:p w14:paraId="2E539807"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57FC0E92"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73B1C358" w14:textId="77777777" w:rsidTr="00182048">
        <w:trPr>
          <w:trHeight w:val="280"/>
        </w:trPr>
        <w:tc>
          <w:tcPr>
            <w:tcW w:w="132" w:type="pct"/>
            <w:noWrap/>
            <w:hideMark/>
          </w:tcPr>
          <w:p w14:paraId="3E4B7AE4"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7</w:t>
            </w:r>
          </w:p>
        </w:tc>
        <w:tc>
          <w:tcPr>
            <w:tcW w:w="2176" w:type="pct"/>
            <w:noWrap/>
            <w:hideMark/>
          </w:tcPr>
          <w:p w14:paraId="70B648E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Genetically Engineered Cellular Nanovesicle as Targeted Dnase I Delivery System for the Clearance of Neutrophil Extracellular Traps in Acute Lung Injury</w:t>
            </w:r>
          </w:p>
        </w:tc>
        <w:tc>
          <w:tcPr>
            <w:tcW w:w="712" w:type="pct"/>
            <w:noWrap/>
            <w:hideMark/>
          </w:tcPr>
          <w:p w14:paraId="1C16C797"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Science</w:t>
            </w:r>
          </w:p>
        </w:tc>
        <w:tc>
          <w:tcPr>
            <w:tcW w:w="464" w:type="pct"/>
            <w:noWrap/>
            <w:hideMark/>
          </w:tcPr>
          <w:p w14:paraId="30F3BC68"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2023 Nov;10(32):e2303053.</w:t>
            </w:r>
          </w:p>
        </w:tc>
        <w:tc>
          <w:tcPr>
            <w:tcW w:w="325" w:type="pct"/>
            <w:noWrap/>
            <w:hideMark/>
          </w:tcPr>
          <w:p w14:paraId="118F9F6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4DE1E53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6E224EEE"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1</w:t>
            </w:r>
          </w:p>
        </w:tc>
        <w:tc>
          <w:tcPr>
            <w:tcW w:w="270" w:type="pct"/>
            <w:noWrap/>
            <w:hideMark/>
          </w:tcPr>
          <w:p w14:paraId="353B014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33AC4A79"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35CF124A" w14:textId="77777777" w:rsidTr="00182048">
        <w:trPr>
          <w:trHeight w:val="280"/>
        </w:trPr>
        <w:tc>
          <w:tcPr>
            <w:tcW w:w="132" w:type="pct"/>
            <w:noWrap/>
            <w:hideMark/>
          </w:tcPr>
          <w:p w14:paraId="059FFA70"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8</w:t>
            </w:r>
          </w:p>
        </w:tc>
        <w:tc>
          <w:tcPr>
            <w:tcW w:w="2176" w:type="pct"/>
            <w:noWrap/>
            <w:hideMark/>
          </w:tcPr>
          <w:p w14:paraId="65574AB7"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 Nanomedicine Fabricated from Gold Nanoparticles-Decorated Metal-Organic Framework for Cascade Chemo/Chemodynamic Cancer Therapy</w:t>
            </w:r>
          </w:p>
        </w:tc>
        <w:tc>
          <w:tcPr>
            <w:tcW w:w="712" w:type="pct"/>
            <w:noWrap/>
            <w:hideMark/>
          </w:tcPr>
          <w:p w14:paraId="60DA38E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Advanced Science</w:t>
            </w:r>
          </w:p>
        </w:tc>
        <w:tc>
          <w:tcPr>
            <w:tcW w:w="464" w:type="pct"/>
            <w:noWrap/>
            <w:hideMark/>
          </w:tcPr>
          <w:p w14:paraId="2EC4E6E2"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2020 Jun 14;7(17):2001060.</w:t>
            </w:r>
          </w:p>
        </w:tc>
        <w:tc>
          <w:tcPr>
            <w:tcW w:w="325" w:type="pct"/>
            <w:noWrap/>
            <w:hideMark/>
          </w:tcPr>
          <w:p w14:paraId="52DA2918"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325" w:type="pct"/>
            <w:noWrap/>
            <w:hideMark/>
          </w:tcPr>
          <w:p w14:paraId="16675204"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187" w:type="pct"/>
            <w:noWrap/>
            <w:hideMark/>
          </w:tcPr>
          <w:p w14:paraId="14C22432"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150</w:t>
            </w:r>
          </w:p>
        </w:tc>
        <w:tc>
          <w:tcPr>
            <w:tcW w:w="270" w:type="pct"/>
            <w:noWrap/>
            <w:hideMark/>
          </w:tcPr>
          <w:p w14:paraId="76F3433D"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6D677A6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1F7B03BB" w14:textId="77777777" w:rsidTr="00182048">
        <w:trPr>
          <w:trHeight w:val="280"/>
        </w:trPr>
        <w:tc>
          <w:tcPr>
            <w:tcW w:w="132" w:type="pct"/>
            <w:noWrap/>
            <w:hideMark/>
          </w:tcPr>
          <w:p w14:paraId="63FD7121"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9</w:t>
            </w:r>
          </w:p>
        </w:tc>
        <w:tc>
          <w:tcPr>
            <w:tcW w:w="2176" w:type="pct"/>
            <w:noWrap/>
            <w:hideMark/>
          </w:tcPr>
          <w:p w14:paraId="0CE9ED7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Tumor microenvironment-responsive multifunctional peptide coated ultrasmall gold nanoparticles and their application in cancer radiotherapy</w:t>
            </w:r>
          </w:p>
        </w:tc>
        <w:tc>
          <w:tcPr>
            <w:tcW w:w="712" w:type="pct"/>
            <w:noWrap/>
            <w:hideMark/>
          </w:tcPr>
          <w:p w14:paraId="05468B2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Theranostics</w:t>
            </w:r>
          </w:p>
        </w:tc>
        <w:tc>
          <w:tcPr>
            <w:tcW w:w="464" w:type="pct"/>
            <w:noWrap/>
            <w:hideMark/>
          </w:tcPr>
          <w:p w14:paraId="7E540F4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2020 Apr 6;10(12):5195-5208.</w:t>
            </w:r>
          </w:p>
        </w:tc>
        <w:tc>
          <w:tcPr>
            <w:tcW w:w="325" w:type="pct"/>
            <w:noWrap/>
            <w:hideMark/>
          </w:tcPr>
          <w:p w14:paraId="79DA3F8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325" w:type="pct"/>
            <w:noWrap/>
            <w:hideMark/>
          </w:tcPr>
          <w:p w14:paraId="44C2FA53"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187" w:type="pct"/>
            <w:noWrap/>
            <w:hideMark/>
          </w:tcPr>
          <w:p w14:paraId="070A207E"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60</w:t>
            </w:r>
          </w:p>
        </w:tc>
        <w:tc>
          <w:tcPr>
            <w:tcW w:w="270" w:type="pct"/>
            <w:noWrap/>
            <w:hideMark/>
          </w:tcPr>
          <w:p w14:paraId="2A8D2930"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0471DEBF"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r w:rsidR="00182048" w:rsidRPr="00A11416" w14:paraId="729A8E5E" w14:textId="77777777" w:rsidTr="00182048">
        <w:trPr>
          <w:trHeight w:val="280"/>
        </w:trPr>
        <w:tc>
          <w:tcPr>
            <w:tcW w:w="132" w:type="pct"/>
            <w:noWrap/>
            <w:hideMark/>
          </w:tcPr>
          <w:p w14:paraId="4D4AD534"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10</w:t>
            </w:r>
          </w:p>
        </w:tc>
        <w:tc>
          <w:tcPr>
            <w:tcW w:w="2176" w:type="pct"/>
            <w:noWrap/>
            <w:hideMark/>
          </w:tcPr>
          <w:p w14:paraId="4AE2158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 xml:space="preserve">Exploring the cross-cancer effect of circulating proteins and discovering potential intervention targe ts for 13 site-specific cancers </w:t>
            </w:r>
          </w:p>
        </w:tc>
        <w:tc>
          <w:tcPr>
            <w:tcW w:w="712" w:type="pct"/>
            <w:noWrap/>
            <w:hideMark/>
          </w:tcPr>
          <w:p w14:paraId="5E612D5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JNCl: Journal of the National Cancer institute</w:t>
            </w:r>
          </w:p>
        </w:tc>
        <w:tc>
          <w:tcPr>
            <w:tcW w:w="464" w:type="pct"/>
            <w:noWrap/>
            <w:hideMark/>
          </w:tcPr>
          <w:p w14:paraId="511462A1"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2024 Apr 5;116(4):565-573.</w:t>
            </w:r>
          </w:p>
        </w:tc>
        <w:tc>
          <w:tcPr>
            <w:tcW w:w="325" w:type="pct"/>
            <w:noWrap/>
            <w:hideMark/>
          </w:tcPr>
          <w:p w14:paraId="16188B0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是</w:t>
            </w:r>
          </w:p>
        </w:tc>
        <w:tc>
          <w:tcPr>
            <w:tcW w:w="325" w:type="pct"/>
            <w:noWrap/>
            <w:hideMark/>
          </w:tcPr>
          <w:p w14:paraId="469ABC39"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c>
          <w:tcPr>
            <w:tcW w:w="187" w:type="pct"/>
            <w:noWrap/>
            <w:hideMark/>
          </w:tcPr>
          <w:p w14:paraId="3933BC63" w14:textId="77777777" w:rsidR="00A11416" w:rsidRPr="00A11416" w:rsidRDefault="00A11416" w:rsidP="00A11416">
            <w:pPr>
              <w:widowControl/>
              <w:jc w:val="right"/>
              <w:rPr>
                <w:rFonts w:ascii="宋体" w:hAnsi="宋体" w:cs="宋体"/>
                <w:color w:val="000000"/>
                <w:kern w:val="0"/>
                <w:sz w:val="22"/>
                <w:szCs w:val="22"/>
              </w:rPr>
            </w:pPr>
            <w:r w:rsidRPr="00A11416">
              <w:rPr>
                <w:rFonts w:ascii="宋体" w:hAnsi="宋体" w:cs="宋体" w:hint="eastAsia"/>
                <w:color w:val="000000"/>
                <w:kern w:val="0"/>
                <w:sz w:val="22"/>
                <w:szCs w:val="22"/>
              </w:rPr>
              <w:t>0</w:t>
            </w:r>
          </w:p>
        </w:tc>
        <w:tc>
          <w:tcPr>
            <w:tcW w:w="270" w:type="pct"/>
            <w:noWrap/>
            <w:hideMark/>
          </w:tcPr>
          <w:p w14:paraId="10CEE81A"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Web of Science</w:t>
            </w:r>
          </w:p>
        </w:tc>
        <w:tc>
          <w:tcPr>
            <w:tcW w:w="408" w:type="pct"/>
            <w:noWrap/>
            <w:hideMark/>
          </w:tcPr>
          <w:p w14:paraId="6CAAE185" w14:textId="77777777" w:rsidR="00A11416" w:rsidRPr="00A11416" w:rsidRDefault="00A11416" w:rsidP="00A11416">
            <w:pPr>
              <w:widowControl/>
              <w:jc w:val="left"/>
              <w:rPr>
                <w:rFonts w:ascii="宋体" w:hAnsi="宋体" w:cs="宋体"/>
                <w:color w:val="000000"/>
                <w:kern w:val="0"/>
                <w:sz w:val="22"/>
                <w:szCs w:val="22"/>
              </w:rPr>
            </w:pPr>
            <w:r w:rsidRPr="00A11416">
              <w:rPr>
                <w:rFonts w:ascii="宋体" w:hAnsi="宋体" w:cs="宋体" w:hint="eastAsia"/>
                <w:color w:val="000000"/>
                <w:kern w:val="0"/>
                <w:sz w:val="22"/>
                <w:szCs w:val="22"/>
              </w:rPr>
              <w:t>否</w:t>
            </w:r>
          </w:p>
        </w:tc>
      </w:tr>
    </w:tbl>
    <w:p w14:paraId="581A2FA3" w14:textId="77777777" w:rsidR="009B179A" w:rsidRPr="00FA36E3" w:rsidRDefault="009B179A" w:rsidP="009F7733">
      <w:pPr>
        <w:adjustRightInd w:val="0"/>
        <w:snapToGrid w:val="0"/>
        <w:spacing w:line="500" w:lineRule="exact"/>
        <w:rPr>
          <w:color w:val="000000"/>
          <w:kern w:val="0"/>
          <w:sz w:val="28"/>
          <w:szCs w:val="28"/>
        </w:rPr>
      </w:pPr>
    </w:p>
    <w:p w14:paraId="432D7B2B" w14:textId="77777777" w:rsidR="00182048" w:rsidRDefault="00182048">
      <w:pPr>
        <w:widowControl/>
        <w:jc w:val="left"/>
        <w:rPr>
          <w:color w:val="000000"/>
          <w:kern w:val="0"/>
          <w:sz w:val="28"/>
          <w:szCs w:val="28"/>
        </w:rPr>
      </w:pPr>
      <w:r>
        <w:rPr>
          <w:color w:val="000000"/>
          <w:kern w:val="0"/>
          <w:sz w:val="28"/>
          <w:szCs w:val="28"/>
        </w:rPr>
        <w:br w:type="page"/>
      </w:r>
    </w:p>
    <w:p w14:paraId="3A5891EF" w14:textId="24895278" w:rsidR="000B1AB4" w:rsidRDefault="009F7733" w:rsidP="00FD754F">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lastRenderedPageBreak/>
        <w:t>主要知识产权和标准规范等目录：</w:t>
      </w:r>
    </w:p>
    <w:tbl>
      <w:tblPr>
        <w:tblStyle w:val="a5"/>
        <w:tblW w:w="5000" w:type="pct"/>
        <w:tblLook w:val="04A0" w:firstRow="1" w:lastRow="0" w:firstColumn="1" w:lastColumn="0" w:noHBand="0" w:noVBand="1"/>
      </w:tblPr>
      <w:tblGrid>
        <w:gridCol w:w="498"/>
        <w:gridCol w:w="1344"/>
        <w:gridCol w:w="3991"/>
        <w:gridCol w:w="1062"/>
        <w:gridCol w:w="1274"/>
        <w:gridCol w:w="1063"/>
        <w:gridCol w:w="780"/>
        <w:gridCol w:w="4162"/>
      </w:tblGrid>
      <w:tr w:rsidR="00796946" w:rsidRPr="00796946" w14:paraId="4603AF3D" w14:textId="77777777" w:rsidTr="00796946">
        <w:trPr>
          <w:trHeight w:val="330"/>
        </w:trPr>
        <w:tc>
          <w:tcPr>
            <w:tcW w:w="177" w:type="pct"/>
            <w:noWrap/>
            <w:hideMark/>
          </w:tcPr>
          <w:p w14:paraId="3F61045E" w14:textId="77777777" w:rsidR="00796946" w:rsidRPr="00796946" w:rsidRDefault="00796946" w:rsidP="00796946">
            <w:pPr>
              <w:widowControl/>
              <w:jc w:val="left"/>
              <w:rPr>
                <w:rFonts w:ascii="Microsoft YaHei Light" w:eastAsia="Microsoft YaHei Light" w:hAnsi="Microsoft YaHei Light" w:cs="宋体"/>
                <w:b/>
                <w:bCs/>
                <w:color w:val="000000"/>
                <w:kern w:val="0"/>
                <w:sz w:val="24"/>
                <w:szCs w:val="24"/>
              </w:rPr>
            </w:pPr>
            <w:r w:rsidRPr="00796946">
              <w:rPr>
                <w:rFonts w:ascii="Microsoft YaHei Light" w:eastAsia="Microsoft YaHei Light" w:hAnsi="Microsoft YaHei Light" w:cs="宋体" w:hint="eastAsia"/>
                <w:b/>
                <w:bCs/>
                <w:color w:val="000000"/>
                <w:kern w:val="0"/>
                <w:sz w:val="24"/>
                <w:szCs w:val="24"/>
              </w:rPr>
              <w:t>序号</w:t>
            </w:r>
          </w:p>
        </w:tc>
        <w:tc>
          <w:tcPr>
            <w:tcW w:w="477" w:type="pct"/>
            <w:noWrap/>
            <w:hideMark/>
          </w:tcPr>
          <w:p w14:paraId="07F168C9"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知识产权类别</w:t>
            </w:r>
          </w:p>
        </w:tc>
        <w:tc>
          <w:tcPr>
            <w:tcW w:w="1407" w:type="pct"/>
            <w:noWrap/>
            <w:hideMark/>
          </w:tcPr>
          <w:p w14:paraId="534DAA4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知识产权具体名称</w:t>
            </w:r>
          </w:p>
        </w:tc>
        <w:tc>
          <w:tcPr>
            <w:tcW w:w="377" w:type="pct"/>
            <w:noWrap/>
            <w:hideMark/>
          </w:tcPr>
          <w:p w14:paraId="658B508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国家（地区）</w:t>
            </w:r>
          </w:p>
        </w:tc>
        <w:tc>
          <w:tcPr>
            <w:tcW w:w="439" w:type="pct"/>
            <w:noWrap/>
            <w:hideMark/>
          </w:tcPr>
          <w:p w14:paraId="2C9CE48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授权号</w:t>
            </w:r>
          </w:p>
        </w:tc>
        <w:tc>
          <w:tcPr>
            <w:tcW w:w="371" w:type="pct"/>
            <w:noWrap/>
            <w:hideMark/>
          </w:tcPr>
          <w:p w14:paraId="19F792D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证书编号</w:t>
            </w:r>
          </w:p>
        </w:tc>
        <w:tc>
          <w:tcPr>
            <w:tcW w:w="277" w:type="pct"/>
            <w:noWrap/>
            <w:hideMark/>
          </w:tcPr>
          <w:p w14:paraId="49CA0C3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权利人</w:t>
            </w:r>
          </w:p>
        </w:tc>
        <w:tc>
          <w:tcPr>
            <w:tcW w:w="1476" w:type="pct"/>
            <w:noWrap/>
            <w:hideMark/>
          </w:tcPr>
          <w:p w14:paraId="674465D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发明人</w:t>
            </w:r>
          </w:p>
        </w:tc>
      </w:tr>
      <w:tr w:rsidR="00796946" w:rsidRPr="00796946" w14:paraId="033166B8" w14:textId="77777777" w:rsidTr="00796946">
        <w:trPr>
          <w:trHeight w:val="330"/>
        </w:trPr>
        <w:tc>
          <w:tcPr>
            <w:tcW w:w="177" w:type="pct"/>
            <w:noWrap/>
            <w:hideMark/>
          </w:tcPr>
          <w:p w14:paraId="1666919A"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1</w:t>
            </w:r>
          </w:p>
        </w:tc>
        <w:tc>
          <w:tcPr>
            <w:tcW w:w="477" w:type="pct"/>
            <w:noWrap/>
            <w:hideMark/>
          </w:tcPr>
          <w:p w14:paraId="77EC7DA2"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发明专利</w:t>
            </w:r>
          </w:p>
        </w:tc>
        <w:tc>
          <w:tcPr>
            <w:tcW w:w="1407" w:type="pct"/>
            <w:noWrap/>
            <w:hideMark/>
          </w:tcPr>
          <w:p w14:paraId="469CB500"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可制备双交联纤维蛋白粘合剂的原料组合物及方法</w:t>
            </w:r>
          </w:p>
        </w:tc>
        <w:tc>
          <w:tcPr>
            <w:tcW w:w="377" w:type="pct"/>
            <w:noWrap/>
            <w:hideMark/>
          </w:tcPr>
          <w:p w14:paraId="04D8924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03714A8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CN115671372B</w:t>
            </w:r>
          </w:p>
        </w:tc>
        <w:tc>
          <w:tcPr>
            <w:tcW w:w="371" w:type="pct"/>
            <w:noWrap/>
            <w:hideMark/>
          </w:tcPr>
          <w:p w14:paraId="2C44B32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No.6067703</w:t>
            </w:r>
          </w:p>
        </w:tc>
        <w:tc>
          <w:tcPr>
            <w:tcW w:w="277" w:type="pct"/>
            <w:noWrap/>
            <w:hideMark/>
          </w:tcPr>
          <w:p w14:paraId="629982AF"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36375129"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余丽莎  毛峥伟  丁元  王伟林  </w:t>
            </w:r>
          </w:p>
        </w:tc>
      </w:tr>
      <w:tr w:rsidR="00796946" w:rsidRPr="00796946" w14:paraId="16A77B0B" w14:textId="77777777" w:rsidTr="00796946">
        <w:trPr>
          <w:trHeight w:val="330"/>
        </w:trPr>
        <w:tc>
          <w:tcPr>
            <w:tcW w:w="177" w:type="pct"/>
            <w:noWrap/>
            <w:hideMark/>
          </w:tcPr>
          <w:p w14:paraId="193E45A3"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2</w:t>
            </w:r>
          </w:p>
        </w:tc>
        <w:tc>
          <w:tcPr>
            <w:tcW w:w="477" w:type="pct"/>
            <w:noWrap/>
            <w:hideMark/>
          </w:tcPr>
          <w:p w14:paraId="050238D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发明专利</w:t>
            </w:r>
          </w:p>
        </w:tc>
        <w:tc>
          <w:tcPr>
            <w:tcW w:w="1407" w:type="pct"/>
            <w:noWrap/>
            <w:hideMark/>
          </w:tcPr>
          <w:p w14:paraId="414A4FB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双交联纤维蛋白凝胶、试剂盒及其应用</w:t>
            </w:r>
          </w:p>
        </w:tc>
        <w:tc>
          <w:tcPr>
            <w:tcW w:w="377" w:type="pct"/>
            <w:noWrap/>
            <w:hideMark/>
          </w:tcPr>
          <w:p w14:paraId="5AE001C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5EB03BC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CN115920118B</w:t>
            </w:r>
          </w:p>
        </w:tc>
        <w:tc>
          <w:tcPr>
            <w:tcW w:w="371" w:type="pct"/>
            <w:noWrap/>
            <w:hideMark/>
          </w:tcPr>
          <w:p w14:paraId="29F13182"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No.6109875</w:t>
            </w:r>
          </w:p>
        </w:tc>
        <w:tc>
          <w:tcPr>
            <w:tcW w:w="277" w:type="pct"/>
            <w:noWrap/>
            <w:hideMark/>
          </w:tcPr>
          <w:p w14:paraId="25050C43"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4DB43D7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毛峥伟  余丽莎  王伟林  丁元  </w:t>
            </w:r>
          </w:p>
        </w:tc>
      </w:tr>
      <w:tr w:rsidR="00796946" w:rsidRPr="00796946" w14:paraId="4E94C37B" w14:textId="77777777" w:rsidTr="00796946">
        <w:trPr>
          <w:trHeight w:val="330"/>
        </w:trPr>
        <w:tc>
          <w:tcPr>
            <w:tcW w:w="177" w:type="pct"/>
            <w:noWrap/>
            <w:hideMark/>
          </w:tcPr>
          <w:p w14:paraId="322802EE"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3</w:t>
            </w:r>
          </w:p>
        </w:tc>
        <w:tc>
          <w:tcPr>
            <w:tcW w:w="477" w:type="pct"/>
            <w:noWrap/>
            <w:hideMark/>
          </w:tcPr>
          <w:p w14:paraId="44052533"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发明专利</w:t>
            </w:r>
          </w:p>
        </w:tc>
        <w:tc>
          <w:tcPr>
            <w:tcW w:w="1407" w:type="pct"/>
            <w:noWrap/>
            <w:hideMark/>
          </w:tcPr>
          <w:p w14:paraId="1470ECF9"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一种互穿网络纤维蛋白凝胶及其制备方法和应用</w:t>
            </w:r>
          </w:p>
        </w:tc>
        <w:tc>
          <w:tcPr>
            <w:tcW w:w="377" w:type="pct"/>
            <w:noWrap/>
            <w:hideMark/>
          </w:tcPr>
          <w:p w14:paraId="4B3FBEF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678DA72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CN115779137B</w:t>
            </w:r>
          </w:p>
        </w:tc>
        <w:tc>
          <w:tcPr>
            <w:tcW w:w="371" w:type="pct"/>
            <w:noWrap/>
            <w:hideMark/>
          </w:tcPr>
          <w:p w14:paraId="405351F3"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No.6268472</w:t>
            </w:r>
          </w:p>
        </w:tc>
        <w:tc>
          <w:tcPr>
            <w:tcW w:w="277" w:type="pct"/>
            <w:noWrap/>
            <w:hideMark/>
          </w:tcPr>
          <w:p w14:paraId="577BA0A2"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3CCE3A0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王伟林  丁元  刘招娣  毛峥伟  余丽莎  </w:t>
            </w:r>
          </w:p>
        </w:tc>
      </w:tr>
      <w:tr w:rsidR="00796946" w:rsidRPr="00796946" w14:paraId="6A82BC41" w14:textId="77777777" w:rsidTr="00796946">
        <w:trPr>
          <w:trHeight w:val="330"/>
        </w:trPr>
        <w:tc>
          <w:tcPr>
            <w:tcW w:w="177" w:type="pct"/>
            <w:noWrap/>
            <w:hideMark/>
          </w:tcPr>
          <w:p w14:paraId="3C1C3494"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4</w:t>
            </w:r>
          </w:p>
        </w:tc>
        <w:tc>
          <w:tcPr>
            <w:tcW w:w="477" w:type="pct"/>
            <w:noWrap/>
            <w:hideMark/>
          </w:tcPr>
          <w:p w14:paraId="2119E503"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发明专利</w:t>
            </w:r>
          </w:p>
        </w:tc>
        <w:tc>
          <w:tcPr>
            <w:tcW w:w="1407" w:type="pct"/>
            <w:noWrap/>
            <w:hideMark/>
          </w:tcPr>
          <w:p w14:paraId="7973765C"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一种双网络纤维蛋白凝胶及其制备方法和应用</w:t>
            </w:r>
          </w:p>
        </w:tc>
        <w:tc>
          <w:tcPr>
            <w:tcW w:w="377" w:type="pct"/>
            <w:noWrap/>
            <w:hideMark/>
          </w:tcPr>
          <w:p w14:paraId="5D90923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0E455BD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CN115785478B</w:t>
            </w:r>
          </w:p>
        </w:tc>
        <w:tc>
          <w:tcPr>
            <w:tcW w:w="371" w:type="pct"/>
            <w:noWrap/>
            <w:hideMark/>
          </w:tcPr>
          <w:p w14:paraId="15E1DCA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No.6256111</w:t>
            </w:r>
          </w:p>
        </w:tc>
        <w:tc>
          <w:tcPr>
            <w:tcW w:w="277" w:type="pct"/>
            <w:noWrap/>
            <w:hideMark/>
          </w:tcPr>
          <w:p w14:paraId="14DA51A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167A3CFF"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丁元  王伟林  刘招娣  毛峥伟  余丽莎  </w:t>
            </w:r>
          </w:p>
        </w:tc>
      </w:tr>
      <w:tr w:rsidR="00796946" w:rsidRPr="00796946" w14:paraId="267EB790" w14:textId="77777777" w:rsidTr="00796946">
        <w:trPr>
          <w:trHeight w:val="330"/>
        </w:trPr>
        <w:tc>
          <w:tcPr>
            <w:tcW w:w="177" w:type="pct"/>
            <w:noWrap/>
            <w:hideMark/>
          </w:tcPr>
          <w:p w14:paraId="347CFD9A"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5</w:t>
            </w:r>
          </w:p>
        </w:tc>
        <w:tc>
          <w:tcPr>
            <w:tcW w:w="477" w:type="pct"/>
            <w:noWrap/>
            <w:hideMark/>
          </w:tcPr>
          <w:p w14:paraId="3A19DDA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实用新型专利</w:t>
            </w:r>
          </w:p>
        </w:tc>
        <w:tc>
          <w:tcPr>
            <w:tcW w:w="1407" w:type="pct"/>
            <w:noWrap/>
            <w:hideMark/>
          </w:tcPr>
          <w:p w14:paraId="0D5A22CC"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一种肝后隧道疏通器</w:t>
            </w:r>
          </w:p>
        </w:tc>
        <w:tc>
          <w:tcPr>
            <w:tcW w:w="377" w:type="pct"/>
            <w:noWrap/>
            <w:hideMark/>
          </w:tcPr>
          <w:p w14:paraId="55F5A3A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4B93482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CN209360823U</w:t>
            </w:r>
          </w:p>
        </w:tc>
        <w:tc>
          <w:tcPr>
            <w:tcW w:w="371" w:type="pct"/>
            <w:noWrap/>
            <w:hideMark/>
          </w:tcPr>
          <w:p w14:paraId="6C44EDB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No.9355649</w:t>
            </w:r>
          </w:p>
        </w:tc>
        <w:tc>
          <w:tcPr>
            <w:tcW w:w="277" w:type="pct"/>
            <w:noWrap/>
            <w:hideMark/>
          </w:tcPr>
          <w:p w14:paraId="2B61747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54BE603C"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严盛  丁元  陈立峰  吴天春  孙忠权  马玺  姜源聪  王伟林  </w:t>
            </w:r>
          </w:p>
        </w:tc>
      </w:tr>
      <w:tr w:rsidR="00796946" w:rsidRPr="00796946" w14:paraId="7C6BFAC9" w14:textId="77777777" w:rsidTr="00796946">
        <w:trPr>
          <w:trHeight w:val="330"/>
        </w:trPr>
        <w:tc>
          <w:tcPr>
            <w:tcW w:w="177" w:type="pct"/>
            <w:noWrap/>
            <w:hideMark/>
          </w:tcPr>
          <w:p w14:paraId="6654DA04"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lastRenderedPageBreak/>
              <w:t>6</w:t>
            </w:r>
          </w:p>
        </w:tc>
        <w:tc>
          <w:tcPr>
            <w:tcW w:w="477" w:type="pct"/>
            <w:noWrap/>
            <w:hideMark/>
          </w:tcPr>
          <w:p w14:paraId="603CA8F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实用新型专利</w:t>
            </w:r>
          </w:p>
        </w:tc>
        <w:tc>
          <w:tcPr>
            <w:tcW w:w="1407" w:type="pct"/>
            <w:noWrap/>
            <w:hideMark/>
          </w:tcPr>
          <w:p w14:paraId="122AD99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气囊式肝门阻断器</w:t>
            </w:r>
          </w:p>
        </w:tc>
        <w:tc>
          <w:tcPr>
            <w:tcW w:w="377" w:type="pct"/>
            <w:noWrap/>
            <w:hideMark/>
          </w:tcPr>
          <w:p w14:paraId="10E9F868"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7AEB67FF"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CN209048224U</w:t>
            </w:r>
          </w:p>
        </w:tc>
        <w:tc>
          <w:tcPr>
            <w:tcW w:w="371" w:type="pct"/>
            <w:noWrap/>
            <w:hideMark/>
          </w:tcPr>
          <w:p w14:paraId="3401A703"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No.9033685</w:t>
            </w:r>
          </w:p>
        </w:tc>
        <w:tc>
          <w:tcPr>
            <w:tcW w:w="277" w:type="pct"/>
            <w:noWrap/>
            <w:hideMark/>
          </w:tcPr>
          <w:p w14:paraId="3E70DDD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0AFBE424"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严盛  陈立峰  高珍珍  丁元  厉智威  吴天春  </w:t>
            </w:r>
          </w:p>
        </w:tc>
      </w:tr>
      <w:tr w:rsidR="00796946" w:rsidRPr="00796946" w14:paraId="5300E857" w14:textId="77777777" w:rsidTr="00796946">
        <w:trPr>
          <w:trHeight w:val="330"/>
        </w:trPr>
        <w:tc>
          <w:tcPr>
            <w:tcW w:w="177" w:type="pct"/>
            <w:noWrap/>
            <w:hideMark/>
          </w:tcPr>
          <w:p w14:paraId="5580FCAF"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7</w:t>
            </w:r>
          </w:p>
        </w:tc>
        <w:tc>
          <w:tcPr>
            <w:tcW w:w="477" w:type="pct"/>
            <w:noWrap/>
            <w:hideMark/>
          </w:tcPr>
          <w:p w14:paraId="506AB597"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实用新型专利</w:t>
            </w:r>
          </w:p>
        </w:tc>
        <w:tc>
          <w:tcPr>
            <w:tcW w:w="1407" w:type="pct"/>
            <w:noWrap/>
            <w:hideMark/>
          </w:tcPr>
          <w:p w14:paraId="28C550E7"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一种阻断器</w:t>
            </w:r>
          </w:p>
        </w:tc>
        <w:tc>
          <w:tcPr>
            <w:tcW w:w="377" w:type="pct"/>
            <w:noWrap/>
            <w:hideMark/>
          </w:tcPr>
          <w:p w14:paraId="34BD68B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6167E4B0"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CN207821861U</w:t>
            </w:r>
          </w:p>
        </w:tc>
        <w:tc>
          <w:tcPr>
            <w:tcW w:w="371" w:type="pct"/>
            <w:noWrap/>
            <w:hideMark/>
          </w:tcPr>
          <w:p w14:paraId="69BD1F7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No.7808755</w:t>
            </w:r>
          </w:p>
        </w:tc>
        <w:tc>
          <w:tcPr>
            <w:tcW w:w="277" w:type="pct"/>
            <w:noWrap/>
            <w:hideMark/>
          </w:tcPr>
          <w:p w14:paraId="176CBE72"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41D2E75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严盛  周波  陈立峰  张启逸  徐世国  厉智威  邵益  丁元  </w:t>
            </w:r>
          </w:p>
        </w:tc>
      </w:tr>
      <w:tr w:rsidR="00796946" w:rsidRPr="00796946" w14:paraId="353FEA5B" w14:textId="77777777" w:rsidTr="00796946">
        <w:trPr>
          <w:trHeight w:val="330"/>
        </w:trPr>
        <w:tc>
          <w:tcPr>
            <w:tcW w:w="177" w:type="pct"/>
            <w:noWrap/>
            <w:hideMark/>
          </w:tcPr>
          <w:p w14:paraId="64DE2A3E"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8</w:t>
            </w:r>
          </w:p>
        </w:tc>
        <w:tc>
          <w:tcPr>
            <w:tcW w:w="477" w:type="pct"/>
            <w:noWrap/>
            <w:hideMark/>
          </w:tcPr>
          <w:p w14:paraId="3A078828"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计算机软件著作权</w:t>
            </w:r>
          </w:p>
        </w:tc>
        <w:tc>
          <w:tcPr>
            <w:tcW w:w="1407" w:type="pct"/>
            <w:noWrap/>
            <w:hideMark/>
          </w:tcPr>
          <w:p w14:paraId="4DFF3521"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肝段3D重建模型渲染系统</w:t>
            </w:r>
          </w:p>
        </w:tc>
        <w:tc>
          <w:tcPr>
            <w:tcW w:w="377" w:type="pct"/>
            <w:noWrap/>
            <w:hideMark/>
          </w:tcPr>
          <w:p w14:paraId="52A62195"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4A632ED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2022SR0987529</w:t>
            </w:r>
          </w:p>
        </w:tc>
        <w:tc>
          <w:tcPr>
            <w:tcW w:w="371" w:type="pct"/>
            <w:noWrap/>
            <w:hideMark/>
          </w:tcPr>
          <w:p w14:paraId="5A09B70A"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No.10596623</w:t>
            </w:r>
          </w:p>
        </w:tc>
        <w:tc>
          <w:tcPr>
            <w:tcW w:w="277" w:type="pct"/>
            <w:noWrap/>
            <w:hideMark/>
          </w:tcPr>
          <w:p w14:paraId="41BFE3E8"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79971CFC"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王伟林  丁元  卜佳俊  顾静军  孙忠权  陈以宁</w:t>
            </w:r>
          </w:p>
        </w:tc>
      </w:tr>
      <w:tr w:rsidR="00796946" w:rsidRPr="00796946" w14:paraId="49AC715D" w14:textId="77777777" w:rsidTr="00796946">
        <w:trPr>
          <w:trHeight w:val="330"/>
        </w:trPr>
        <w:tc>
          <w:tcPr>
            <w:tcW w:w="177" w:type="pct"/>
            <w:noWrap/>
            <w:hideMark/>
          </w:tcPr>
          <w:p w14:paraId="700E73CE"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9</w:t>
            </w:r>
          </w:p>
        </w:tc>
        <w:tc>
          <w:tcPr>
            <w:tcW w:w="477" w:type="pct"/>
            <w:noWrap/>
            <w:hideMark/>
          </w:tcPr>
          <w:p w14:paraId="757DA25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计算机软件著作权</w:t>
            </w:r>
          </w:p>
        </w:tc>
        <w:tc>
          <w:tcPr>
            <w:tcW w:w="1407" w:type="pct"/>
            <w:noWrap/>
            <w:hideMark/>
          </w:tcPr>
          <w:p w14:paraId="6FCAC5CA"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人工智能辅助的虚拟手术导航系统 V1.0</w:t>
            </w:r>
          </w:p>
        </w:tc>
        <w:tc>
          <w:tcPr>
            <w:tcW w:w="377" w:type="pct"/>
            <w:noWrap/>
            <w:hideMark/>
          </w:tcPr>
          <w:p w14:paraId="5112C7E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588BA396"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2022SR1439831</w:t>
            </w:r>
          </w:p>
        </w:tc>
        <w:tc>
          <w:tcPr>
            <w:tcW w:w="371" w:type="pct"/>
            <w:noWrap/>
            <w:hideMark/>
          </w:tcPr>
          <w:p w14:paraId="000F93F4"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No.11786418</w:t>
            </w:r>
          </w:p>
        </w:tc>
        <w:tc>
          <w:tcPr>
            <w:tcW w:w="277" w:type="pct"/>
            <w:noWrap/>
            <w:hideMark/>
          </w:tcPr>
          <w:p w14:paraId="70AB9EA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02F3450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王伟林  丁元  卜佳俊  顾静军  孙忠权  陈以宁</w:t>
            </w:r>
          </w:p>
        </w:tc>
      </w:tr>
      <w:tr w:rsidR="00796946" w:rsidRPr="00796946" w14:paraId="4C4304E3" w14:textId="77777777" w:rsidTr="00796946">
        <w:trPr>
          <w:trHeight w:val="330"/>
        </w:trPr>
        <w:tc>
          <w:tcPr>
            <w:tcW w:w="177" w:type="pct"/>
            <w:noWrap/>
            <w:hideMark/>
          </w:tcPr>
          <w:p w14:paraId="7785E9BB" w14:textId="77777777" w:rsidR="00796946" w:rsidRPr="00796946" w:rsidRDefault="00796946" w:rsidP="00796946">
            <w:pPr>
              <w:widowControl/>
              <w:jc w:val="righ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10</w:t>
            </w:r>
          </w:p>
        </w:tc>
        <w:tc>
          <w:tcPr>
            <w:tcW w:w="477" w:type="pct"/>
            <w:noWrap/>
            <w:hideMark/>
          </w:tcPr>
          <w:p w14:paraId="67649FD2"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计算机软件著作权</w:t>
            </w:r>
          </w:p>
        </w:tc>
        <w:tc>
          <w:tcPr>
            <w:tcW w:w="1407" w:type="pct"/>
            <w:noWrap/>
            <w:hideMark/>
          </w:tcPr>
          <w:p w14:paraId="1A5422E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eagle-nav肝脏分段和手术切除病肝区域定位规划系统V1.0.0</w:t>
            </w:r>
          </w:p>
        </w:tc>
        <w:tc>
          <w:tcPr>
            <w:tcW w:w="377" w:type="pct"/>
            <w:noWrap/>
            <w:hideMark/>
          </w:tcPr>
          <w:p w14:paraId="28CC4CDE"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中国</w:t>
            </w:r>
          </w:p>
        </w:tc>
        <w:tc>
          <w:tcPr>
            <w:tcW w:w="439" w:type="pct"/>
            <w:noWrap/>
            <w:hideMark/>
          </w:tcPr>
          <w:p w14:paraId="40AD9CAB"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2023SR0328863</w:t>
            </w:r>
          </w:p>
        </w:tc>
        <w:tc>
          <w:tcPr>
            <w:tcW w:w="371" w:type="pct"/>
            <w:noWrap/>
            <w:hideMark/>
          </w:tcPr>
          <w:p w14:paraId="5F60128D"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No.12375631</w:t>
            </w:r>
          </w:p>
        </w:tc>
        <w:tc>
          <w:tcPr>
            <w:tcW w:w="277" w:type="pct"/>
            <w:noWrap/>
            <w:hideMark/>
          </w:tcPr>
          <w:p w14:paraId="03B4A18A"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 xml:space="preserve">浙江大学  </w:t>
            </w:r>
          </w:p>
        </w:tc>
        <w:tc>
          <w:tcPr>
            <w:tcW w:w="1476" w:type="pct"/>
            <w:noWrap/>
            <w:hideMark/>
          </w:tcPr>
          <w:p w14:paraId="43A5D757" w14:textId="77777777" w:rsidR="00796946" w:rsidRPr="00796946" w:rsidRDefault="00796946" w:rsidP="00796946">
            <w:pPr>
              <w:widowControl/>
              <w:jc w:val="left"/>
              <w:rPr>
                <w:rFonts w:ascii="Microsoft YaHei Light" w:eastAsia="Microsoft YaHei Light" w:hAnsi="Microsoft YaHei Light" w:cs="宋体"/>
                <w:color w:val="000000"/>
                <w:kern w:val="0"/>
                <w:sz w:val="24"/>
                <w:szCs w:val="24"/>
              </w:rPr>
            </w:pPr>
            <w:r w:rsidRPr="00796946">
              <w:rPr>
                <w:rFonts w:ascii="Microsoft YaHei Light" w:eastAsia="Microsoft YaHei Light" w:hAnsi="Microsoft YaHei Light" w:cs="宋体" w:hint="eastAsia"/>
                <w:color w:val="000000"/>
                <w:kern w:val="0"/>
                <w:sz w:val="24"/>
                <w:szCs w:val="24"/>
              </w:rPr>
              <w:t>王伟林  丁元  顾静军  孙忠权  陈以宁</w:t>
            </w:r>
          </w:p>
        </w:tc>
      </w:tr>
    </w:tbl>
    <w:p w14:paraId="71288C96" w14:textId="77777777" w:rsidR="00796946" w:rsidRPr="00796946" w:rsidRDefault="00796946" w:rsidP="00796946"/>
    <w:sectPr w:rsidR="00796946" w:rsidRPr="00796946" w:rsidSect="00A114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891F2" w14:textId="77777777" w:rsidR="009F7733" w:rsidRDefault="009F7733" w:rsidP="009F7733">
      <w:r>
        <w:separator/>
      </w:r>
    </w:p>
  </w:endnote>
  <w:endnote w:type="continuationSeparator" w:id="0">
    <w:p w14:paraId="3A5891F3" w14:textId="77777777" w:rsidR="009F7733" w:rsidRDefault="009F7733"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icrosoft YaHei Light">
    <w:altName w:val="Arial Unicode MS"/>
    <w:charset w:val="86"/>
    <w:family w:val="swiss"/>
    <w:pitch w:val="variable"/>
    <w:sig w:usb0="00000000"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91F0" w14:textId="77777777" w:rsidR="009F7733" w:rsidRDefault="009F7733" w:rsidP="009F7733">
      <w:r>
        <w:separator/>
      </w:r>
    </w:p>
  </w:footnote>
  <w:footnote w:type="continuationSeparator" w:id="0">
    <w:p w14:paraId="3A5891F1" w14:textId="77777777" w:rsidR="009F7733" w:rsidRDefault="009F7733" w:rsidP="009F7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048"/>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1C9C"/>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4B6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05FE"/>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2654B"/>
    <w:rsid w:val="00634478"/>
    <w:rsid w:val="00634E86"/>
    <w:rsid w:val="00635275"/>
    <w:rsid w:val="00641827"/>
    <w:rsid w:val="006441FB"/>
    <w:rsid w:val="00655A48"/>
    <w:rsid w:val="00664003"/>
    <w:rsid w:val="006658FD"/>
    <w:rsid w:val="006660B3"/>
    <w:rsid w:val="00670B74"/>
    <w:rsid w:val="00675B27"/>
    <w:rsid w:val="00676945"/>
    <w:rsid w:val="0067792F"/>
    <w:rsid w:val="00686EC4"/>
    <w:rsid w:val="0069752C"/>
    <w:rsid w:val="00697C4A"/>
    <w:rsid w:val="006A0BC8"/>
    <w:rsid w:val="006A47FA"/>
    <w:rsid w:val="006C5B01"/>
    <w:rsid w:val="006D08C1"/>
    <w:rsid w:val="006D23C0"/>
    <w:rsid w:val="006D6230"/>
    <w:rsid w:val="006D690E"/>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6946"/>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179A"/>
    <w:rsid w:val="009B572A"/>
    <w:rsid w:val="009C1BBD"/>
    <w:rsid w:val="009C367B"/>
    <w:rsid w:val="009C5239"/>
    <w:rsid w:val="009D16F7"/>
    <w:rsid w:val="009D37E9"/>
    <w:rsid w:val="009E3E34"/>
    <w:rsid w:val="009E7771"/>
    <w:rsid w:val="009F2DC9"/>
    <w:rsid w:val="009F7733"/>
    <w:rsid w:val="00A06994"/>
    <w:rsid w:val="00A11416"/>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1A87"/>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0997"/>
    <w:rsid w:val="00C92279"/>
    <w:rsid w:val="00C93508"/>
    <w:rsid w:val="00C938D9"/>
    <w:rsid w:val="00C93909"/>
    <w:rsid w:val="00C94023"/>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15AF"/>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24F4"/>
    <w:rsid w:val="00FD660C"/>
    <w:rsid w:val="00FD754F"/>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58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table" w:styleId="a5">
    <w:name w:val="Table Grid"/>
    <w:basedOn w:val="a1"/>
    <w:uiPriority w:val="39"/>
    <w:rsid w:val="00182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table" w:styleId="a5">
    <w:name w:val="Table Grid"/>
    <w:basedOn w:val="a1"/>
    <w:uiPriority w:val="39"/>
    <w:rsid w:val="00182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2273">
      <w:bodyDiv w:val="1"/>
      <w:marLeft w:val="0"/>
      <w:marRight w:val="0"/>
      <w:marTop w:val="0"/>
      <w:marBottom w:val="0"/>
      <w:divBdr>
        <w:top w:val="none" w:sz="0" w:space="0" w:color="auto"/>
        <w:left w:val="none" w:sz="0" w:space="0" w:color="auto"/>
        <w:bottom w:val="none" w:sz="0" w:space="0" w:color="auto"/>
        <w:right w:val="none" w:sz="0" w:space="0" w:color="auto"/>
      </w:divBdr>
    </w:div>
    <w:div w:id="486673825">
      <w:bodyDiv w:val="1"/>
      <w:marLeft w:val="0"/>
      <w:marRight w:val="0"/>
      <w:marTop w:val="0"/>
      <w:marBottom w:val="0"/>
      <w:divBdr>
        <w:top w:val="none" w:sz="0" w:space="0" w:color="auto"/>
        <w:left w:val="none" w:sz="0" w:space="0" w:color="auto"/>
        <w:bottom w:val="none" w:sz="0" w:space="0" w:color="auto"/>
        <w:right w:val="none" w:sz="0" w:space="0" w:color="auto"/>
      </w:divBdr>
    </w:div>
    <w:div w:id="534972542">
      <w:bodyDiv w:val="1"/>
      <w:marLeft w:val="0"/>
      <w:marRight w:val="0"/>
      <w:marTop w:val="0"/>
      <w:marBottom w:val="0"/>
      <w:divBdr>
        <w:top w:val="none" w:sz="0" w:space="0" w:color="auto"/>
        <w:left w:val="none" w:sz="0" w:space="0" w:color="auto"/>
        <w:bottom w:val="none" w:sz="0" w:space="0" w:color="auto"/>
        <w:right w:val="none" w:sz="0" w:space="0" w:color="auto"/>
      </w:divBdr>
    </w:div>
    <w:div w:id="8879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D1C1-46C5-4B80-8979-D4F3B46F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2333</Characters>
  <Application>Microsoft Office Word</Application>
  <DocSecurity>0</DocSecurity>
  <Lines>19</Lines>
  <Paragraphs>8</Paragraphs>
  <ScaleCrop>false</ScaleCrop>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3</cp:revision>
  <dcterms:created xsi:type="dcterms:W3CDTF">2024-04-22T07:45:00Z</dcterms:created>
  <dcterms:modified xsi:type="dcterms:W3CDTF">2024-04-22T07:51:00Z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23c4950ccc7c42b4513d79c97863484bc6af6f10c7f5e561181739bd5a01879b</vt:lpwstr>
  </property>
</Properties>
</file>