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E0E2D" w14:textId="77777777" w:rsidR="00CE0B43" w:rsidRDefault="00CE0B43" w:rsidP="009F7733">
      <w:pPr>
        <w:adjustRightInd w:val="0"/>
        <w:snapToGrid w:val="0"/>
        <w:spacing w:line="500" w:lineRule="exact"/>
        <w:rPr>
          <w:rFonts w:hint="eastAsia"/>
          <w:color w:val="000000"/>
          <w:kern w:val="0"/>
          <w:sz w:val="28"/>
          <w:szCs w:val="28"/>
        </w:rPr>
      </w:pPr>
    </w:p>
    <w:p w14:paraId="7BF79DD2" w14:textId="59FEB07D" w:rsidR="009F7733" w:rsidRPr="00FA36E3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FA36E3">
        <w:rPr>
          <w:color w:val="000000"/>
          <w:kern w:val="0"/>
          <w:sz w:val="28"/>
          <w:szCs w:val="28"/>
        </w:rPr>
        <w:t>奖项类别：</w:t>
      </w:r>
      <w:r w:rsidR="005360CB">
        <w:rPr>
          <w:rFonts w:hint="eastAsia"/>
          <w:color w:val="000000"/>
          <w:kern w:val="0"/>
          <w:sz w:val="28"/>
          <w:szCs w:val="28"/>
        </w:rPr>
        <w:t>科学技术奖（</w:t>
      </w:r>
      <w:r w:rsidR="005360CB" w:rsidRPr="005360CB">
        <w:rPr>
          <w:color w:val="000000"/>
          <w:kern w:val="0"/>
          <w:sz w:val="28"/>
          <w:szCs w:val="28"/>
        </w:rPr>
        <w:t>科技进步类</w:t>
      </w:r>
      <w:r w:rsidR="005360CB">
        <w:rPr>
          <w:rFonts w:hint="eastAsia"/>
          <w:color w:val="000000"/>
          <w:kern w:val="0"/>
          <w:sz w:val="28"/>
          <w:szCs w:val="28"/>
        </w:rPr>
        <w:t>）</w:t>
      </w:r>
    </w:p>
    <w:p w14:paraId="656E8875" w14:textId="6FDA1CCD" w:rsidR="009F7733" w:rsidRPr="00FA36E3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7E48D0">
        <w:rPr>
          <w:color w:val="000000"/>
          <w:kern w:val="0"/>
          <w:sz w:val="28"/>
          <w:szCs w:val="28"/>
        </w:rPr>
        <w:t>项目名称：</w:t>
      </w:r>
      <w:bookmarkStart w:id="0" w:name="_GoBack"/>
      <w:r w:rsidR="007E48D0" w:rsidRPr="007E48D0">
        <w:rPr>
          <w:rFonts w:hint="eastAsia"/>
          <w:color w:val="000000"/>
          <w:kern w:val="0"/>
          <w:sz w:val="28"/>
          <w:szCs w:val="28"/>
        </w:rPr>
        <w:t>肝胆</w:t>
      </w:r>
      <w:proofErr w:type="gramStart"/>
      <w:r w:rsidR="007E48D0" w:rsidRPr="007E48D0">
        <w:rPr>
          <w:rFonts w:hint="eastAsia"/>
          <w:color w:val="000000"/>
          <w:kern w:val="0"/>
          <w:sz w:val="28"/>
          <w:szCs w:val="28"/>
        </w:rPr>
        <w:t>胰</w:t>
      </w:r>
      <w:proofErr w:type="gramEnd"/>
      <w:r w:rsidR="007E48D0" w:rsidRPr="007E48D0">
        <w:rPr>
          <w:rFonts w:hint="eastAsia"/>
          <w:color w:val="000000"/>
          <w:kern w:val="0"/>
          <w:sz w:val="28"/>
          <w:szCs w:val="28"/>
        </w:rPr>
        <w:t>肿瘤介入诊治关键技术创新及转化应用</w:t>
      </w:r>
      <w:bookmarkEnd w:id="0"/>
    </w:p>
    <w:p w14:paraId="5C75E46B" w14:textId="1264F672" w:rsidR="009F7733" w:rsidRPr="00FA36E3" w:rsidRDefault="009F7733" w:rsidP="002C5174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FA36E3">
        <w:rPr>
          <w:color w:val="000000"/>
          <w:kern w:val="0"/>
          <w:sz w:val="28"/>
          <w:szCs w:val="28"/>
        </w:rPr>
        <w:t>主要完成人</w:t>
      </w:r>
      <w:r w:rsidR="00B3214D">
        <w:rPr>
          <w:rFonts w:hint="eastAsia"/>
          <w:color w:val="000000"/>
          <w:kern w:val="0"/>
          <w:sz w:val="28"/>
          <w:szCs w:val="28"/>
        </w:rPr>
        <w:t>：</w:t>
      </w:r>
      <w:proofErr w:type="gramStart"/>
      <w:r w:rsidR="00B3214D" w:rsidRPr="00B3214D">
        <w:rPr>
          <w:rFonts w:hint="eastAsia"/>
          <w:color w:val="000000"/>
          <w:kern w:val="0"/>
          <w:sz w:val="28"/>
          <w:szCs w:val="28"/>
        </w:rPr>
        <w:t>蒋</w:t>
      </w:r>
      <w:proofErr w:type="gramEnd"/>
      <w:r w:rsidR="00B3214D" w:rsidRPr="00B3214D">
        <w:rPr>
          <w:rFonts w:hint="eastAsia"/>
          <w:color w:val="000000"/>
          <w:kern w:val="0"/>
          <w:sz w:val="28"/>
          <w:szCs w:val="28"/>
        </w:rPr>
        <w:t>天安、戴志飞、许敏、谢丽</w:t>
      </w:r>
      <w:proofErr w:type="gramStart"/>
      <w:r w:rsidR="00B3214D" w:rsidRPr="00B3214D">
        <w:rPr>
          <w:rFonts w:hint="eastAsia"/>
          <w:color w:val="000000"/>
          <w:kern w:val="0"/>
          <w:sz w:val="28"/>
          <w:szCs w:val="28"/>
        </w:rPr>
        <w:t>婷</w:t>
      </w:r>
      <w:proofErr w:type="gramEnd"/>
      <w:r w:rsidR="00B3214D" w:rsidRPr="00B3214D">
        <w:rPr>
          <w:rFonts w:hint="eastAsia"/>
          <w:color w:val="000000"/>
          <w:kern w:val="0"/>
          <w:sz w:val="28"/>
          <w:szCs w:val="28"/>
        </w:rPr>
        <w:t>、赵齐羽、许丹霞、陈强、殷胜勇、田果、殷珊</w:t>
      </w:r>
      <w:proofErr w:type="gramStart"/>
      <w:r w:rsidR="00B3214D" w:rsidRPr="00B3214D">
        <w:rPr>
          <w:rFonts w:hint="eastAsia"/>
          <w:color w:val="000000"/>
          <w:kern w:val="0"/>
          <w:sz w:val="28"/>
          <w:szCs w:val="28"/>
        </w:rPr>
        <w:t>娱</w:t>
      </w:r>
      <w:proofErr w:type="gramEnd"/>
    </w:p>
    <w:p w14:paraId="31C8B6A3" w14:textId="656D5791" w:rsidR="009F7733" w:rsidRPr="00FA36E3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FA36E3">
        <w:rPr>
          <w:color w:val="000000"/>
          <w:kern w:val="0"/>
          <w:sz w:val="28"/>
          <w:szCs w:val="28"/>
        </w:rPr>
        <w:t>主要完成单位</w:t>
      </w:r>
      <w:r w:rsidR="00B3214D">
        <w:rPr>
          <w:rFonts w:hint="eastAsia"/>
          <w:color w:val="000000"/>
          <w:kern w:val="0"/>
          <w:sz w:val="28"/>
          <w:szCs w:val="28"/>
        </w:rPr>
        <w:t>：</w:t>
      </w:r>
      <w:r w:rsidR="00C56504" w:rsidRPr="00C56504">
        <w:rPr>
          <w:rFonts w:hint="eastAsia"/>
          <w:color w:val="000000"/>
          <w:kern w:val="0"/>
          <w:sz w:val="28"/>
          <w:szCs w:val="28"/>
        </w:rPr>
        <w:t>浙江大学医学院附属第一医院、北京大学、浙江伽奈维医疗科技有限公司</w:t>
      </w:r>
    </w:p>
    <w:p w14:paraId="02F1B0B4" w14:textId="640449C0" w:rsidR="00752E42" w:rsidRDefault="009F7733" w:rsidP="00C56504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FA36E3">
        <w:rPr>
          <w:color w:val="000000"/>
          <w:kern w:val="0"/>
          <w:sz w:val="28"/>
          <w:szCs w:val="28"/>
        </w:rPr>
        <w:t>项目简介：</w:t>
      </w:r>
      <w:r w:rsidRPr="00FA36E3">
        <w:rPr>
          <w:color w:val="000000"/>
          <w:kern w:val="0"/>
          <w:sz w:val="28"/>
          <w:szCs w:val="28"/>
        </w:rPr>
        <w:t xml:space="preserve"> </w:t>
      </w:r>
    </w:p>
    <w:p w14:paraId="695A3343" w14:textId="4714A155" w:rsidR="00752E42" w:rsidRPr="00752E42" w:rsidRDefault="00752E42" w:rsidP="00752E42">
      <w:pPr>
        <w:adjustRightInd w:val="0"/>
        <w:snapToGrid w:val="0"/>
        <w:spacing w:line="500" w:lineRule="exact"/>
        <w:ind w:firstLine="420"/>
        <w:rPr>
          <w:color w:val="000000"/>
          <w:kern w:val="0"/>
          <w:sz w:val="28"/>
          <w:szCs w:val="28"/>
        </w:rPr>
      </w:pPr>
      <w:r w:rsidRPr="00752E42">
        <w:rPr>
          <w:color w:val="000000"/>
          <w:sz w:val="28"/>
          <w:szCs w:val="28"/>
        </w:rPr>
        <w:t>肝胆</w:t>
      </w:r>
      <w:proofErr w:type="gramStart"/>
      <w:r w:rsidRPr="00752E42">
        <w:rPr>
          <w:color w:val="000000"/>
          <w:sz w:val="28"/>
          <w:szCs w:val="28"/>
        </w:rPr>
        <w:t>胰</w:t>
      </w:r>
      <w:proofErr w:type="gramEnd"/>
      <w:r w:rsidRPr="00752E42">
        <w:rPr>
          <w:color w:val="000000"/>
          <w:sz w:val="28"/>
          <w:szCs w:val="28"/>
        </w:rPr>
        <w:t>肿瘤是临床常见的恶性肿瘤，具有高异质、高发病、易转移</w:t>
      </w:r>
      <w:r>
        <w:rPr>
          <w:rFonts w:hint="eastAsia"/>
          <w:color w:val="000000"/>
          <w:sz w:val="28"/>
          <w:szCs w:val="28"/>
        </w:rPr>
        <w:t>和</w:t>
      </w:r>
      <w:r w:rsidRPr="00752E42">
        <w:rPr>
          <w:color w:val="000000"/>
          <w:sz w:val="28"/>
          <w:szCs w:val="28"/>
        </w:rPr>
        <w:t>低治愈等特点，严重威胁人民的身体健康和生命安全，并造成棘手的社会问题。涵盖各种消融方法的微创介入技术凭借创伤小、疗效好、恢复快和</w:t>
      </w:r>
      <w:proofErr w:type="gramStart"/>
      <w:r w:rsidRPr="00752E42">
        <w:rPr>
          <w:color w:val="000000"/>
          <w:sz w:val="28"/>
          <w:szCs w:val="28"/>
        </w:rPr>
        <w:t>可</w:t>
      </w:r>
      <w:proofErr w:type="gramEnd"/>
      <w:r w:rsidRPr="00752E42">
        <w:rPr>
          <w:color w:val="000000"/>
          <w:sz w:val="28"/>
          <w:szCs w:val="28"/>
        </w:rPr>
        <w:t>重复等优势，在肝胆</w:t>
      </w:r>
      <w:proofErr w:type="gramStart"/>
      <w:r w:rsidRPr="00752E42">
        <w:rPr>
          <w:color w:val="000000"/>
          <w:sz w:val="28"/>
          <w:szCs w:val="28"/>
        </w:rPr>
        <w:t>胰</w:t>
      </w:r>
      <w:proofErr w:type="gramEnd"/>
      <w:r w:rsidRPr="00752E42">
        <w:rPr>
          <w:color w:val="000000"/>
          <w:sz w:val="28"/>
          <w:szCs w:val="28"/>
        </w:rPr>
        <w:t>肿瘤治疗中发挥重要价值，为许多不能或</w:t>
      </w:r>
      <w:proofErr w:type="gramStart"/>
      <w:r w:rsidRPr="00752E42">
        <w:rPr>
          <w:color w:val="000000"/>
          <w:sz w:val="28"/>
          <w:szCs w:val="28"/>
        </w:rPr>
        <w:t>不</w:t>
      </w:r>
      <w:proofErr w:type="gramEnd"/>
      <w:r w:rsidRPr="00752E42">
        <w:rPr>
          <w:color w:val="000000"/>
          <w:sz w:val="28"/>
          <w:szCs w:val="28"/>
        </w:rPr>
        <w:t>耐受手术治疗的患者带来了新生机。然而，临床实践中发现，缺乏针对肝胆</w:t>
      </w:r>
      <w:proofErr w:type="gramStart"/>
      <w:r w:rsidRPr="00752E42">
        <w:rPr>
          <w:color w:val="000000"/>
          <w:sz w:val="28"/>
          <w:szCs w:val="28"/>
        </w:rPr>
        <w:t>胰</w:t>
      </w:r>
      <w:proofErr w:type="gramEnd"/>
      <w:r w:rsidRPr="00752E42">
        <w:rPr>
          <w:color w:val="000000"/>
          <w:sz w:val="28"/>
          <w:szCs w:val="28"/>
        </w:rPr>
        <w:t>肿瘤独特解剖结构和分子特征的微创介入体系，是制约介入治疗疗效的重要因素，亟需从源头创新，来实现技术突破。针对上述问题，项目组</w:t>
      </w:r>
      <w:r w:rsidRPr="00C56504">
        <w:rPr>
          <w:rFonts w:hint="eastAsia"/>
          <w:color w:val="000000"/>
          <w:kern w:val="0"/>
          <w:sz w:val="28"/>
          <w:szCs w:val="28"/>
        </w:rPr>
        <w:t>通过</w:t>
      </w:r>
      <w:r w:rsidRPr="00C56504">
        <w:rPr>
          <w:rFonts w:hint="eastAsia"/>
          <w:color w:val="000000"/>
          <w:kern w:val="0"/>
          <w:sz w:val="28"/>
          <w:szCs w:val="28"/>
        </w:rPr>
        <w:t xml:space="preserve"> 10 </w:t>
      </w:r>
      <w:r w:rsidRPr="00C56504">
        <w:rPr>
          <w:rFonts w:hint="eastAsia"/>
          <w:color w:val="000000"/>
          <w:kern w:val="0"/>
          <w:sz w:val="28"/>
          <w:szCs w:val="28"/>
        </w:rPr>
        <w:t>余年的科学研究和技术攻关</w:t>
      </w:r>
      <w:r w:rsidRPr="00752E42">
        <w:rPr>
          <w:color w:val="000000"/>
          <w:sz w:val="28"/>
          <w:szCs w:val="28"/>
        </w:rPr>
        <w:t>，建立了微创介入诊疗创新技术体系，优化了介入诊疗影像评估模式，揭示了介入治疗机制及其诱导的免疫反应，开展了从</w:t>
      </w:r>
      <w:r w:rsidRPr="00752E42">
        <w:rPr>
          <w:color w:val="000000"/>
          <w:sz w:val="28"/>
          <w:szCs w:val="28"/>
        </w:rPr>
        <w:t>“</w:t>
      </w:r>
      <w:r w:rsidRPr="00752E42">
        <w:rPr>
          <w:color w:val="000000"/>
          <w:sz w:val="28"/>
          <w:szCs w:val="28"/>
        </w:rPr>
        <w:t>基础</w:t>
      </w:r>
      <w:r w:rsidRPr="00752E42">
        <w:rPr>
          <w:color w:val="000000"/>
          <w:sz w:val="28"/>
          <w:szCs w:val="28"/>
        </w:rPr>
        <w:t>-</w:t>
      </w:r>
      <w:r w:rsidRPr="00752E42">
        <w:rPr>
          <w:color w:val="000000"/>
          <w:sz w:val="28"/>
          <w:szCs w:val="28"/>
        </w:rPr>
        <w:t>临床</w:t>
      </w:r>
      <w:r w:rsidRPr="00752E42">
        <w:rPr>
          <w:color w:val="000000"/>
          <w:sz w:val="28"/>
          <w:szCs w:val="28"/>
        </w:rPr>
        <w:t>-</w:t>
      </w:r>
      <w:r w:rsidRPr="00752E42">
        <w:rPr>
          <w:color w:val="000000"/>
          <w:sz w:val="28"/>
          <w:szCs w:val="28"/>
        </w:rPr>
        <w:t>转化</w:t>
      </w:r>
      <w:r w:rsidRPr="00752E42">
        <w:rPr>
          <w:color w:val="000000"/>
          <w:sz w:val="28"/>
          <w:szCs w:val="28"/>
        </w:rPr>
        <w:t>”</w:t>
      </w:r>
      <w:r w:rsidRPr="00752E42">
        <w:rPr>
          <w:color w:val="000000"/>
          <w:sz w:val="28"/>
          <w:szCs w:val="28"/>
        </w:rPr>
        <w:t>的全链条研究</w:t>
      </w:r>
      <w:r w:rsidR="004B2A11">
        <w:rPr>
          <w:rFonts w:hint="eastAsia"/>
          <w:color w:val="000000"/>
          <w:sz w:val="28"/>
          <w:szCs w:val="28"/>
        </w:rPr>
        <w:t>。</w:t>
      </w:r>
      <w:r w:rsidRPr="00C56504">
        <w:rPr>
          <w:rFonts w:hint="eastAsia"/>
          <w:color w:val="000000"/>
          <w:kern w:val="0"/>
          <w:sz w:val="28"/>
          <w:szCs w:val="28"/>
        </w:rPr>
        <w:t>项目组成员发表</w:t>
      </w:r>
      <w:r w:rsidRPr="00C56504">
        <w:rPr>
          <w:rFonts w:hint="eastAsia"/>
          <w:color w:val="000000"/>
          <w:kern w:val="0"/>
          <w:sz w:val="28"/>
          <w:szCs w:val="28"/>
        </w:rPr>
        <w:t xml:space="preserve"> SCI </w:t>
      </w:r>
      <w:r w:rsidRPr="00C56504">
        <w:rPr>
          <w:rFonts w:hint="eastAsia"/>
          <w:color w:val="000000"/>
          <w:kern w:val="0"/>
          <w:sz w:val="28"/>
          <w:szCs w:val="28"/>
        </w:rPr>
        <w:t>论著</w:t>
      </w:r>
      <w:r w:rsidRPr="00C56504">
        <w:rPr>
          <w:rFonts w:hint="eastAsia"/>
          <w:color w:val="000000"/>
          <w:kern w:val="0"/>
          <w:sz w:val="28"/>
          <w:szCs w:val="28"/>
        </w:rPr>
        <w:t xml:space="preserve"> 300 </w:t>
      </w:r>
      <w:r w:rsidRPr="00C56504">
        <w:rPr>
          <w:rFonts w:hint="eastAsia"/>
          <w:color w:val="000000"/>
          <w:kern w:val="0"/>
          <w:sz w:val="28"/>
          <w:szCs w:val="28"/>
        </w:rPr>
        <w:t>余篇，被引用超</w:t>
      </w:r>
      <w:r w:rsidRPr="00C56504">
        <w:rPr>
          <w:rFonts w:hint="eastAsia"/>
          <w:color w:val="000000"/>
          <w:kern w:val="0"/>
          <w:sz w:val="28"/>
          <w:szCs w:val="28"/>
        </w:rPr>
        <w:t xml:space="preserve"> 13000 </w:t>
      </w:r>
      <w:r w:rsidRPr="00C56504">
        <w:rPr>
          <w:rFonts w:hint="eastAsia"/>
          <w:color w:val="000000"/>
          <w:kern w:val="0"/>
          <w:sz w:val="28"/>
          <w:szCs w:val="28"/>
        </w:rPr>
        <w:t>次；授权国内外专利</w:t>
      </w:r>
      <w:r>
        <w:rPr>
          <w:rFonts w:hint="eastAsia"/>
          <w:color w:val="000000"/>
          <w:kern w:val="0"/>
          <w:sz w:val="28"/>
          <w:szCs w:val="28"/>
        </w:rPr>
        <w:t>2</w:t>
      </w:r>
      <w:r w:rsidRPr="00C56504">
        <w:rPr>
          <w:rFonts w:hint="eastAsia"/>
          <w:color w:val="000000"/>
          <w:kern w:val="0"/>
          <w:sz w:val="28"/>
          <w:szCs w:val="28"/>
        </w:rPr>
        <w:t xml:space="preserve">0 </w:t>
      </w:r>
      <w:r w:rsidRPr="00C56504">
        <w:rPr>
          <w:rFonts w:hint="eastAsia"/>
          <w:color w:val="000000"/>
          <w:kern w:val="0"/>
          <w:sz w:val="28"/>
          <w:szCs w:val="28"/>
        </w:rPr>
        <w:t>余项</w:t>
      </w:r>
      <w:r>
        <w:rPr>
          <w:rFonts w:hint="eastAsia"/>
          <w:color w:val="000000"/>
          <w:kern w:val="0"/>
          <w:sz w:val="28"/>
          <w:szCs w:val="28"/>
        </w:rPr>
        <w:t>，</w:t>
      </w:r>
      <w:r w:rsidRPr="00C56504">
        <w:rPr>
          <w:rFonts w:hint="eastAsia"/>
          <w:color w:val="000000"/>
          <w:kern w:val="0"/>
          <w:sz w:val="28"/>
          <w:szCs w:val="28"/>
        </w:rPr>
        <w:t>研发了国际首个</w:t>
      </w:r>
      <w:r>
        <w:rPr>
          <w:rFonts w:hint="eastAsia"/>
          <w:color w:val="000000"/>
          <w:kern w:val="0"/>
          <w:sz w:val="28"/>
          <w:szCs w:val="28"/>
        </w:rPr>
        <w:t>电热复合</w:t>
      </w:r>
      <w:r w:rsidRPr="00C56504">
        <w:rPr>
          <w:rFonts w:hint="eastAsia"/>
          <w:color w:val="000000"/>
          <w:kern w:val="0"/>
          <w:sz w:val="28"/>
          <w:szCs w:val="28"/>
        </w:rPr>
        <w:t>消融设备和国际首个不含过敏原的超声造影剂，均已成功产品转化；项目组专家牵头制订指南共识</w:t>
      </w:r>
      <w:r>
        <w:rPr>
          <w:rFonts w:hint="eastAsia"/>
          <w:color w:val="000000"/>
          <w:kern w:val="0"/>
          <w:sz w:val="28"/>
          <w:szCs w:val="28"/>
        </w:rPr>
        <w:t>1</w:t>
      </w:r>
      <w:r w:rsidRPr="00C56504">
        <w:rPr>
          <w:rFonts w:hint="eastAsia"/>
          <w:color w:val="000000"/>
          <w:kern w:val="0"/>
          <w:sz w:val="28"/>
          <w:szCs w:val="28"/>
        </w:rPr>
        <w:t>0</w:t>
      </w:r>
      <w:r w:rsidRPr="00C56504">
        <w:rPr>
          <w:rFonts w:hint="eastAsia"/>
          <w:color w:val="000000"/>
          <w:kern w:val="0"/>
          <w:sz w:val="28"/>
          <w:szCs w:val="28"/>
        </w:rPr>
        <w:t>余项，举办国家级继续教育培训班</w:t>
      </w:r>
      <w:r w:rsidRPr="00C56504">
        <w:rPr>
          <w:rFonts w:hint="eastAsia"/>
          <w:color w:val="000000"/>
          <w:kern w:val="0"/>
          <w:sz w:val="28"/>
          <w:szCs w:val="28"/>
        </w:rPr>
        <w:t xml:space="preserve"> 20 </w:t>
      </w:r>
      <w:r w:rsidRPr="00C56504">
        <w:rPr>
          <w:rFonts w:hint="eastAsia"/>
          <w:color w:val="000000"/>
          <w:kern w:val="0"/>
          <w:sz w:val="28"/>
          <w:szCs w:val="28"/>
        </w:rPr>
        <w:t>期，培养</w:t>
      </w:r>
      <w:proofErr w:type="gramStart"/>
      <w:r w:rsidRPr="00C56504">
        <w:rPr>
          <w:rFonts w:hint="eastAsia"/>
          <w:color w:val="000000"/>
          <w:kern w:val="0"/>
          <w:sz w:val="28"/>
          <w:szCs w:val="28"/>
        </w:rPr>
        <w:t>学员超</w:t>
      </w:r>
      <w:proofErr w:type="gramEnd"/>
      <w:r w:rsidRPr="00C56504">
        <w:rPr>
          <w:rFonts w:hint="eastAsia"/>
          <w:color w:val="000000"/>
          <w:kern w:val="0"/>
          <w:sz w:val="28"/>
          <w:szCs w:val="28"/>
        </w:rPr>
        <w:t xml:space="preserve"> 1 </w:t>
      </w:r>
      <w:r w:rsidRPr="00C56504">
        <w:rPr>
          <w:rFonts w:hint="eastAsia"/>
          <w:color w:val="000000"/>
          <w:kern w:val="0"/>
          <w:sz w:val="28"/>
          <w:szCs w:val="28"/>
        </w:rPr>
        <w:t>万余名；技术推广至</w:t>
      </w:r>
      <w:r w:rsidRPr="00C56504">
        <w:rPr>
          <w:rFonts w:hint="eastAsia"/>
          <w:color w:val="000000"/>
          <w:kern w:val="0"/>
          <w:sz w:val="28"/>
          <w:szCs w:val="28"/>
        </w:rPr>
        <w:t xml:space="preserve"> 100 </w:t>
      </w:r>
      <w:r w:rsidRPr="00C56504">
        <w:rPr>
          <w:rFonts w:hint="eastAsia"/>
          <w:color w:val="000000"/>
          <w:kern w:val="0"/>
          <w:sz w:val="28"/>
          <w:szCs w:val="28"/>
        </w:rPr>
        <w:t>余家医院，项目取得了良好的经济和社会效益</w:t>
      </w:r>
      <w:r w:rsidRPr="00752E42">
        <w:rPr>
          <w:color w:val="000000"/>
          <w:sz w:val="28"/>
          <w:szCs w:val="28"/>
        </w:rPr>
        <w:t>，推动了我国微创介入学科发展，并服务于人类健康。</w:t>
      </w:r>
    </w:p>
    <w:p w14:paraId="0CD3F5E3" w14:textId="2080FB59" w:rsidR="009F7733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FA36E3">
        <w:rPr>
          <w:color w:val="000000"/>
          <w:kern w:val="0"/>
          <w:sz w:val="28"/>
          <w:szCs w:val="28"/>
        </w:rPr>
        <w:t>代表性论文（专著）目录：</w:t>
      </w:r>
      <w:r w:rsidRPr="00FA36E3">
        <w:rPr>
          <w:color w:val="000000"/>
          <w:kern w:val="0"/>
          <w:sz w:val="28"/>
          <w:szCs w:val="28"/>
        </w:rPr>
        <w:t xml:space="preserve"> </w:t>
      </w: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1275"/>
        <w:gridCol w:w="1223"/>
        <w:gridCol w:w="1124"/>
        <w:gridCol w:w="1079"/>
        <w:gridCol w:w="764"/>
        <w:gridCol w:w="1314"/>
      </w:tblGrid>
      <w:tr w:rsidR="00524BE3" w:rsidRPr="00556B50" w14:paraId="7DD462BD" w14:textId="77777777" w:rsidTr="00524BE3">
        <w:trPr>
          <w:trHeight w:val="990"/>
        </w:trPr>
        <w:tc>
          <w:tcPr>
            <w:tcW w:w="421" w:type="dxa"/>
            <w:vAlign w:val="center"/>
          </w:tcPr>
          <w:p w14:paraId="51C298D2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56B50">
              <w:rPr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316D8BA1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56B50">
              <w:rPr>
                <w:bCs/>
                <w:sz w:val="24"/>
                <w:szCs w:val="24"/>
              </w:rPr>
              <w:t>论文名称</w:t>
            </w:r>
            <w:r w:rsidRPr="00556B50">
              <w:rPr>
                <w:bCs/>
                <w:sz w:val="24"/>
                <w:szCs w:val="24"/>
              </w:rPr>
              <w:t>/</w:t>
            </w:r>
            <w:r w:rsidRPr="00556B50">
              <w:rPr>
                <w:bCs/>
                <w:sz w:val="24"/>
                <w:szCs w:val="24"/>
              </w:rPr>
              <w:t>作者</w:t>
            </w:r>
          </w:p>
        </w:tc>
        <w:tc>
          <w:tcPr>
            <w:tcW w:w="1275" w:type="dxa"/>
            <w:vAlign w:val="center"/>
          </w:tcPr>
          <w:p w14:paraId="52926313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56B50">
              <w:rPr>
                <w:bCs/>
                <w:sz w:val="24"/>
                <w:szCs w:val="24"/>
              </w:rPr>
              <w:t>刊名</w:t>
            </w:r>
          </w:p>
        </w:tc>
        <w:tc>
          <w:tcPr>
            <w:tcW w:w="1223" w:type="dxa"/>
            <w:vAlign w:val="center"/>
          </w:tcPr>
          <w:p w14:paraId="54EFA399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56B50">
              <w:rPr>
                <w:bCs/>
                <w:sz w:val="24"/>
                <w:szCs w:val="24"/>
              </w:rPr>
              <w:t>年卷页码</w:t>
            </w:r>
          </w:p>
          <w:p w14:paraId="0863FA4E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56B50">
              <w:rPr>
                <w:bCs/>
                <w:sz w:val="24"/>
                <w:szCs w:val="24"/>
              </w:rPr>
              <w:t>(xx</w:t>
            </w:r>
            <w:r w:rsidRPr="00556B50">
              <w:rPr>
                <w:bCs/>
                <w:sz w:val="24"/>
                <w:szCs w:val="24"/>
              </w:rPr>
              <w:t>年</w:t>
            </w:r>
            <w:r w:rsidRPr="00556B50">
              <w:rPr>
                <w:bCs/>
                <w:sz w:val="24"/>
                <w:szCs w:val="24"/>
              </w:rPr>
              <w:t>xx</w:t>
            </w:r>
            <w:r w:rsidRPr="00556B50">
              <w:rPr>
                <w:bCs/>
                <w:sz w:val="24"/>
                <w:szCs w:val="24"/>
              </w:rPr>
              <w:t>卷</w:t>
            </w:r>
            <w:r w:rsidRPr="00556B50">
              <w:rPr>
                <w:bCs/>
                <w:sz w:val="24"/>
                <w:szCs w:val="24"/>
              </w:rPr>
              <w:t>xx</w:t>
            </w:r>
            <w:r w:rsidRPr="00556B50">
              <w:rPr>
                <w:bCs/>
                <w:sz w:val="24"/>
                <w:szCs w:val="24"/>
              </w:rPr>
              <w:t>页</w:t>
            </w:r>
            <w:r w:rsidRPr="00556B5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24" w:type="dxa"/>
            <w:vAlign w:val="center"/>
          </w:tcPr>
          <w:p w14:paraId="7E862E04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56B50">
              <w:rPr>
                <w:bCs/>
                <w:sz w:val="24"/>
                <w:szCs w:val="24"/>
              </w:rPr>
              <w:t>通讯作者</w:t>
            </w:r>
            <w:r w:rsidRPr="00556B50">
              <w:rPr>
                <w:bCs/>
                <w:sz w:val="24"/>
                <w:szCs w:val="24"/>
              </w:rPr>
              <w:t>(</w:t>
            </w:r>
            <w:proofErr w:type="gramStart"/>
            <w:r w:rsidRPr="00556B50">
              <w:rPr>
                <w:bCs/>
                <w:sz w:val="24"/>
                <w:szCs w:val="24"/>
              </w:rPr>
              <w:t>含共同</w:t>
            </w:r>
            <w:r w:rsidRPr="00556B50">
              <w:rPr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79" w:type="dxa"/>
            <w:vAlign w:val="center"/>
          </w:tcPr>
          <w:p w14:paraId="7CA04BAE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56B50">
              <w:rPr>
                <w:bCs/>
                <w:sz w:val="24"/>
                <w:szCs w:val="24"/>
              </w:rPr>
              <w:t>第一作者</w:t>
            </w:r>
            <w:r w:rsidRPr="00556B50">
              <w:rPr>
                <w:bCs/>
                <w:sz w:val="24"/>
                <w:szCs w:val="24"/>
              </w:rPr>
              <w:t>(</w:t>
            </w:r>
            <w:proofErr w:type="gramStart"/>
            <w:r w:rsidRPr="00556B50">
              <w:rPr>
                <w:bCs/>
                <w:sz w:val="24"/>
                <w:szCs w:val="24"/>
              </w:rPr>
              <w:t>含共同</w:t>
            </w:r>
            <w:r w:rsidRPr="00556B50">
              <w:rPr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764" w:type="dxa"/>
            <w:vAlign w:val="center"/>
          </w:tcPr>
          <w:p w14:paraId="6C4BF364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56B50">
              <w:rPr>
                <w:bCs/>
                <w:sz w:val="24"/>
                <w:szCs w:val="24"/>
              </w:rPr>
              <w:t>检索数据库</w:t>
            </w:r>
          </w:p>
        </w:tc>
        <w:tc>
          <w:tcPr>
            <w:tcW w:w="1314" w:type="dxa"/>
            <w:vAlign w:val="center"/>
          </w:tcPr>
          <w:p w14:paraId="38C522CA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56B50">
              <w:rPr>
                <w:bCs/>
                <w:sz w:val="24"/>
                <w:szCs w:val="24"/>
              </w:rPr>
              <w:t>通讯作者单位是否</w:t>
            </w:r>
            <w:proofErr w:type="gramStart"/>
            <w:r w:rsidRPr="00556B50">
              <w:rPr>
                <w:bCs/>
                <w:sz w:val="24"/>
                <w:szCs w:val="24"/>
              </w:rPr>
              <w:t>含国外</w:t>
            </w:r>
            <w:proofErr w:type="gramEnd"/>
            <w:r w:rsidRPr="00556B50">
              <w:rPr>
                <w:bCs/>
                <w:sz w:val="24"/>
                <w:szCs w:val="24"/>
              </w:rPr>
              <w:t>单位</w:t>
            </w:r>
          </w:p>
        </w:tc>
      </w:tr>
      <w:tr w:rsidR="00524BE3" w:rsidRPr="00556B50" w14:paraId="48A9C9BC" w14:textId="77777777" w:rsidTr="00524BE3">
        <w:trPr>
          <w:trHeight w:val="442"/>
        </w:trPr>
        <w:tc>
          <w:tcPr>
            <w:tcW w:w="421" w:type="dxa"/>
            <w:vAlign w:val="center"/>
          </w:tcPr>
          <w:p w14:paraId="57DCF82D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5329B894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EUS dating with laser ablation against the caudate lobe or left liver tumors: a win-win proposition?</w:t>
            </w:r>
          </w:p>
        </w:tc>
        <w:tc>
          <w:tcPr>
            <w:tcW w:w="1275" w:type="dxa"/>
            <w:vAlign w:val="center"/>
          </w:tcPr>
          <w:p w14:paraId="029AE4A1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Cancer Biology &amp; Therapy</w:t>
            </w:r>
          </w:p>
        </w:tc>
        <w:tc>
          <w:tcPr>
            <w:tcW w:w="1223" w:type="dxa"/>
            <w:vAlign w:val="center"/>
          </w:tcPr>
          <w:p w14:paraId="0B41A652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2018,19(3):145-152</w:t>
            </w:r>
          </w:p>
        </w:tc>
        <w:tc>
          <w:tcPr>
            <w:tcW w:w="1124" w:type="dxa"/>
            <w:vAlign w:val="center"/>
          </w:tcPr>
          <w:p w14:paraId="7096433F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56B50">
              <w:rPr>
                <w:bCs/>
                <w:sz w:val="18"/>
                <w:szCs w:val="18"/>
              </w:rPr>
              <w:t>蒋</w:t>
            </w:r>
            <w:proofErr w:type="gramEnd"/>
            <w:r w:rsidRPr="00556B50">
              <w:rPr>
                <w:bCs/>
                <w:sz w:val="18"/>
                <w:szCs w:val="18"/>
              </w:rPr>
              <w:t>天安</w:t>
            </w:r>
          </w:p>
        </w:tc>
        <w:tc>
          <w:tcPr>
            <w:tcW w:w="1079" w:type="dxa"/>
            <w:vAlign w:val="center"/>
          </w:tcPr>
          <w:p w14:paraId="4F9EC635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56B50">
              <w:rPr>
                <w:bCs/>
                <w:sz w:val="18"/>
                <w:szCs w:val="18"/>
              </w:rPr>
              <w:t>蒋</w:t>
            </w:r>
            <w:proofErr w:type="gramEnd"/>
            <w:r w:rsidRPr="00556B50">
              <w:rPr>
                <w:bCs/>
                <w:sz w:val="18"/>
                <w:szCs w:val="18"/>
              </w:rPr>
              <w:t>天安</w:t>
            </w:r>
          </w:p>
        </w:tc>
        <w:tc>
          <w:tcPr>
            <w:tcW w:w="764" w:type="dxa"/>
            <w:vAlign w:val="center"/>
          </w:tcPr>
          <w:p w14:paraId="7CBD2937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Web of science</w:t>
            </w:r>
          </w:p>
        </w:tc>
        <w:tc>
          <w:tcPr>
            <w:tcW w:w="1314" w:type="dxa"/>
            <w:vAlign w:val="center"/>
          </w:tcPr>
          <w:p w14:paraId="7FE32906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否</w:t>
            </w:r>
          </w:p>
        </w:tc>
      </w:tr>
      <w:tr w:rsidR="00524BE3" w:rsidRPr="00556B50" w14:paraId="5B90D0C6" w14:textId="77777777" w:rsidTr="00524BE3">
        <w:trPr>
          <w:trHeight w:val="442"/>
        </w:trPr>
        <w:tc>
          <w:tcPr>
            <w:tcW w:w="421" w:type="dxa"/>
            <w:vAlign w:val="center"/>
          </w:tcPr>
          <w:p w14:paraId="34AD0332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605D18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Percutaneous ultrasound and endoscopic ultrasound-guided biopsy of solid pancreatic lesions: An analysis of 1074 lesions</w:t>
            </w:r>
          </w:p>
        </w:tc>
        <w:tc>
          <w:tcPr>
            <w:tcW w:w="1275" w:type="dxa"/>
            <w:vAlign w:val="center"/>
          </w:tcPr>
          <w:p w14:paraId="47E049F2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556B50">
              <w:rPr>
                <w:bCs/>
                <w:sz w:val="18"/>
                <w:szCs w:val="18"/>
              </w:rPr>
              <w:t>Hepatob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56B50">
              <w:rPr>
                <w:bCs/>
                <w:sz w:val="18"/>
                <w:szCs w:val="18"/>
              </w:rPr>
              <w:t>pancreat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dis </w:t>
            </w:r>
          </w:p>
        </w:tc>
        <w:tc>
          <w:tcPr>
            <w:tcW w:w="1223" w:type="dxa"/>
            <w:vAlign w:val="center"/>
          </w:tcPr>
          <w:p w14:paraId="028195DF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2023</w:t>
            </w:r>
            <w:proofErr w:type="gramStart"/>
            <w:r w:rsidRPr="00556B50">
              <w:rPr>
                <w:bCs/>
                <w:sz w:val="18"/>
                <w:szCs w:val="18"/>
              </w:rPr>
              <w:t>;22</w:t>
            </w:r>
            <w:proofErr w:type="gramEnd"/>
            <w:r w:rsidRPr="00556B50">
              <w:rPr>
                <w:bCs/>
                <w:sz w:val="18"/>
                <w:szCs w:val="18"/>
              </w:rPr>
              <w:t>(3):302-309.</w:t>
            </w:r>
          </w:p>
        </w:tc>
        <w:tc>
          <w:tcPr>
            <w:tcW w:w="1124" w:type="dxa"/>
            <w:vAlign w:val="center"/>
          </w:tcPr>
          <w:p w14:paraId="405F2E08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56B50">
              <w:rPr>
                <w:bCs/>
                <w:sz w:val="18"/>
                <w:szCs w:val="18"/>
              </w:rPr>
              <w:t>蒋</w:t>
            </w:r>
            <w:proofErr w:type="gramEnd"/>
            <w:r w:rsidRPr="00556B50">
              <w:rPr>
                <w:bCs/>
                <w:sz w:val="18"/>
                <w:szCs w:val="18"/>
              </w:rPr>
              <w:t>天安</w:t>
            </w:r>
          </w:p>
        </w:tc>
        <w:tc>
          <w:tcPr>
            <w:tcW w:w="1079" w:type="dxa"/>
            <w:vAlign w:val="center"/>
          </w:tcPr>
          <w:p w14:paraId="1E75AE38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柴玮璐</w:t>
            </w:r>
          </w:p>
        </w:tc>
        <w:tc>
          <w:tcPr>
            <w:tcW w:w="764" w:type="dxa"/>
            <w:vAlign w:val="center"/>
          </w:tcPr>
          <w:p w14:paraId="34A79A18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Web of science</w:t>
            </w:r>
          </w:p>
        </w:tc>
        <w:tc>
          <w:tcPr>
            <w:tcW w:w="1314" w:type="dxa"/>
            <w:vAlign w:val="center"/>
          </w:tcPr>
          <w:p w14:paraId="1CCF6635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否</w:t>
            </w:r>
          </w:p>
        </w:tc>
      </w:tr>
      <w:tr w:rsidR="00524BE3" w:rsidRPr="00556B50" w14:paraId="781A85FF" w14:textId="77777777" w:rsidTr="00524BE3">
        <w:trPr>
          <w:trHeight w:val="442"/>
        </w:trPr>
        <w:tc>
          <w:tcPr>
            <w:tcW w:w="421" w:type="dxa"/>
            <w:vAlign w:val="center"/>
          </w:tcPr>
          <w:p w14:paraId="5DA62DBF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B35CEDB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Ultrasound and Contrast-Enhanced Ultrasound Findings After Percutaneous Irreversible Electroporation of Hepatic Malignant Tumors</w:t>
            </w:r>
          </w:p>
        </w:tc>
        <w:tc>
          <w:tcPr>
            <w:tcW w:w="1275" w:type="dxa"/>
            <w:vAlign w:val="center"/>
          </w:tcPr>
          <w:p w14:paraId="6A4D728F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 xml:space="preserve">Ultrasound Med </w:t>
            </w:r>
            <w:proofErr w:type="spellStart"/>
            <w:r w:rsidRPr="00556B50">
              <w:rPr>
                <w:bCs/>
                <w:sz w:val="18"/>
                <w:szCs w:val="18"/>
              </w:rPr>
              <w:t>Biol</w:t>
            </w:r>
            <w:proofErr w:type="spellEnd"/>
          </w:p>
        </w:tc>
        <w:tc>
          <w:tcPr>
            <w:tcW w:w="1223" w:type="dxa"/>
            <w:vAlign w:val="center"/>
          </w:tcPr>
          <w:p w14:paraId="3830D155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2020,46(3):620-629</w:t>
            </w:r>
          </w:p>
        </w:tc>
        <w:tc>
          <w:tcPr>
            <w:tcW w:w="1124" w:type="dxa"/>
            <w:vAlign w:val="center"/>
          </w:tcPr>
          <w:p w14:paraId="43DB8D9C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56B50">
              <w:rPr>
                <w:bCs/>
                <w:sz w:val="18"/>
                <w:szCs w:val="18"/>
              </w:rPr>
              <w:t>蒋</w:t>
            </w:r>
            <w:proofErr w:type="gramEnd"/>
            <w:r w:rsidRPr="00556B50">
              <w:rPr>
                <w:bCs/>
                <w:sz w:val="18"/>
                <w:szCs w:val="18"/>
              </w:rPr>
              <w:t>天安</w:t>
            </w:r>
          </w:p>
        </w:tc>
        <w:tc>
          <w:tcPr>
            <w:tcW w:w="1079" w:type="dxa"/>
            <w:vAlign w:val="center"/>
          </w:tcPr>
          <w:p w14:paraId="58D46A72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柴玮璐</w:t>
            </w:r>
          </w:p>
        </w:tc>
        <w:tc>
          <w:tcPr>
            <w:tcW w:w="764" w:type="dxa"/>
            <w:vAlign w:val="center"/>
          </w:tcPr>
          <w:p w14:paraId="0C5FE8F6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Web of science</w:t>
            </w:r>
          </w:p>
        </w:tc>
        <w:tc>
          <w:tcPr>
            <w:tcW w:w="1314" w:type="dxa"/>
            <w:vAlign w:val="center"/>
          </w:tcPr>
          <w:p w14:paraId="5678EC9F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否</w:t>
            </w:r>
          </w:p>
        </w:tc>
      </w:tr>
      <w:tr w:rsidR="00524BE3" w:rsidRPr="00556B50" w14:paraId="6B8E8E66" w14:textId="77777777" w:rsidTr="00524BE3">
        <w:trPr>
          <w:trHeight w:val="442"/>
        </w:trPr>
        <w:tc>
          <w:tcPr>
            <w:tcW w:w="421" w:type="dxa"/>
            <w:vAlign w:val="center"/>
          </w:tcPr>
          <w:p w14:paraId="2C93799B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0ACED6D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Nanosecond pulsed electric field ablation-induced modulation of sphingolipid metabolism is associated with Ly6c2+mononuclear phagocyte differentiation</w:t>
            </w:r>
          </w:p>
        </w:tc>
        <w:tc>
          <w:tcPr>
            <w:tcW w:w="1275" w:type="dxa"/>
            <w:vAlign w:val="center"/>
          </w:tcPr>
          <w:p w14:paraId="751D3853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Molecular Oncology</w:t>
            </w:r>
          </w:p>
        </w:tc>
        <w:tc>
          <w:tcPr>
            <w:tcW w:w="1223" w:type="dxa"/>
            <w:vAlign w:val="center"/>
          </w:tcPr>
          <w:p w14:paraId="7D06BE29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2023, 17(6):1093-1111</w:t>
            </w:r>
          </w:p>
        </w:tc>
        <w:tc>
          <w:tcPr>
            <w:tcW w:w="1124" w:type="dxa"/>
            <w:vAlign w:val="center"/>
          </w:tcPr>
          <w:p w14:paraId="06BA2E66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56B50">
              <w:rPr>
                <w:bCs/>
                <w:sz w:val="18"/>
                <w:szCs w:val="18"/>
              </w:rPr>
              <w:t>蒋</w:t>
            </w:r>
            <w:proofErr w:type="gramEnd"/>
            <w:r w:rsidRPr="00556B50">
              <w:rPr>
                <w:bCs/>
                <w:sz w:val="18"/>
                <w:szCs w:val="18"/>
              </w:rPr>
              <w:t>天安</w:t>
            </w:r>
          </w:p>
        </w:tc>
        <w:tc>
          <w:tcPr>
            <w:tcW w:w="1079" w:type="dxa"/>
            <w:vAlign w:val="center"/>
          </w:tcPr>
          <w:p w14:paraId="2F92AA24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刘景琪</w:t>
            </w:r>
          </w:p>
        </w:tc>
        <w:tc>
          <w:tcPr>
            <w:tcW w:w="764" w:type="dxa"/>
            <w:vAlign w:val="center"/>
          </w:tcPr>
          <w:p w14:paraId="1A7ACDE7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Web of science</w:t>
            </w:r>
          </w:p>
        </w:tc>
        <w:tc>
          <w:tcPr>
            <w:tcW w:w="1314" w:type="dxa"/>
            <w:vAlign w:val="center"/>
          </w:tcPr>
          <w:p w14:paraId="7439E18B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否</w:t>
            </w:r>
          </w:p>
        </w:tc>
      </w:tr>
      <w:tr w:rsidR="00524BE3" w:rsidRPr="00556B50" w14:paraId="46D0985E" w14:textId="77777777" w:rsidTr="00556B50">
        <w:trPr>
          <w:trHeight w:val="442"/>
        </w:trPr>
        <w:tc>
          <w:tcPr>
            <w:tcW w:w="421" w:type="dxa"/>
            <w:vAlign w:val="center"/>
          </w:tcPr>
          <w:p w14:paraId="56F9D777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49CBC62C" w14:textId="77777777" w:rsidR="00524BE3" w:rsidRPr="00556B50" w:rsidRDefault="00524BE3" w:rsidP="00556B50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 xml:space="preserve">Deep learning </w:t>
            </w:r>
            <w:proofErr w:type="spellStart"/>
            <w:r w:rsidRPr="00556B50">
              <w:rPr>
                <w:bCs/>
                <w:sz w:val="18"/>
                <w:szCs w:val="18"/>
              </w:rPr>
              <w:t>radiomics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based on contrast-enhanced ultrasound images for assisted diagnosis of pancreatic ductal adenocarcinoma and chronic pancreatitis</w:t>
            </w:r>
          </w:p>
        </w:tc>
        <w:tc>
          <w:tcPr>
            <w:tcW w:w="1275" w:type="dxa"/>
            <w:vAlign w:val="center"/>
          </w:tcPr>
          <w:p w14:paraId="297E6CF0" w14:textId="77777777" w:rsidR="00524BE3" w:rsidRPr="00556B50" w:rsidRDefault="00524BE3" w:rsidP="00556B50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BMC Med</w:t>
            </w:r>
          </w:p>
        </w:tc>
        <w:tc>
          <w:tcPr>
            <w:tcW w:w="1223" w:type="dxa"/>
            <w:vAlign w:val="center"/>
          </w:tcPr>
          <w:p w14:paraId="7225FCB0" w14:textId="77777777" w:rsidR="00524BE3" w:rsidRPr="00556B50" w:rsidRDefault="00524BE3" w:rsidP="00556B50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2022;20(1):74</w:t>
            </w:r>
          </w:p>
        </w:tc>
        <w:tc>
          <w:tcPr>
            <w:tcW w:w="1124" w:type="dxa"/>
            <w:vAlign w:val="center"/>
          </w:tcPr>
          <w:p w14:paraId="365BF369" w14:textId="77777777" w:rsidR="00524BE3" w:rsidRPr="00556B50" w:rsidRDefault="00524BE3" w:rsidP="00556B50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56B50">
              <w:rPr>
                <w:bCs/>
                <w:sz w:val="18"/>
                <w:szCs w:val="18"/>
              </w:rPr>
              <w:t>蒋</w:t>
            </w:r>
            <w:proofErr w:type="gramEnd"/>
            <w:r w:rsidRPr="00556B50">
              <w:rPr>
                <w:bCs/>
                <w:sz w:val="18"/>
                <w:szCs w:val="18"/>
              </w:rPr>
              <w:t>天安</w:t>
            </w:r>
          </w:p>
        </w:tc>
        <w:tc>
          <w:tcPr>
            <w:tcW w:w="1079" w:type="dxa"/>
            <w:vAlign w:val="center"/>
          </w:tcPr>
          <w:p w14:paraId="0095C636" w14:textId="77777777" w:rsidR="00524BE3" w:rsidRPr="00556B50" w:rsidRDefault="00524BE3" w:rsidP="00556B50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童同，顾炯辉</w:t>
            </w:r>
          </w:p>
        </w:tc>
        <w:tc>
          <w:tcPr>
            <w:tcW w:w="764" w:type="dxa"/>
            <w:vAlign w:val="center"/>
          </w:tcPr>
          <w:p w14:paraId="480B5BF9" w14:textId="77777777" w:rsidR="00524BE3" w:rsidRPr="00556B50" w:rsidRDefault="00524BE3" w:rsidP="00556B50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Web of science</w:t>
            </w:r>
          </w:p>
        </w:tc>
        <w:tc>
          <w:tcPr>
            <w:tcW w:w="1314" w:type="dxa"/>
            <w:vAlign w:val="center"/>
          </w:tcPr>
          <w:p w14:paraId="76D43A61" w14:textId="77777777" w:rsidR="00524BE3" w:rsidRPr="00556B50" w:rsidRDefault="00524BE3" w:rsidP="00556B50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否</w:t>
            </w:r>
          </w:p>
        </w:tc>
      </w:tr>
      <w:tr w:rsidR="00524BE3" w:rsidRPr="00556B50" w14:paraId="41D0AA05" w14:textId="77777777" w:rsidTr="00524BE3">
        <w:trPr>
          <w:trHeight w:val="442"/>
        </w:trPr>
        <w:tc>
          <w:tcPr>
            <w:tcW w:w="421" w:type="dxa"/>
            <w:vAlign w:val="center"/>
          </w:tcPr>
          <w:p w14:paraId="4B72352D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776ECFD1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Cell-cycle dependent nuclear gene delivery enhances the effects of E-cadherin against tumor invasion and metastasis</w:t>
            </w:r>
          </w:p>
        </w:tc>
        <w:tc>
          <w:tcPr>
            <w:tcW w:w="1275" w:type="dxa"/>
            <w:vAlign w:val="center"/>
          </w:tcPr>
          <w:p w14:paraId="71278846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Signal Transduction and Targeted Therapy</w:t>
            </w:r>
          </w:p>
        </w:tc>
        <w:tc>
          <w:tcPr>
            <w:tcW w:w="1223" w:type="dxa"/>
            <w:vAlign w:val="center"/>
          </w:tcPr>
          <w:p w14:paraId="14A3CF4E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2023, 8(1):182</w:t>
            </w:r>
          </w:p>
        </w:tc>
        <w:tc>
          <w:tcPr>
            <w:tcW w:w="1124" w:type="dxa"/>
            <w:vAlign w:val="center"/>
          </w:tcPr>
          <w:p w14:paraId="6B54B023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56B50">
              <w:rPr>
                <w:bCs/>
                <w:sz w:val="18"/>
                <w:szCs w:val="18"/>
              </w:rPr>
              <w:t>蒋</w:t>
            </w:r>
            <w:proofErr w:type="gramEnd"/>
            <w:r w:rsidRPr="00556B50">
              <w:rPr>
                <w:bCs/>
                <w:sz w:val="18"/>
                <w:szCs w:val="18"/>
              </w:rPr>
              <w:t>天安，</w:t>
            </w:r>
            <w:proofErr w:type="gramStart"/>
            <w:r w:rsidRPr="00556B50">
              <w:rPr>
                <w:bCs/>
                <w:sz w:val="18"/>
                <w:szCs w:val="18"/>
              </w:rPr>
              <w:t>严飞</w:t>
            </w:r>
            <w:proofErr w:type="gramEnd"/>
          </w:p>
        </w:tc>
        <w:tc>
          <w:tcPr>
            <w:tcW w:w="1079" w:type="dxa"/>
            <w:vAlign w:val="center"/>
          </w:tcPr>
          <w:p w14:paraId="2AF60F86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谢丽</w:t>
            </w:r>
            <w:proofErr w:type="gramStart"/>
            <w:r w:rsidRPr="00556B50">
              <w:rPr>
                <w:bCs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764" w:type="dxa"/>
            <w:vAlign w:val="center"/>
          </w:tcPr>
          <w:p w14:paraId="6CD89232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Web of science</w:t>
            </w:r>
          </w:p>
        </w:tc>
        <w:tc>
          <w:tcPr>
            <w:tcW w:w="1314" w:type="dxa"/>
            <w:vAlign w:val="center"/>
          </w:tcPr>
          <w:p w14:paraId="4B6D793B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否</w:t>
            </w:r>
          </w:p>
        </w:tc>
      </w:tr>
      <w:tr w:rsidR="00524BE3" w:rsidRPr="00556B50" w14:paraId="1FB2FEC8" w14:textId="77777777" w:rsidTr="00524BE3">
        <w:trPr>
          <w:trHeight w:val="442"/>
        </w:trPr>
        <w:tc>
          <w:tcPr>
            <w:tcW w:w="421" w:type="dxa"/>
            <w:vAlign w:val="center"/>
          </w:tcPr>
          <w:p w14:paraId="7D1756A2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0363765F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 xml:space="preserve">Conjugation of Porphyrin to </w:t>
            </w:r>
            <w:proofErr w:type="spellStart"/>
            <w:r w:rsidRPr="00556B50">
              <w:rPr>
                <w:bCs/>
                <w:sz w:val="18"/>
                <w:szCs w:val="18"/>
              </w:rPr>
              <w:t>Nanohybrid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56B50">
              <w:rPr>
                <w:bCs/>
                <w:sz w:val="18"/>
                <w:szCs w:val="18"/>
              </w:rPr>
              <w:t>Cerasomes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for Photodynamic Diagnosis and Therapy of Cancer</w:t>
            </w:r>
          </w:p>
        </w:tc>
        <w:tc>
          <w:tcPr>
            <w:tcW w:w="1275" w:type="dxa"/>
            <w:vAlign w:val="center"/>
          </w:tcPr>
          <w:p w14:paraId="19C0D52F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556B50">
              <w:rPr>
                <w:bCs/>
                <w:sz w:val="18"/>
                <w:szCs w:val="18"/>
              </w:rPr>
              <w:t>Angew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56B50">
              <w:rPr>
                <w:bCs/>
                <w:sz w:val="18"/>
                <w:szCs w:val="18"/>
              </w:rPr>
              <w:t>chem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56B50">
              <w:rPr>
                <w:bCs/>
                <w:sz w:val="18"/>
                <w:szCs w:val="18"/>
              </w:rPr>
              <w:t>int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edit</w:t>
            </w:r>
          </w:p>
        </w:tc>
        <w:tc>
          <w:tcPr>
            <w:tcW w:w="1223" w:type="dxa"/>
            <w:vAlign w:val="center"/>
          </w:tcPr>
          <w:p w14:paraId="15BF282B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2011;50(49):11622-7</w:t>
            </w:r>
          </w:p>
        </w:tc>
        <w:tc>
          <w:tcPr>
            <w:tcW w:w="1124" w:type="dxa"/>
            <w:vAlign w:val="center"/>
          </w:tcPr>
          <w:p w14:paraId="6174C705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戴志飞</w:t>
            </w:r>
          </w:p>
        </w:tc>
        <w:tc>
          <w:tcPr>
            <w:tcW w:w="1079" w:type="dxa"/>
            <w:vAlign w:val="center"/>
          </w:tcPr>
          <w:p w14:paraId="5803FD02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梁晓龙</w:t>
            </w:r>
          </w:p>
        </w:tc>
        <w:tc>
          <w:tcPr>
            <w:tcW w:w="764" w:type="dxa"/>
            <w:vAlign w:val="center"/>
          </w:tcPr>
          <w:p w14:paraId="316F8B3F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Web of science</w:t>
            </w:r>
          </w:p>
        </w:tc>
        <w:tc>
          <w:tcPr>
            <w:tcW w:w="1314" w:type="dxa"/>
            <w:vAlign w:val="center"/>
          </w:tcPr>
          <w:p w14:paraId="1F3DC4C8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否</w:t>
            </w:r>
          </w:p>
        </w:tc>
      </w:tr>
      <w:tr w:rsidR="00524BE3" w:rsidRPr="00556B50" w14:paraId="2AFAB24C" w14:textId="77777777" w:rsidTr="00524BE3">
        <w:trPr>
          <w:trHeight w:val="442"/>
        </w:trPr>
        <w:tc>
          <w:tcPr>
            <w:tcW w:w="421" w:type="dxa"/>
            <w:vAlign w:val="center"/>
          </w:tcPr>
          <w:p w14:paraId="30E4F521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5A9CCED9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 xml:space="preserve">Self‐assembly of an amphiphilic </w:t>
            </w:r>
            <w:proofErr w:type="spellStart"/>
            <w:r w:rsidRPr="00556B50">
              <w:rPr>
                <w:bCs/>
                <w:sz w:val="18"/>
                <w:szCs w:val="18"/>
              </w:rPr>
              <w:t>janus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56B50">
              <w:rPr>
                <w:bCs/>
                <w:sz w:val="18"/>
                <w:szCs w:val="18"/>
              </w:rPr>
              <w:t>camptothecin</w:t>
            </w:r>
            <w:proofErr w:type="spellEnd"/>
            <w:r w:rsidRPr="00556B50">
              <w:rPr>
                <w:bCs/>
                <w:sz w:val="18"/>
                <w:szCs w:val="18"/>
              </w:rPr>
              <w:t>–</w:t>
            </w:r>
            <w:proofErr w:type="spellStart"/>
            <w:r w:rsidRPr="00556B50">
              <w:rPr>
                <w:bCs/>
                <w:sz w:val="18"/>
                <w:szCs w:val="18"/>
              </w:rPr>
              <w:t>floxuridine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conjugate into liposome‐like </w:t>
            </w:r>
            <w:proofErr w:type="spellStart"/>
            <w:r w:rsidRPr="00556B50">
              <w:rPr>
                <w:bCs/>
                <w:sz w:val="18"/>
                <w:szCs w:val="18"/>
              </w:rPr>
              <w:t>nanocapsules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for more efficacious combination chemotherapy in cancer</w:t>
            </w:r>
          </w:p>
        </w:tc>
        <w:tc>
          <w:tcPr>
            <w:tcW w:w="1275" w:type="dxa"/>
            <w:vAlign w:val="center"/>
          </w:tcPr>
          <w:p w14:paraId="4CB84F32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556B50">
              <w:rPr>
                <w:bCs/>
                <w:sz w:val="18"/>
                <w:szCs w:val="18"/>
              </w:rPr>
              <w:t>Adv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Mater </w:t>
            </w:r>
          </w:p>
        </w:tc>
        <w:tc>
          <w:tcPr>
            <w:tcW w:w="1223" w:type="dxa"/>
            <w:vAlign w:val="center"/>
          </w:tcPr>
          <w:p w14:paraId="55C30E60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2017,29(40)</w:t>
            </w:r>
          </w:p>
        </w:tc>
        <w:tc>
          <w:tcPr>
            <w:tcW w:w="1124" w:type="dxa"/>
            <w:vAlign w:val="center"/>
          </w:tcPr>
          <w:p w14:paraId="370B5137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戴志飞</w:t>
            </w:r>
          </w:p>
        </w:tc>
        <w:tc>
          <w:tcPr>
            <w:tcW w:w="1079" w:type="dxa"/>
            <w:vAlign w:val="center"/>
          </w:tcPr>
          <w:p w14:paraId="48378ABD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梁晓龙</w:t>
            </w:r>
          </w:p>
        </w:tc>
        <w:tc>
          <w:tcPr>
            <w:tcW w:w="764" w:type="dxa"/>
            <w:vAlign w:val="center"/>
          </w:tcPr>
          <w:p w14:paraId="40E38D1F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Web of science</w:t>
            </w:r>
          </w:p>
        </w:tc>
        <w:tc>
          <w:tcPr>
            <w:tcW w:w="1314" w:type="dxa"/>
            <w:vAlign w:val="center"/>
          </w:tcPr>
          <w:p w14:paraId="74A9A3B8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否</w:t>
            </w:r>
          </w:p>
        </w:tc>
      </w:tr>
      <w:tr w:rsidR="00524BE3" w:rsidRPr="00556B50" w14:paraId="01106FD5" w14:textId="77777777" w:rsidTr="00524BE3">
        <w:trPr>
          <w:trHeight w:val="442"/>
        </w:trPr>
        <w:tc>
          <w:tcPr>
            <w:tcW w:w="421" w:type="dxa"/>
            <w:vAlign w:val="center"/>
          </w:tcPr>
          <w:p w14:paraId="6E96C92D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14:paraId="29B0ACB3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556B50">
              <w:rPr>
                <w:bCs/>
                <w:sz w:val="18"/>
                <w:szCs w:val="18"/>
              </w:rPr>
              <w:t>Nanohybrid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liposomal </w:t>
            </w:r>
            <w:proofErr w:type="spellStart"/>
            <w:r w:rsidRPr="00556B50">
              <w:rPr>
                <w:bCs/>
                <w:sz w:val="18"/>
                <w:szCs w:val="18"/>
              </w:rPr>
              <w:t>cerasomes</w:t>
            </w:r>
            <w:proofErr w:type="spellEnd"/>
            <w:r w:rsidRPr="00556B50">
              <w:rPr>
                <w:bCs/>
                <w:sz w:val="18"/>
                <w:szCs w:val="18"/>
              </w:rPr>
              <w:t xml:space="preserve"> with good physiological stability and rapid temperature responsiveness for high intensity focused ultrasound triggered local chemotherapy of cancer</w:t>
            </w:r>
          </w:p>
        </w:tc>
        <w:tc>
          <w:tcPr>
            <w:tcW w:w="1275" w:type="dxa"/>
            <w:vAlign w:val="center"/>
          </w:tcPr>
          <w:p w14:paraId="79DE117C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ACS Nano</w:t>
            </w:r>
          </w:p>
        </w:tc>
        <w:tc>
          <w:tcPr>
            <w:tcW w:w="1223" w:type="dxa"/>
            <w:vAlign w:val="center"/>
          </w:tcPr>
          <w:p w14:paraId="5751C6AB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2015,9(2):1280-93</w:t>
            </w:r>
          </w:p>
        </w:tc>
        <w:tc>
          <w:tcPr>
            <w:tcW w:w="1124" w:type="dxa"/>
            <w:vAlign w:val="center"/>
          </w:tcPr>
          <w:p w14:paraId="773F7B70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戴志飞</w:t>
            </w:r>
          </w:p>
        </w:tc>
        <w:tc>
          <w:tcPr>
            <w:tcW w:w="1079" w:type="dxa"/>
            <w:vAlign w:val="center"/>
          </w:tcPr>
          <w:p w14:paraId="596F786A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梁晓龙</w:t>
            </w:r>
          </w:p>
        </w:tc>
        <w:tc>
          <w:tcPr>
            <w:tcW w:w="764" w:type="dxa"/>
            <w:vAlign w:val="center"/>
          </w:tcPr>
          <w:p w14:paraId="44EBA7DE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Web of science</w:t>
            </w:r>
          </w:p>
        </w:tc>
        <w:tc>
          <w:tcPr>
            <w:tcW w:w="1314" w:type="dxa"/>
            <w:vAlign w:val="center"/>
          </w:tcPr>
          <w:p w14:paraId="1F93B842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否</w:t>
            </w:r>
          </w:p>
        </w:tc>
      </w:tr>
      <w:tr w:rsidR="00524BE3" w:rsidRPr="00556B50" w14:paraId="6A7AE09A" w14:textId="77777777" w:rsidTr="00524BE3">
        <w:trPr>
          <w:trHeight w:val="442"/>
        </w:trPr>
        <w:tc>
          <w:tcPr>
            <w:tcW w:w="421" w:type="dxa"/>
            <w:vAlign w:val="center"/>
          </w:tcPr>
          <w:p w14:paraId="6E9EE62A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60F0C468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Nanosecond pulsed electric field stimulates CD103+ DC accumulation in tumor microenvironment via NK-CD103+ DC crosstalk</w:t>
            </w:r>
          </w:p>
        </w:tc>
        <w:tc>
          <w:tcPr>
            <w:tcW w:w="1275" w:type="dxa"/>
            <w:vAlign w:val="center"/>
          </w:tcPr>
          <w:p w14:paraId="0FABA56C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Cancer Lett</w:t>
            </w:r>
          </w:p>
        </w:tc>
        <w:tc>
          <w:tcPr>
            <w:tcW w:w="1223" w:type="dxa"/>
            <w:vAlign w:val="center"/>
          </w:tcPr>
          <w:p w14:paraId="46F5D954" w14:textId="402A5BB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2023:216514</w:t>
            </w:r>
          </w:p>
        </w:tc>
        <w:tc>
          <w:tcPr>
            <w:tcW w:w="1124" w:type="dxa"/>
            <w:vAlign w:val="center"/>
          </w:tcPr>
          <w:p w14:paraId="609F5517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殷胜勇，郑树森</w:t>
            </w:r>
          </w:p>
        </w:tc>
        <w:tc>
          <w:tcPr>
            <w:tcW w:w="1079" w:type="dxa"/>
            <w:vAlign w:val="center"/>
          </w:tcPr>
          <w:p w14:paraId="5B902A92" w14:textId="4D02E203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钱俊杰</w:t>
            </w:r>
            <w:r w:rsidR="00556B50" w:rsidRPr="00556B50">
              <w:rPr>
                <w:rFonts w:hint="eastAsia"/>
                <w:bCs/>
                <w:sz w:val="18"/>
                <w:szCs w:val="18"/>
              </w:rPr>
              <w:t>，丁利民，吴秦川</w:t>
            </w:r>
          </w:p>
        </w:tc>
        <w:tc>
          <w:tcPr>
            <w:tcW w:w="764" w:type="dxa"/>
            <w:vAlign w:val="center"/>
          </w:tcPr>
          <w:p w14:paraId="4A1378F5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Web of science</w:t>
            </w:r>
          </w:p>
        </w:tc>
        <w:tc>
          <w:tcPr>
            <w:tcW w:w="1314" w:type="dxa"/>
            <w:vAlign w:val="center"/>
          </w:tcPr>
          <w:p w14:paraId="6814367A" w14:textId="77777777" w:rsidR="00524BE3" w:rsidRPr="00556B50" w:rsidRDefault="00524BE3" w:rsidP="00A7373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56B50">
              <w:rPr>
                <w:bCs/>
                <w:sz w:val="18"/>
                <w:szCs w:val="18"/>
              </w:rPr>
              <w:t>否</w:t>
            </w:r>
          </w:p>
        </w:tc>
      </w:tr>
    </w:tbl>
    <w:p w14:paraId="5287CD16" w14:textId="2AF8F3C8" w:rsidR="0055216B" w:rsidRDefault="0055216B" w:rsidP="009F7733">
      <w:pPr>
        <w:pStyle w:val="Style8"/>
        <w:snapToGrid w:val="0"/>
        <w:spacing w:line="500" w:lineRule="exact"/>
        <w:ind w:firstLineChars="0" w:firstLine="0"/>
        <w:rPr>
          <w:rFonts w:ascii="Times New Roman"/>
          <w:color w:val="000000"/>
          <w:kern w:val="0"/>
          <w:sz w:val="28"/>
          <w:szCs w:val="28"/>
        </w:rPr>
      </w:pPr>
    </w:p>
    <w:p w14:paraId="2BACFB00" w14:textId="77777777" w:rsidR="00781058" w:rsidRPr="00781058" w:rsidRDefault="00781058" w:rsidP="00781058"/>
    <w:p w14:paraId="3A8CACF4" w14:textId="3ED3B2EA" w:rsidR="009F7733" w:rsidRPr="00FA36E3" w:rsidRDefault="009F7733" w:rsidP="009F7733">
      <w:pPr>
        <w:pStyle w:val="Style8"/>
        <w:snapToGrid w:val="0"/>
        <w:spacing w:line="500" w:lineRule="exact"/>
        <w:ind w:firstLineChars="0" w:firstLine="0"/>
        <w:rPr>
          <w:rFonts w:ascii="Times New Roman"/>
          <w:color w:val="000000"/>
          <w:kern w:val="0"/>
          <w:sz w:val="28"/>
          <w:szCs w:val="28"/>
        </w:rPr>
      </w:pPr>
      <w:r w:rsidRPr="00FA36E3">
        <w:rPr>
          <w:rFonts w:ascii="Times New Roman"/>
          <w:color w:val="000000"/>
          <w:kern w:val="0"/>
          <w:sz w:val="28"/>
          <w:szCs w:val="28"/>
        </w:rPr>
        <w:t>主要知识产权和标准规范等目录：</w:t>
      </w:r>
    </w:p>
    <w:tbl>
      <w:tblPr>
        <w:tblW w:w="8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708"/>
        <w:gridCol w:w="3261"/>
        <w:gridCol w:w="708"/>
        <w:gridCol w:w="1418"/>
        <w:gridCol w:w="1843"/>
      </w:tblGrid>
      <w:tr w:rsidR="00B667B3" w:rsidRPr="00556B50" w14:paraId="7DD4B7D1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66D0E78F" w14:textId="77777777" w:rsidR="00B667B3" w:rsidRPr="00556B50" w:rsidRDefault="00B667B3" w:rsidP="00A73737">
            <w:pPr>
              <w:jc w:val="center"/>
              <w:rPr>
                <w:rFonts w:eastAsia="仿宋"/>
                <w:sz w:val="24"/>
              </w:rPr>
            </w:pPr>
            <w:r w:rsidRPr="00556B50">
              <w:rPr>
                <w:rFonts w:eastAsia="仿宋"/>
                <w:sz w:val="24"/>
              </w:rPr>
              <w:t>序号</w:t>
            </w:r>
          </w:p>
        </w:tc>
        <w:tc>
          <w:tcPr>
            <w:tcW w:w="708" w:type="dxa"/>
            <w:vAlign w:val="center"/>
          </w:tcPr>
          <w:p w14:paraId="775059E6" w14:textId="77777777" w:rsidR="00B667B3" w:rsidRPr="00556B50" w:rsidRDefault="00B667B3" w:rsidP="00A73737">
            <w:pPr>
              <w:jc w:val="center"/>
              <w:rPr>
                <w:rFonts w:eastAsia="仿宋"/>
                <w:sz w:val="24"/>
              </w:rPr>
            </w:pPr>
            <w:r w:rsidRPr="00556B50">
              <w:rPr>
                <w:rFonts w:eastAsia="仿宋"/>
                <w:sz w:val="24"/>
              </w:rPr>
              <w:t>知识产权</w:t>
            </w:r>
            <w:r w:rsidRPr="00556B50">
              <w:rPr>
                <w:rFonts w:eastAsia="仿宋" w:hint="eastAsia"/>
                <w:sz w:val="24"/>
              </w:rPr>
              <w:t>(</w:t>
            </w:r>
            <w:r w:rsidRPr="00556B50">
              <w:rPr>
                <w:rFonts w:eastAsia="仿宋"/>
                <w:sz w:val="24"/>
              </w:rPr>
              <w:t>标准</w:t>
            </w:r>
            <w:r w:rsidRPr="00556B50">
              <w:rPr>
                <w:rFonts w:eastAsia="仿宋" w:hint="eastAsia"/>
                <w:sz w:val="24"/>
              </w:rPr>
              <w:t>)</w:t>
            </w:r>
            <w:r w:rsidRPr="00556B50">
              <w:rPr>
                <w:rFonts w:eastAsia="仿宋"/>
                <w:sz w:val="24"/>
              </w:rPr>
              <w:t>类别</w:t>
            </w:r>
          </w:p>
        </w:tc>
        <w:tc>
          <w:tcPr>
            <w:tcW w:w="3261" w:type="dxa"/>
            <w:vAlign w:val="center"/>
          </w:tcPr>
          <w:p w14:paraId="6095BD8B" w14:textId="77777777" w:rsidR="00B667B3" w:rsidRPr="00556B50" w:rsidRDefault="00B667B3" w:rsidP="00A73737">
            <w:pPr>
              <w:jc w:val="center"/>
              <w:rPr>
                <w:rFonts w:eastAsia="仿宋"/>
                <w:sz w:val="24"/>
              </w:rPr>
            </w:pPr>
            <w:r w:rsidRPr="00556B50">
              <w:rPr>
                <w:rFonts w:eastAsia="仿宋"/>
                <w:sz w:val="24"/>
              </w:rPr>
              <w:t>知识产权</w:t>
            </w:r>
            <w:r w:rsidRPr="00556B50">
              <w:rPr>
                <w:rFonts w:eastAsia="仿宋" w:hint="eastAsia"/>
                <w:sz w:val="24"/>
              </w:rPr>
              <w:t>(</w:t>
            </w:r>
            <w:r w:rsidRPr="00556B50">
              <w:rPr>
                <w:rFonts w:eastAsia="仿宋"/>
                <w:sz w:val="24"/>
              </w:rPr>
              <w:t>标准</w:t>
            </w:r>
            <w:r w:rsidRPr="00556B50">
              <w:rPr>
                <w:rFonts w:eastAsia="仿宋" w:hint="eastAsia"/>
                <w:sz w:val="24"/>
              </w:rPr>
              <w:t>)</w:t>
            </w:r>
          </w:p>
          <w:p w14:paraId="6B957A66" w14:textId="77777777" w:rsidR="00B667B3" w:rsidRPr="00556B50" w:rsidRDefault="00B667B3" w:rsidP="00A73737">
            <w:pPr>
              <w:jc w:val="center"/>
              <w:rPr>
                <w:rFonts w:eastAsia="仿宋"/>
                <w:sz w:val="24"/>
              </w:rPr>
            </w:pPr>
            <w:r w:rsidRPr="00556B50">
              <w:rPr>
                <w:rFonts w:eastAsia="仿宋"/>
                <w:sz w:val="24"/>
              </w:rPr>
              <w:t>具体名称</w:t>
            </w:r>
          </w:p>
        </w:tc>
        <w:tc>
          <w:tcPr>
            <w:tcW w:w="708" w:type="dxa"/>
            <w:vAlign w:val="center"/>
          </w:tcPr>
          <w:p w14:paraId="60859363" w14:textId="77777777" w:rsidR="00B667B3" w:rsidRPr="00556B50" w:rsidRDefault="00B667B3" w:rsidP="00A73737">
            <w:pPr>
              <w:jc w:val="center"/>
              <w:rPr>
                <w:rFonts w:eastAsia="仿宋"/>
                <w:sz w:val="24"/>
              </w:rPr>
            </w:pPr>
            <w:r w:rsidRPr="00556B50">
              <w:rPr>
                <w:rFonts w:eastAsia="仿宋"/>
                <w:sz w:val="24"/>
              </w:rPr>
              <w:t>国家</w:t>
            </w:r>
          </w:p>
          <w:p w14:paraId="7F743260" w14:textId="77777777" w:rsidR="00B667B3" w:rsidRPr="00556B50" w:rsidRDefault="00B667B3" w:rsidP="00A73737">
            <w:pPr>
              <w:jc w:val="center"/>
              <w:rPr>
                <w:rFonts w:eastAsia="仿宋"/>
                <w:sz w:val="24"/>
              </w:rPr>
            </w:pPr>
            <w:r w:rsidRPr="00556B50">
              <w:rPr>
                <w:rFonts w:eastAsia="仿宋" w:hint="eastAsia"/>
                <w:sz w:val="24"/>
              </w:rPr>
              <w:t>(</w:t>
            </w:r>
            <w:r w:rsidRPr="00556B50">
              <w:rPr>
                <w:rFonts w:eastAsia="仿宋"/>
                <w:sz w:val="24"/>
              </w:rPr>
              <w:t>地区</w:t>
            </w:r>
            <w:r w:rsidRPr="00556B50"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27BD7EEB" w14:textId="77777777" w:rsidR="00B667B3" w:rsidRPr="00556B50" w:rsidRDefault="00B667B3" w:rsidP="00A73737">
            <w:pPr>
              <w:jc w:val="center"/>
              <w:rPr>
                <w:rFonts w:eastAsia="仿宋"/>
                <w:sz w:val="24"/>
              </w:rPr>
            </w:pPr>
            <w:r w:rsidRPr="00556B50">
              <w:rPr>
                <w:rFonts w:eastAsia="仿宋"/>
                <w:sz w:val="24"/>
              </w:rPr>
              <w:t>授权号</w:t>
            </w:r>
            <w:r w:rsidRPr="00556B50">
              <w:rPr>
                <w:rFonts w:eastAsia="仿宋" w:hint="eastAsia"/>
                <w:sz w:val="24"/>
              </w:rPr>
              <w:t>(</w:t>
            </w:r>
            <w:r w:rsidRPr="00556B50">
              <w:rPr>
                <w:rFonts w:eastAsia="仿宋"/>
                <w:sz w:val="24"/>
              </w:rPr>
              <w:t>标准编号</w:t>
            </w:r>
            <w:r w:rsidRPr="00556B50"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6CCC89F0" w14:textId="77777777" w:rsidR="00B667B3" w:rsidRPr="00556B50" w:rsidRDefault="00B667B3" w:rsidP="00A73737">
            <w:pPr>
              <w:ind w:left="135"/>
              <w:jc w:val="left"/>
              <w:rPr>
                <w:rFonts w:eastAsia="仿宋"/>
                <w:sz w:val="24"/>
              </w:rPr>
            </w:pPr>
            <w:r w:rsidRPr="00556B50">
              <w:rPr>
                <w:rFonts w:eastAsia="仿宋"/>
                <w:sz w:val="24"/>
              </w:rPr>
              <w:t>发明人</w:t>
            </w:r>
            <w:r w:rsidRPr="00556B50">
              <w:rPr>
                <w:rFonts w:eastAsia="仿宋" w:hint="eastAsia"/>
                <w:sz w:val="24"/>
              </w:rPr>
              <w:t>(</w:t>
            </w:r>
            <w:r w:rsidRPr="00556B50">
              <w:rPr>
                <w:rFonts w:eastAsia="仿宋"/>
                <w:sz w:val="24"/>
              </w:rPr>
              <w:t>标准起草人</w:t>
            </w:r>
            <w:r w:rsidRPr="00556B50">
              <w:rPr>
                <w:rFonts w:eastAsia="仿宋" w:hint="eastAsia"/>
                <w:sz w:val="24"/>
              </w:rPr>
              <w:t>)</w:t>
            </w:r>
          </w:p>
        </w:tc>
      </w:tr>
      <w:tr w:rsidR="00B667B3" w:rsidRPr="00556B50" w14:paraId="27EAA7ED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649CC209" w14:textId="77777777" w:rsidR="00B667B3" w:rsidRPr="00556B50" w:rsidRDefault="00B667B3" w:rsidP="00A73737">
            <w:pPr>
              <w:jc w:val="left"/>
              <w:rPr>
                <w:rFonts w:eastAsia="仿宋"/>
                <w:sz w:val="18"/>
                <w:szCs w:val="18"/>
              </w:rPr>
            </w:pPr>
            <w:r w:rsidRPr="00556B50">
              <w:rPr>
                <w:rFonts w:eastAsia="仿宋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6CCCCFDF" w14:textId="77777777" w:rsidR="00B667B3" w:rsidRPr="00556B50" w:rsidRDefault="00B667B3" w:rsidP="00A73737">
            <w:pPr>
              <w:jc w:val="left"/>
              <w:rPr>
                <w:rFonts w:eastAsia="仿宋"/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诊疗指南</w:t>
            </w:r>
          </w:p>
        </w:tc>
        <w:tc>
          <w:tcPr>
            <w:tcW w:w="3261" w:type="dxa"/>
            <w:vAlign w:val="center"/>
          </w:tcPr>
          <w:p w14:paraId="084FA0D7" w14:textId="77777777" w:rsidR="00B667B3" w:rsidRPr="00556B50" w:rsidRDefault="00B667B3" w:rsidP="00B667B3">
            <w:pPr>
              <w:jc w:val="center"/>
              <w:rPr>
                <w:rFonts w:eastAsia="仿宋"/>
                <w:sz w:val="18"/>
                <w:szCs w:val="18"/>
              </w:rPr>
            </w:pPr>
            <w:r w:rsidRPr="00556B50">
              <w:rPr>
                <w:color w:val="000000"/>
                <w:sz w:val="18"/>
                <w:szCs w:val="18"/>
              </w:rPr>
              <w:t>Chinese clinical practice guidelines for ultrasound-guided irreversible electroporation of liver cancer (version 2022)</w:t>
            </w:r>
          </w:p>
        </w:tc>
        <w:tc>
          <w:tcPr>
            <w:tcW w:w="708" w:type="dxa"/>
            <w:vAlign w:val="center"/>
          </w:tcPr>
          <w:p w14:paraId="71DA1146" w14:textId="77777777" w:rsidR="00B667B3" w:rsidRPr="00556B50" w:rsidRDefault="00B667B3" w:rsidP="00B667B3">
            <w:pPr>
              <w:jc w:val="center"/>
              <w:rPr>
                <w:rFonts w:eastAsia="仿宋"/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国际</w:t>
            </w:r>
          </w:p>
        </w:tc>
        <w:tc>
          <w:tcPr>
            <w:tcW w:w="1418" w:type="dxa"/>
            <w:vAlign w:val="center"/>
          </w:tcPr>
          <w:p w14:paraId="55D59AF9" w14:textId="77777777" w:rsidR="00B667B3" w:rsidRPr="00556B50" w:rsidRDefault="00B667B3" w:rsidP="00B667B3">
            <w:pPr>
              <w:jc w:val="center"/>
              <w:rPr>
                <w:rFonts w:eastAsia="仿宋"/>
                <w:sz w:val="18"/>
                <w:szCs w:val="18"/>
              </w:rPr>
            </w:pPr>
            <w:r w:rsidRPr="00556B50">
              <w:rPr>
                <w:rFonts w:eastAsia="仿宋"/>
                <w:sz w:val="18"/>
                <w:szCs w:val="18"/>
              </w:rPr>
              <w:t>21(5):462-471</w:t>
            </w:r>
          </w:p>
        </w:tc>
        <w:tc>
          <w:tcPr>
            <w:tcW w:w="1843" w:type="dxa"/>
            <w:vAlign w:val="center"/>
          </w:tcPr>
          <w:p w14:paraId="1DFA570F" w14:textId="77777777" w:rsidR="00B667B3" w:rsidRPr="00556B50" w:rsidRDefault="00B667B3" w:rsidP="00B667B3">
            <w:pPr>
              <w:jc w:val="center"/>
              <w:rPr>
                <w:rFonts w:eastAsia="仿宋"/>
                <w:sz w:val="18"/>
                <w:szCs w:val="18"/>
              </w:rPr>
            </w:pPr>
            <w:proofErr w:type="gramStart"/>
            <w:r w:rsidRPr="00556B50">
              <w:rPr>
                <w:sz w:val="18"/>
                <w:szCs w:val="18"/>
              </w:rPr>
              <w:t>蒋</w:t>
            </w:r>
            <w:proofErr w:type="gramEnd"/>
            <w:r w:rsidRPr="00556B50">
              <w:rPr>
                <w:sz w:val="18"/>
                <w:szCs w:val="18"/>
              </w:rPr>
              <w:t>天安</w:t>
            </w:r>
            <w:r w:rsidRPr="00556B50">
              <w:rPr>
                <w:rFonts w:hint="eastAsia"/>
                <w:sz w:val="18"/>
                <w:szCs w:val="18"/>
              </w:rPr>
              <w:t>（通讯作者）</w:t>
            </w:r>
          </w:p>
        </w:tc>
      </w:tr>
      <w:tr w:rsidR="00B667B3" w:rsidRPr="00556B50" w14:paraId="3FB8D9FD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703901E4" w14:textId="77777777" w:rsidR="00B667B3" w:rsidRPr="00556B50" w:rsidRDefault="00B667B3" w:rsidP="00A73737">
            <w:pPr>
              <w:jc w:val="left"/>
              <w:rPr>
                <w:rFonts w:eastAsia="仿宋"/>
                <w:sz w:val="18"/>
                <w:szCs w:val="18"/>
              </w:rPr>
            </w:pPr>
            <w:r w:rsidRPr="00556B50">
              <w:rPr>
                <w:rFonts w:eastAsia="仿宋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60A7D04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诊疗指南</w:t>
            </w:r>
          </w:p>
        </w:tc>
        <w:tc>
          <w:tcPr>
            <w:tcW w:w="3261" w:type="dxa"/>
            <w:vAlign w:val="center"/>
          </w:tcPr>
          <w:p w14:paraId="6B6ADF96" w14:textId="77777777" w:rsidR="00B667B3" w:rsidRPr="00556B50" w:rsidRDefault="00B667B3" w:rsidP="00A73737">
            <w:pPr>
              <w:jc w:val="center"/>
              <w:rPr>
                <w:color w:val="000000"/>
                <w:sz w:val="18"/>
                <w:szCs w:val="18"/>
              </w:rPr>
            </w:pPr>
            <w:r w:rsidRPr="00556B50">
              <w:rPr>
                <w:rFonts w:hint="eastAsia"/>
                <w:color w:val="000000"/>
                <w:sz w:val="18"/>
                <w:szCs w:val="18"/>
              </w:rPr>
              <w:t>超声引导肝癌不可逆电穿孔消融治疗临床实践指南</w:t>
            </w:r>
            <w:r w:rsidRPr="00556B50">
              <w:rPr>
                <w:rFonts w:hint="eastAsia"/>
                <w:color w:val="000000"/>
                <w:sz w:val="18"/>
                <w:szCs w:val="18"/>
              </w:rPr>
              <w:t xml:space="preserve"> (2023</w:t>
            </w:r>
            <w:r w:rsidRPr="00556B50">
              <w:rPr>
                <w:rFonts w:hint="eastAsia"/>
                <w:color w:val="000000"/>
                <w:sz w:val="18"/>
                <w:szCs w:val="18"/>
              </w:rPr>
              <w:t>版</w:t>
            </w:r>
            <w:r w:rsidRPr="00556B50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14:paraId="7E107539" w14:textId="77777777" w:rsidR="00B667B3" w:rsidRPr="00556B50" w:rsidRDefault="00B667B3" w:rsidP="00A73737">
            <w:pPr>
              <w:jc w:val="center"/>
              <w:rPr>
                <w:rFonts w:eastAsia="仿宋"/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 w14:paraId="586E1619" w14:textId="77777777" w:rsidR="00B667B3" w:rsidRPr="00556B50" w:rsidRDefault="00B667B3" w:rsidP="00A73737">
            <w:pPr>
              <w:jc w:val="center"/>
              <w:rPr>
                <w:rFonts w:eastAsia="仿宋"/>
                <w:sz w:val="18"/>
                <w:szCs w:val="18"/>
              </w:rPr>
            </w:pPr>
            <w:r w:rsidRPr="00556B50">
              <w:rPr>
                <w:rFonts w:eastAsia="仿宋"/>
                <w:sz w:val="18"/>
                <w:szCs w:val="18"/>
              </w:rPr>
              <w:t>32</w:t>
            </w:r>
            <w:r w:rsidRPr="00556B50">
              <w:rPr>
                <w:rFonts w:eastAsia="仿宋" w:hint="eastAsia"/>
                <w:sz w:val="18"/>
                <w:szCs w:val="18"/>
              </w:rPr>
              <w:t>(</w:t>
            </w:r>
            <w:r w:rsidRPr="00556B50">
              <w:rPr>
                <w:rFonts w:eastAsia="仿宋"/>
                <w:sz w:val="18"/>
                <w:szCs w:val="18"/>
              </w:rPr>
              <w:t>12)</w:t>
            </w:r>
            <w:r w:rsidRPr="00556B50">
              <w:rPr>
                <w:rFonts w:eastAsia="仿宋" w:hint="eastAsia"/>
                <w:sz w:val="18"/>
                <w:szCs w:val="18"/>
              </w:rPr>
              <w:t>:</w:t>
            </w:r>
            <w:r w:rsidRPr="00556B50">
              <w:rPr>
                <w:rFonts w:eastAsia="仿宋"/>
                <w:sz w:val="18"/>
                <w:szCs w:val="18"/>
              </w:rPr>
              <w:t xml:space="preserve"> 1013-1020</w:t>
            </w:r>
          </w:p>
        </w:tc>
        <w:tc>
          <w:tcPr>
            <w:tcW w:w="1843" w:type="dxa"/>
            <w:vAlign w:val="center"/>
          </w:tcPr>
          <w:p w14:paraId="4A4E7A5B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proofErr w:type="gramStart"/>
            <w:r w:rsidRPr="00556B50">
              <w:rPr>
                <w:sz w:val="18"/>
                <w:szCs w:val="18"/>
              </w:rPr>
              <w:t>蒋</w:t>
            </w:r>
            <w:proofErr w:type="gramEnd"/>
            <w:r w:rsidRPr="00556B50">
              <w:rPr>
                <w:sz w:val="18"/>
                <w:szCs w:val="18"/>
              </w:rPr>
              <w:t>天安</w:t>
            </w:r>
            <w:r w:rsidRPr="00556B50">
              <w:rPr>
                <w:rFonts w:hint="eastAsia"/>
                <w:sz w:val="18"/>
                <w:szCs w:val="18"/>
              </w:rPr>
              <w:t>（通讯作者）</w:t>
            </w:r>
          </w:p>
        </w:tc>
      </w:tr>
      <w:tr w:rsidR="00B667B3" w:rsidRPr="00556B50" w14:paraId="49A6A82D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318F8C16" w14:textId="77777777" w:rsidR="00B667B3" w:rsidRPr="00556B50" w:rsidRDefault="00B667B3" w:rsidP="00A73737">
            <w:pPr>
              <w:jc w:val="left"/>
              <w:rPr>
                <w:rFonts w:eastAsia="仿宋"/>
                <w:sz w:val="18"/>
                <w:szCs w:val="18"/>
              </w:rPr>
            </w:pPr>
            <w:r w:rsidRPr="00556B50">
              <w:rPr>
                <w:rFonts w:eastAsia="仿宋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6AFE0547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专家共识</w:t>
            </w:r>
          </w:p>
        </w:tc>
        <w:tc>
          <w:tcPr>
            <w:tcW w:w="3261" w:type="dxa"/>
            <w:vAlign w:val="center"/>
          </w:tcPr>
          <w:p w14:paraId="2E1D541A" w14:textId="77777777" w:rsidR="00B667B3" w:rsidRPr="00556B50" w:rsidRDefault="00B667B3" w:rsidP="00A73737">
            <w:pPr>
              <w:jc w:val="center"/>
              <w:rPr>
                <w:color w:val="000000"/>
                <w:sz w:val="18"/>
                <w:szCs w:val="18"/>
              </w:rPr>
            </w:pPr>
            <w:r w:rsidRPr="00556B50">
              <w:rPr>
                <w:color w:val="000000"/>
                <w:sz w:val="18"/>
                <w:szCs w:val="18"/>
              </w:rPr>
              <w:t>超声引导经皮经肝胆管穿刺置管引流术中国专家共识</w:t>
            </w:r>
            <w:r w:rsidRPr="00556B50">
              <w:rPr>
                <w:color w:val="000000"/>
                <w:sz w:val="18"/>
                <w:szCs w:val="18"/>
              </w:rPr>
              <w:t>(2023</w:t>
            </w:r>
            <w:r w:rsidRPr="00556B50">
              <w:rPr>
                <w:color w:val="000000"/>
                <w:sz w:val="18"/>
                <w:szCs w:val="18"/>
              </w:rPr>
              <w:t>版</w:t>
            </w:r>
            <w:r w:rsidRPr="00556B5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14:paraId="36304515" w14:textId="77777777" w:rsidR="00B667B3" w:rsidRPr="00556B50" w:rsidRDefault="00B667B3" w:rsidP="00A73737">
            <w:pPr>
              <w:jc w:val="center"/>
              <w:rPr>
                <w:rFonts w:eastAsia="仿宋"/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 w14:paraId="74D71616" w14:textId="77777777" w:rsidR="00B667B3" w:rsidRPr="00556B50" w:rsidRDefault="00B667B3" w:rsidP="00A73737">
            <w:pPr>
              <w:jc w:val="center"/>
              <w:rPr>
                <w:rFonts w:eastAsia="仿宋"/>
                <w:sz w:val="18"/>
                <w:szCs w:val="18"/>
              </w:rPr>
            </w:pPr>
            <w:r w:rsidRPr="00556B50">
              <w:rPr>
                <w:rFonts w:eastAsia="仿宋" w:hint="eastAsia"/>
                <w:sz w:val="18"/>
                <w:szCs w:val="18"/>
              </w:rPr>
              <w:t>3</w:t>
            </w:r>
            <w:r w:rsidRPr="00556B50">
              <w:rPr>
                <w:rFonts w:eastAsia="仿宋"/>
                <w:sz w:val="18"/>
                <w:szCs w:val="18"/>
              </w:rPr>
              <w:t>2(5): 369-376</w:t>
            </w:r>
          </w:p>
        </w:tc>
        <w:tc>
          <w:tcPr>
            <w:tcW w:w="1843" w:type="dxa"/>
            <w:vAlign w:val="center"/>
          </w:tcPr>
          <w:p w14:paraId="75F16B1A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proofErr w:type="gramStart"/>
            <w:r w:rsidRPr="00556B50">
              <w:rPr>
                <w:sz w:val="18"/>
                <w:szCs w:val="18"/>
              </w:rPr>
              <w:t>蒋</w:t>
            </w:r>
            <w:proofErr w:type="gramEnd"/>
            <w:r w:rsidRPr="00556B50">
              <w:rPr>
                <w:sz w:val="18"/>
                <w:szCs w:val="18"/>
              </w:rPr>
              <w:t>天安</w:t>
            </w:r>
            <w:r w:rsidRPr="00556B50">
              <w:rPr>
                <w:rFonts w:hint="eastAsia"/>
                <w:sz w:val="18"/>
                <w:szCs w:val="18"/>
              </w:rPr>
              <w:t>（通讯作者）</w:t>
            </w:r>
          </w:p>
        </w:tc>
      </w:tr>
      <w:tr w:rsidR="00B667B3" w:rsidRPr="00556B50" w14:paraId="3D037CF4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0F0518C6" w14:textId="7DE53198" w:rsidR="00B667B3" w:rsidRPr="00556B50" w:rsidRDefault="00556B50" w:rsidP="00A73737">
            <w:pPr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51940C3E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中国专利</w:t>
            </w:r>
          </w:p>
        </w:tc>
        <w:tc>
          <w:tcPr>
            <w:tcW w:w="3261" w:type="dxa"/>
            <w:vAlign w:val="center"/>
          </w:tcPr>
          <w:p w14:paraId="37A675B9" w14:textId="77777777" w:rsidR="00B667B3" w:rsidRPr="00556B50" w:rsidRDefault="00B667B3" w:rsidP="00A73737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556B50">
              <w:rPr>
                <w:rFonts w:ascii="Times New Roman"/>
                <w:color w:val="000000"/>
                <w:sz w:val="18"/>
                <w:szCs w:val="18"/>
              </w:rPr>
              <w:t>一种多角度纳米刀装置</w:t>
            </w:r>
          </w:p>
        </w:tc>
        <w:tc>
          <w:tcPr>
            <w:tcW w:w="708" w:type="dxa"/>
            <w:vAlign w:val="center"/>
          </w:tcPr>
          <w:p w14:paraId="07FF13D3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 w14:paraId="5FA8426B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CN215899863U</w:t>
            </w:r>
          </w:p>
        </w:tc>
        <w:tc>
          <w:tcPr>
            <w:tcW w:w="1843" w:type="dxa"/>
            <w:vAlign w:val="center"/>
          </w:tcPr>
          <w:p w14:paraId="6A2F8B64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proofErr w:type="gramStart"/>
            <w:r w:rsidRPr="00556B50">
              <w:rPr>
                <w:sz w:val="18"/>
                <w:szCs w:val="18"/>
              </w:rPr>
              <w:t>蒋</w:t>
            </w:r>
            <w:proofErr w:type="gramEnd"/>
            <w:r w:rsidRPr="00556B50">
              <w:rPr>
                <w:sz w:val="18"/>
                <w:szCs w:val="18"/>
              </w:rPr>
              <w:t>天安</w:t>
            </w:r>
            <w:r w:rsidRPr="00556B50">
              <w:rPr>
                <w:sz w:val="18"/>
                <w:szCs w:val="18"/>
              </w:rPr>
              <w:t xml:space="preserve">; </w:t>
            </w:r>
            <w:r w:rsidRPr="00556B50">
              <w:rPr>
                <w:sz w:val="18"/>
                <w:szCs w:val="18"/>
              </w:rPr>
              <w:t>陈强</w:t>
            </w:r>
            <w:r w:rsidRPr="00556B50">
              <w:rPr>
                <w:sz w:val="18"/>
                <w:szCs w:val="18"/>
              </w:rPr>
              <w:t xml:space="preserve">; </w:t>
            </w:r>
            <w:r w:rsidRPr="00556B50">
              <w:rPr>
                <w:sz w:val="18"/>
                <w:szCs w:val="18"/>
              </w:rPr>
              <w:t>许敏</w:t>
            </w:r>
            <w:r w:rsidRPr="00556B50">
              <w:rPr>
                <w:sz w:val="18"/>
                <w:szCs w:val="18"/>
              </w:rPr>
              <w:t xml:space="preserve">; </w:t>
            </w:r>
            <w:r w:rsidRPr="00556B50">
              <w:rPr>
                <w:sz w:val="18"/>
                <w:szCs w:val="18"/>
              </w:rPr>
              <w:t>谢丽</w:t>
            </w:r>
            <w:proofErr w:type="gramStart"/>
            <w:r w:rsidRPr="00556B50">
              <w:rPr>
                <w:sz w:val="18"/>
                <w:szCs w:val="18"/>
              </w:rPr>
              <w:t>婷</w:t>
            </w:r>
            <w:proofErr w:type="gramEnd"/>
          </w:p>
        </w:tc>
      </w:tr>
      <w:tr w:rsidR="00B667B3" w:rsidRPr="00556B50" w14:paraId="2AE2A8D0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49DD7F9F" w14:textId="6073EB43" w:rsidR="00B667B3" w:rsidRPr="00556B50" w:rsidRDefault="00556B50" w:rsidP="00A73737">
            <w:pPr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5175CE94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中国专利</w:t>
            </w:r>
          </w:p>
        </w:tc>
        <w:tc>
          <w:tcPr>
            <w:tcW w:w="3261" w:type="dxa"/>
            <w:vAlign w:val="center"/>
          </w:tcPr>
          <w:p w14:paraId="2F82D91C" w14:textId="77777777" w:rsidR="00B667B3" w:rsidRPr="00556B50" w:rsidRDefault="00B667B3" w:rsidP="00A73737">
            <w:pPr>
              <w:jc w:val="center"/>
              <w:rPr>
                <w:color w:val="000000"/>
                <w:sz w:val="18"/>
                <w:szCs w:val="18"/>
              </w:rPr>
            </w:pPr>
            <w:r w:rsidRPr="00556B50">
              <w:rPr>
                <w:color w:val="000000"/>
                <w:sz w:val="18"/>
                <w:szCs w:val="18"/>
              </w:rPr>
              <w:t>一种稳定的超声分子成像装置的凝胶模型制备系统</w:t>
            </w:r>
          </w:p>
        </w:tc>
        <w:tc>
          <w:tcPr>
            <w:tcW w:w="708" w:type="dxa"/>
            <w:vAlign w:val="center"/>
          </w:tcPr>
          <w:p w14:paraId="49CFDCBD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 w14:paraId="46542922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CN214323894U</w:t>
            </w:r>
          </w:p>
        </w:tc>
        <w:tc>
          <w:tcPr>
            <w:tcW w:w="1843" w:type="dxa"/>
            <w:vAlign w:val="center"/>
          </w:tcPr>
          <w:p w14:paraId="7052931D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proofErr w:type="gramStart"/>
            <w:r w:rsidRPr="00556B50">
              <w:rPr>
                <w:sz w:val="18"/>
                <w:szCs w:val="18"/>
              </w:rPr>
              <w:t>蒋</w:t>
            </w:r>
            <w:proofErr w:type="gramEnd"/>
            <w:r w:rsidRPr="00556B50">
              <w:rPr>
                <w:sz w:val="18"/>
                <w:szCs w:val="18"/>
              </w:rPr>
              <w:t>天安</w:t>
            </w:r>
            <w:r w:rsidRPr="00556B50">
              <w:rPr>
                <w:sz w:val="18"/>
                <w:szCs w:val="18"/>
              </w:rPr>
              <w:t>;</w:t>
            </w:r>
            <w:r w:rsidRPr="00556B50">
              <w:rPr>
                <w:sz w:val="18"/>
                <w:szCs w:val="18"/>
              </w:rPr>
              <w:t>谢丽</w:t>
            </w:r>
            <w:proofErr w:type="gramStart"/>
            <w:r w:rsidRPr="00556B50">
              <w:rPr>
                <w:sz w:val="18"/>
                <w:szCs w:val="18"/>
              </w:rPr>
              <w:t>婷</w:t>
            </w:r>
            <w:proofErr w:type="gramEnd"/>
            <w:r w:rsidRPr="00556B50">
              <w:rPr>
                <w:sz w:val="18"/>
                <w:szCs w:val="18"/>
              </w:rPr>
              <w:t>;</w:t>
            </w:r>
            <w:proofErr w:type="gramStart"/>
            <w:r w:rsidRPr="00556B50">
              <w:rPr>
                <w:sz w:val="18"/>
                <w:szCs w:val="18"/>
              </w:rPr>
              <w:t>严飞</w:t>
            </w:r>
            <w:proofErr w:type="gramEnd"/>
          </w:p>
        </w:tc>
      </w:tr>
      <w:tr w:rsidR="00556B50" w:rsidRPr="00556B50" w14:paraId="698DECB0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31E28073" w14:textId="7C8E2F94" w:rsidR="00556B50" w:rsidRDefault="00556B50" w:rsidP="00556B50">
            <w:pPr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59667FA9" w14:textId="2EF84D0F" w:rsidR="00556B50" w:rsidRPr="00556B50" w:rsidRDefault="00556B50" w:rsidP="00556B50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中国专利</w:t>
            </w:r>
          </w:p>
        </w:tc>
        <w:tc>
          <w:tcPr>
            <w:tcW w:w="3261" w:type="dxa"/>
            <w:vAlign w:val="center"/>
          </w:tcPr>
          <w:p w14:paraId="4C3C65F6" w14:textId="06B106C1" w:rsidR="00556B50" w:rsidRPr="00556B50" w:rsidRDefault="00556B50" w:rsidP="00556B50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 </w:t>
            </w: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一种消融针组件及消融系统</w:t>
            </w:r>
          </w:p>
        </w:tc>
        <w:tc>
          <w:tcPr>
            <w:tcW w:w="708" w:type="dxa"/>
            <w:vAlign w:val="center"/>
          </w:tcPr>
          <w:p w14:paraId="442079F7" w14:textId="505CC678" w:rsidR="00556B50" w:rsidRPr="00556B50" w:rsidRDefault="00556B50" w:rsidP="00556B50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 w14:paraId="2CF3CC47" w14:textId="1236D7D1" w:rsidR="00556B50" w:rsidRPr="00556B50" w:rsidRDefault="00556B50" w:rsidP="00556B50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CN116327350B</w:t>
            </w:r>
          </w:p>
        </w:tc>
        <w:tc>
          <w:tcPr>
            <w:tcW w:w="1843" w:type="dxa"/>
            <w:vAlign w:val="center"/>
          </w:tcPr>
          <w:p w14:paraId="1FF08794" w14:textId="5D0227D1" w:rsidR="00556B50" w:rsidRPr="00556B50" w:rsidRDefault="00556B50" w:rsidP="00556B50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陈强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proofErr w:type="gramStart"/>
            <w:r w:rsidRPr="00556B50">
              <w:rPr>
                <w:rFonts w:hint="eastAsia"/>
                <w:sz w:val="18"/>
                <w:szCs w:val="18"/>
              </w:rPr>
              <w:t>蒋</w:t>
            </w:r>
            <w:proofErr w:type="gramEnd"/>
            <w:r w:rsidRPr="00556B50">
              <w:rPr>
                <w:rFonts w:hint="eastAsia"/>
                <w:sz w:val="18"/>
                <w:szCs w:val="18"/>
              </w:rPr>
              <w:t>天安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林民钦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蔡江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王志青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邵文煜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proofErr w:type="gramStart"/>
            <w:r w:rsidRPr="00556B50">
              <w:rPr>
                <w:rFonts w:hint="eastAsia"/>
                <w:sz w:val="18"/>
                <w:szCs w:val="18"/>
              </w:rPr>
              <w:t>朱洋丽</w:t>
            </w:r>
            <w:proofErr w:type="gramEnd"/>
          </w:p>
        </w:tc>
      </w:tr>
      <w:tr w:rsidR="00556B50" w:rsidRPr="00556B50" w14:paraId="02B97CEE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0B32CE41" w14:textId="68DD5D0D" w:rsidR="00556B50" w:rsidRPr="00556B50" w:rsidRDefault="00556B50" w:rsidP="00A73737">
            <w:pPr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14:paraId="371F4481" w14:textId="31F31B83" w:rsidR="00556B50" w:rsidRPr="00556B50" w:rsidRDefault="00556B50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中国专利</w:t>
            </w:r>
          </w:p>
        </w:tc>
        <w:tc>
          <w:tcPr>
            <w:tcW w:w="3261" w:type="dxa"/>
            <w:vAlign w:val="center"/>
          </w:tcPr>
          <w:p w14:paraId="4593E37D" w14:textId="55E546AF" w:rsidR="00556B50" w:rsidRPr="00556B50" w:rsidRDefault="00556B50" w:rsidP="00A73737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多通道射频消融系统及控制方法</w:t>
            </w:r>
          </w:p>
        </w:tc>
        <w:tc>
          <w:tcPr>
            <w:tcW w:w="708" w:type="dxa"/>
            <w:vAlign w:val="center"/>
          </w:tcPr>
          <w:p w14:paraId="558B13AB" w14:textId="0974D678" w:rsidR="00556B50" w:rsidRPr="00556B50" w:rsidRDefault="00556B50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 w14:paraId="537E581E" w14:textId="1954219B" w:rsidR="00556B50" w:rsidRPr="00556B50" w:rsidRDefault="00556B50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CN109124756B</w:t>
            </w:r>
          </w:p>
        </w:tc>
        <w:tc>
          <w:tcPr>
            <w:tcW w:w="1843" w:type="dxa"/>
            <w:vAlign w:val="center"/>
          </w:tcPr>
          <w:p w14:paraId="31075E4D" w14:textId="39BF20AA" w:rsidR="00556B50" w:rsidRPr="00556B50" w:rsidRDefault="00556B50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林梅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陈强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proofErr w:type="gramStart"/>
            <w:r w:rsidRPr="00556B50">
              <w:rPr>
                <w:rFonts w:hint="eastAsia"/>
                <w:sz w:val="18"/>
                <w:szCs w:val="18"/>
              </w:rPr>
              <w:t>蒋</w:t>
            </w:r>
            <w:proofErr w:type="gramEnd"/>
            <w:r w:rsidRPr="00556B50">
              <w:rPr>
                <w:rFonts w:hint="eastAsia"/>
                <w:sz w:val="18"/>
                <w:szCs w:val="18"/>
              </w:rPr>
              <w:t>天安</w:t>
            </w:r>
          </w:p>
        </w:tc>
      </w:tr>
      <w:tr w:rsidR="00B667B3" w:rsidRPr="00556B50" w14:paraId="599E28FE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5472EEFB" w14:textId="49ABB6B0" w:rsidR="00B667B3" w:rsidRPr="00556B50" w:rsidRDefault="00556B50" w:rsidP="00A73737">
            <w:pPr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5846EE98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中国专利</w:t>
            </w:r>
          </w:p>
        </w:tc>
        <w:tc>
          <w:tcPr>
            <w:tcW w:w="3261" w:type="dxa"/>
            <w:vAlign w:val="center"/>
          </w:tcPr>
          <w:p w14:paraId="343C2E23" w14:textId="77777777" w:rsidR="00B667B3" w:rsidRPr="00556B50" w:rsidRDefault="00B667B3" w:rsidP="00A73737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一种具有超长持续时间的超声造影</w:t>
            </w:r>
            <w:proofErr w:type="gramStart"/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剂及其</w:t>
            </w:r>
            <w:proofErr w:type="gramEnd"/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制备方法</w:t>
            </w:r>
          </w:p>
        </w:tc>
        <w:tc>
          <w:tcPr>
            <w:tcW w:w="708" w:type="dxa"/>
            <w:vAlign w:val="center"/>
          </w:tcPr>
          <w:p w14:paraId="03C2C44B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 w14:paraId="61F120F9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CN107233583B</w:t>
            </w:r>
          </w:p>
        </w:tc>
        <w:tc>
          <w:tcPr>
            <w:tcW w:w="1843" w:type="dxa"/>
            <w:vAlign w:val="center"/>
          </w:tcPr>
          <w:p w14:paraId="1C328828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戴志飞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刘仁发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梁晓龙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proofErr w:type="gramStart"/>
            <w:r w:rsidRPr="00556B50">
              <w:rPr>
                <w:rFonts w:hint="eastAsia"/>
                <w:sz w:val="18"/>
                <w:szCs w:val="18"/>
              </w:rPr>
              <w:t>王金锐</w:t>
            </w:r>
            <w:proofErr w:type="gramEnd"/>
          </w:p>
        </w:tc>
      </w:tr>
      <w:tr w:rsidR="00B667B3" w:rsidRPr="00556B50" w14:paraId="307C44C2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23977689" w14:textId="34AB20F6" w:rsidR="00B667B3" w:rsidRPr="00556B50" w:rsidRDefault="00556B50" w:rsidP="00A73737">
            <w:pPr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14:paraId="04AB2C95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中国</w:t>
            </w:r>
            <w:r w:rsidRPr="00556B50">
              <w:rPr>
                <w:rFonts w:hint="eastAsia"/>
                <w:sz w:val="18"/>
                <w:szCs w:val="18"/>
              </w:rPr>
              <w:lastRenderedPageBreak/>
              <w:t>专利</w:t>
            </w:r>
          </w:p>
        </w:tc>
        <w:tc>
          <w:tcPr>
            <w:tcW w:w="3261" w:type="dxa"/>
            <w:vAlign w:val="center"/>
          </w:tcPr>
          <w:p w14:paraId="35D9F632" w14:textId="77777777" w:rsidR="00B667B3" w:rsidRPr="00556B50" w:rsidRDefault="00B667B3" w:rsidP="00A73737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lastRenderedPageBreak/>
              <w:t>一种集超声</w:t>
            </w: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/</w:t>
            </w: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荧光双模态成像及光动力</w:t>
            </w: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lastRenderedPageBreak/>
              <w:t>治疗</w:t>
            </w: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/</w:t>
            </w: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化疗于一体的</w:t>
            </w:r>
            <w:proofErr w:type="gramStart"/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多功能微泡的</w:t>
            </w:r>
            <w:proofErr w:type="gramEnd"/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制备方法和应用</w:t>
            </w:r>
          </w:p>
        </w:tc>
        <w:tc>
          <w:tcPr>
            <w:tcW w:w="708" w:type="dxa"/>
            <w:vAlign w:val="center"/>
          </w:tcPr>
          <w:p w14:paraId="05C69A22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lastRenderedPageBreak/>
              <w:t>中国</w:t>
            </w:r>
          </w:p>
        </w:tc>
        <w:tc>
          <w:tcPr>
            <w:tcW w:w="1418" w:type="dxa"/>
            <w:vAlign w:val="center"/>
          </w:tcPr>
          <w:p w14:paraId="2F13C625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CN109966513B</w:t>
            </w:r>
          </w:p>
        </w:tc>
        <w:tc>
          <w:tcPr>
            <w:tcW w:w="1843" w:type="dxa"/>
            <w:vAlign w:val="center"/>
          </w:tcPr>
          <w:p w14:paraId="650FF6CF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戴志飞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陈敏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梁</w:t>
            </w:r>
            <w:r w:rsidRPr="00556B50">
              <w:rPr>
                <w:rFonts w:hint="eastAsia"/>
                <w:sz w:val="18"/>
                <w:szCs w:val="18"/>
              </w:rPr>
              <w:lastRenderedPageBreak/>
              <w:t>晓龙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岳秀丽</w:t>
            </w:r>
          </w:p>
        </w:tc>
      </w:tr>
      <w:tr w:rsidR="00B667B3" w:rsidRPr="00556B50" w14:paraId="57B7D785" w14:textId="77777777" w:rsidTr="00556B50">
        <w:trPr>
          <w:trHeight w:val="468"/>
        </w:trPr>
        <w:tc>
          <w:tcPr>
            <w:tcW w:w="455" w:type="dxa"/>
            <w:vAlign w:val="center"/>
          </w:tcPr>
          <w:p w14:paraId="2A66A3FD" w14:textId="5B5C36C5" w:rsidR="00B667B3" w:rsidRPr="00556B50" w:rsidRDefault="00556B50" w:rsidP="00A73737">
            <w:pPr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vAlign w:val="center"/>
          </w:tcPr>
          <w:p w14:paraId="3EADEEC3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中国专利</w:t>
            </w:r>
          </w:p>
        </w:tc>
        <w:tc>
          <w:tcPr>
            <w:tcW w:w="3261" w:type="dxa"/>
            <w:vAlign w:val="center"/>
          </w:tcPr>
          <w:p w14:paraId="31AD7E1D" w14:textId="77777777" w:rsidR="00B667B3" w:rsidRPr="00556B50" w:rsidRDefault="00B667B3" w:rsidP="00A73737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一种基于叔丁醇</w:t>
            </w: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/</w:t>
            </w:r>
            <w:r w:rsidRPr="00556B50">
              <w:rPr>
                <w:rFonts w:ascii="Times New Roman" w:hint="eastAsia"/>
                <w:color w:val="000000"/>
                <w:sz w:val="18"/>
                <w:szCs w:val="18"/>
              </w:rPr>
              <w:t>水混合溶剂制备超声造影剂的方法</w:t>
            </w:r>
          </w:p>
        </w:tc>
        <w:tc>
          <w:tcPr>
            <w:tcW w:w="708" w:type="dxa"/>
            <w:vAlign w:val="center"/>
          </w:tcPr>
          <w:p w14:paraId="67CBFF1E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 w14:paraId="180700E9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sz w:val="18"/>
                <w:szCs w:val="18"/>
              </w:rPr>
              <w:t>CN107233582B</w:t>
            </w:r>
          </w:p>
        </w:tc>
        <w:tc>
          <w:tcPr>
            <w:tcW w:w="1843" w:type="dxa"/>
            <w:vAlign w:val="center"/>
          </w:tcPr>
          <w:p w14:paraId="64CAEB75" w14:textId="77777777" w:rsidR="00B667B3" w:rsidRPr="00556B50" w:rsidRDefault="00B667B3" w:rsidP="00A73737">
            <w:pPr>
              <w:jc w:val="center"/>
              <w:rPr>
                <w:sz w:val="18"/>
                <w:szCs w:val="18"/>
              </w:rPr>
            </w:pPr>
            <w:r w:rsidRPr="00556B50">
              <w:rPr>
                <w:rFonts w:hint="eastAsia"/>
                <w:sz w:val="18"/>
                <w:szCs w:val="18"/>
              </w:rPr>
              <w:t>戴志飞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刘仁发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r w:rsidRPr="00556B50">
              <w:rPr>
                <w:rFonts w:hint="eastAsia"/>
                <w:sz w:val="18"/>
                <w:szCs w:val="18"/>
              </w:rPr>
              <w:t>梁晓龙</w:t>
            </w:r>
            <w:r w:rsidRPr="00556B50">
              <w:rPr>
                <w:rFonts w:hint="eastAsia"/>
                <w:sz w:val="18"/>
                <w:szCs w:val="18"/>
              </w:rPr>
              <w:t xml:space="preserve"> , </w:t>
            </w:r>
            <w:proofErr w:type="gramStart"/>
            <w:r w:rsidRPr="00556B50">
              <w:rPr>
                <w:rFonts w:hint="eastAsia"/>
                <w:sz w:val="18"/>
                <w:szCs w:val="18"/>
              </w:rPr>
              <w:t>王金锐</w:t>
            </w:r>
            <w:proofErr w:type="gramEnd"/>
          </w:p>
        </w:tc>
      </w:tr>
    </w:tbl>
    <w:p w14:paraId="6E11CF11" w14:textId="77777777" w:rsidR="000B1AB4" w:rsidRPr="00C71E81" w:rsidRDefault="000B1AB4" w:rsidP="009F7733">
      <w:pPr>
        <w:rPr>
          <w:sz w:val="24"/>
          <w:szCs w:val="22"/>
        </w:rPr>
      </w:pPr>
    </w:p>
    <w:sectPr w:rsidR="000B1AB4" w:rsidRPr="00C71E81" w:rsidSect="00DD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2DCDD" w14:textId="77777777" w:rsidR="005D588F" w:rsidRDefault="005D588F" w:rsidP="009F7733">
      <w:r>
        <w:separator/>
      </w:r>
    </w:p>
  </w:endnote>
  <w:endnote w:type="continuationSeparator" w:id="0">
    <w:p w14:paraId="21AF1607" w14:textId="77777777" w:rsidR="005D588F" w:rsidRDefault="005D588F" w:rsidP="009F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A9E60" w14:textId="77777777" w:rsidR="005D588F" w:rsidRDefault="005D588F" w:rsidP="009F7733">
      <w:r>
        <w:separator/>
      </w:r>
    </w:p>
  </w:footnote>
  <w:footnote w:type="continuationSeparator" w:id="0">
    <w:p w14:paraId="793B439A" w14:textId="77777777" w:rsidR="005D588F" w:rsidRDefault="005D588F" w:rsidP="009F7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C5"/>
    <w:rsid w:val="0001652B"/>
    <w:rsid w:val="0003467B"/>
    <w:rsid w:val="00042407"/>
    <w:rsid w:val="00046B9A"/>
    <w:rsid w:val="00047CEF"/>
    <w:rsid w:val="00051BAB"/>
    <w:rsid w:val="0005549F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97E91"/>
    <w:rsid w:val="001A0EA0"/>
    <w:rsid w:val="001A17D6"/>
    <w:rsid w:val="001C2D59"/>
    <w:rsid w:val="001C322C"/>
    <w:rsid w:val="001D0E41"/>
    <w:rsid w:val="001D33FE"/>
    <w:rsid w:val="001D3D4D"/>
    <w:rsid w:val="001E21E0"/>
    <w:rsid w:val="001F6372"/>
    <w:rsid w:val="00201D5D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62A"/>
    <w:rsid w:val="00287ACF"/>
    <w:rsid w:val="0029273B"/>
    <w:rsid w:val="002A0226"/>
    <w:rsid w:val="002A2D08"/>
    <w:rsid w:val="002B327F"/>
    <w:rsid w:val="002C3614"/>
    <w:rsid w:val="002C517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F2ED6"/>
    <w:rsid w:val="003040B8"/>
    <w:rsid w:val="003044CB"/>
    <w:rsid w:val="00307168"/>
    <w:rsid w:val="00311389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7B36"/>
    <w:rsid w:val="003B4A1C"/>
    <w:rsid w:val="003B5F27"/>
    <w:rsid w:val="003B61C3"/>
    <w:rsid w:val="003C6854"/>
    <w:rsid w:val="003D44DC"/>
    <w:rsid w:val="003E360C"/>
    <w:rsid w:val="003F1A38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2A11"/>
    <w:rsid w:val="004B61BE"/>
    <w:rsid w:val="004B625B"/>
    <w:rsid w:val="004C69B0"/>
    <w:rsid w:val="004C78F9"/>
    <w:rsid w:val="004D30B6"/>
    <w:rsid w:val="004D56BB"/>
    <w:rsid w:val="004D7DFF"/>
    <w:rsid w:val="004E03EF"/>
    <w:rsid w:val="004E5BC6"/>
    <w:rsid w:val="004E6D26"/>
    <w:rsid w:val="004F6BC9"/>
    <w:rsid w:val="005025CA"/>
    <w:rsid w:val="005032E1"/>
    <w:rsid w:val="0051354D"/>
    <w:rsid w:val="00514553"/>
    <w:rsid w:val="00515518"/>
    <w:rsid w:val="005234F3"/>
    <w:rsid w:val="00524BE3"/>
    <w:rsid w:val="00527BA1"/>
    <w:rsid w:val="005360CB"/>
    <w:rsid w:val="005422AE"/>
    <w:rsid w:val="00544247"/>
    <w:rsid w:val="00544519"/>
    <w:rsid w:val="00544621"/>
    <w:rsid w:val="00546DDC"/>
    <w:rsid w:val="0055216B"/>
    <w:rsid w:val="005527A6"/>
    <w:rsid w:val="00556B50"/>
    <w:rsid w:val="00572B87"/>
    <w:rsid w:val="00575609"/>
    <w:rsid w:val="005767B8"/>
    <w:rsid w:val="005839E1"/>
    <w:rsid w:val="00583E22"/>
    <w:rsid w:val="00583F3F"/>
    <w:rsid w:val="005908CA"/>
    <w:rsid w:val="00597B5F"/>
    <w:rsid w:val="005A46DA"/>
    <w:rsid w:val="005A7079"/>
    <w:rsid w:val="005C0177"/>
    <w:rsid w:val="005C0E37"/>
    <w:rsid w:val="005C2DA4"/>
    <w:rsid w:val="005C6E70"/>
    <w:rsid w:val="005D588F"/>
    <w:rsid w:val="005E27FB"/>
    <w:rsid w:val="005E29A9"/>
    <w:rsid w:val="005E323F"/>
    <w:rsid w:val="005F2E6E"/>
    <w:rsid w:val="00634478"/>
    <w:rsid w:val="00634E86"/>
    <w:rsid w:val="00635275"/>
    <w:rsid w:val="00641827"/>
    <w:rsid w:val="006441FB"/>
    <w:rsid w:val="00655A48"/>
    <w:rsid w:val="00664003"/>
    <w:rsid w:val="006658FD"/>
    <w:rsid w:val="006660B3"/>
    <w:rsid w:val="00670B74"/>
    <w:rsid w:val="00672F1B"/>
    <w:rsid w:val="00675B27"/>
    <w:rsid w:val="00676945"/>
    <w:rsid w:val="00686EC4"/>
    <w:rsid w:val="0069752C"/>
    <w:rsid w:val="00697C4A"/>
    <w:rsid w:val="006A0BC8"/>
    <w:rsid w:val="006A47FA"/>
    <w:rsid w:val="006C5B01"/>
    <w:rsid w:val="006D08C1"/>
    <w:rsid w:val="006D23C0"/>
    <w:rsid w:val="006D6230"/>
    <w:rsid w:val="006F127F"/>
    <w:rsid w:val="006F2129"/>
    <w:rsid w:val="006F3D95"/>
    <w:rsid w:val="006F4CD8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E42"/>
    <w:rsid w:val="00752F80"/>
    <w:rsid w:val="00761308"/>
    <w:rsid w:val="0078105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E48D0"/>
    <w:rsid w:val="007F44E3"/>
    <w:rsid w:val="007F48A8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61190"/>
    <w:rsid w:val="008640A6"/>
    <w:rsid w:val="008650B8"/>
    <w:rsid w:val="00865B12"/>
    <w:rsid w:val="0087282E"/>
    <w:rsid w:val="00882942"/>
    <w:rsid w:val="008843AF"/>
    <w:rsid w:val="008858CD"/>
    <w:rsid w:val="00897AC5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73CA"/>
    <w:rsid w:val="0090131F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77464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37E9"/>
    <w:rsid w:val="009E3E34"/>
    <w:rsid w:val="009E7771"/>
    <w:rsid w:val="009F2DC9"/>
    <w:rsid w:val="009F7733"/>
    <w:rsid w:val="00A06994"/>
    <w:rsid w:val="00A25157"/>
    <w:rsid w:val="00A26BCB"/>
    <w:rsid w:val="00A5194B"/>
    <w:rsid w:val="00A520FD"/>
    <w:rsid w:val="00A61776"/>
    <w:rsid w:val="00A80A59"/>
    <w:rsid w:val="00A833EE"/>
    <w:rsid w:val="00A8341E"/>
    <w:rsid w:val="00A864AA"/>
    <w:rsid w:val="00A9464D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03861"/>
    <w:rsid w:val="00B22510"/>
    <w:rsid w:val="00B2407C"/>
    <w:rsid w:val="00B31A63"/>
    <w:rsid w:val="00B3214D"/>
    <w:rsid w:val="00B35FCC"/>
    <w:rsid w:val="00B361BD"/>
    <w:rsid w:val="00B41E84"/>
    <w:rsid w:val="00B42096"/>
    <w:rsid w:val="00B42ED8"/>
    <w:rsid w:val="00B507C4"/>
    <w:rsid w:val="00B52843"/>
    <w:rsid w:val="00B549E3"/>
    <w:rsid w:val="00B57E7F"/>
    <w:rsid w:val="00B667B3"/>
    <w:rsid w:val="00B775EF"/>
    <w:rsid w:val="00B821D5"/>
    <w:rsid w:val="00B82A45"/>
    <w:rsid w:val="00B86857"/>
    <w:rsid w:val="00B93D1D"/>
    <w:rsid w:val="00BA0639"/>
    <w:rsid w:val="00BA2CF7"/>
    <w:rsid w:val="00BA4F28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42FF"/>
    <w:rsid w:val="00C27547"/>
    <w:rsid w:val="00C31082"/>
    <w:rsid w:val="00C37685"/>
    <w:rsid w:val="00C40B40"/>
    <w:rsid w:val="00C4705E"/>
    <w:rsid w:val="00C5376C"/>
    <w:rsid w:val="00C56504"/>
    <w:rsid w:val="00C5686B"/>
    <w:rsid w:val="00C568D2"/>
    <w:rsid w:val="00C62F5B"/>
    <w:rsid w:val="00C648F7"/>
    <w:rsid w:val="00C70F8C"/>
    <w:rsid w:val="00C71E81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0B43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1E22"/>
    <w:rsid w:val="00DB4B62"/>
    <w:rsid w:val="00DC4480"/>
    <w:rsid w:val="00DC4573"/>
    <w:rsid w:val="00DD1CFA"/>
    <w:rsid w:val="00DD25D6"/>
    <w:rsid w:val="00DD576B"/>
    <w:rsid w:val="00DD59DD"/>
    <w:rsid w:val="00DE09A2"/>
    <w:rsid w:val="00DF48D7"/>
    <w:rsid w:val="00E00854"/>
    <w:rsid w:val="00E01458"/>
    <w:rsid w:val="00E07F5E"/>
    <w:rsid w:val="00E17919"/>
    <w:rsid w:val="00E40AC9"/>
    <w:rsid w:val="00E43802"/>
    <w:rsid w:val="00E47075"/>
    <w:rsid w:val="00E54F0C"/>
    <w:rsid w:val="00E66E19"/>
    <w:rsid w:val="00E70666"/>
    <w:rsid w:val="00E71FD2"/>
    <w:rsid w:val="00E734B9"/>
    <w:rsid w:val="00E73C91"/>
    <w:rsid w:val="00E77DC6"/>
    <w:rsid w:val="00E83069"/>
    <w:rsid w:val="00E86B8F"/>
    <w:rsid w:val="00E909B9"/>
    <w:rsid w:val="00EA42D3"/>
    <w:rsid w:val="00EA4731"/>
    <w:rsid w:val="00EB08A8"/>
    <w:rsid w:val="00EC4FFB"/>
    <w:rsid w:val="00EC6318"/>
    <w:rsid w:val="00ED0743"/>
    <w:rsid w:val="00ED2C2E"/>
    <w:rsid w:val="00EE4F16"/>
    <w:rsid w:val="00EE7C70"/>
    <w:rsid w:val="00EF1028"/>
    <w:rsid w:val="00EF3B22"/>
    <w:rsid w:val="00EF5534"/>
    <w:rsid w:val="00EF74F3"/>
    <w:rsid w:val="00F03300"/>
    <w:rsid w:val="00F038F2"/>
    <w:rsid w:val="00F200E2"/>
    <w:rsid w:val="00F463D7"/>
    <w:rsid w:val="00F46CBA"/>
    <w:rsid w:val="00F76F6C"/>
    <w:rsid w:val="00F9670F"/>
    <w:rsid w:val="00FC3EDF"/>
    <w:rsid w:val="00FC79AA"/>
    <w:rsid w:val="00FD660C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F4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customStyle="1" w:styleId="Style8">
    <w:name w:val="_Style 8"/>
    <w:basedOn w:val="a"/>
    <w:next w:val="a"/>
    <w:rsid w:val="009F7733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Body Text"/>
    <w:basedOn w:val="a"/>
    <w:link w:val="Char1"/>
    <w:uiPriority w:val="1"/>
    <w:qFormat/>
    <w:rsid w:val="00752E42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752E42"/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2"/>
    <w:qFormat/>
    <w:rsid w:val="0055216B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2">
    <w:name w:val="纯文本 Char"/>
    <w:basedOn w:val="a0"/>
    <w:link w:val="a6"/>
    <w:rsid w:val="0055216B"/>
    <w:rPr>
      <w:rFonts w:ascii="仿宋_GB2312" w:eastAsia="宋体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8650B8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customStyle="1" w:styleId="Style8">
    <w:name w:val="_Style 8"/>
    <w:basedOn w:val="a"/>
    <w:next w:val="a"/>
    <w:rsid w:val="009F7733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Body Text"/>
    <w:basedOn w:val="a"/>
    <w:link w:val="Char1"/>
    <w:uiPriority w:val="1"/>
    <w:qFormat/>
    <w:rsid w:val="00752E42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752E42"/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2"/>
    <w:qFormat/>
    <w:rsid w:val="0055216B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2">
    <w:name w:val="纯文本 Char"/>
    <w:basedOn w:val="a0"/>
    <w:link w:val="a6"/>
    <w:rsid w:val="0055216B"/>
    <w:rPr>
      <w:rFonts w:ascii="仿宋_GB2312" w:eastAsia="宋体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8650B8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</dc:creator>
  <cp:lastModifiedBy>医学中心</cp:lastModifiedBy>
  <cp:revision>10</cp:revision>
  <dcterms:created xsi:type="dcterms:W3CDTF">2024-04-21T07:04:00Z</dcterms:created>
  <dcterms:modified xsi:type="dcterms:W3CDTF">2024-04-22T08:06:00Z</dcterms:modified>
</cp:coreProperties>
</file>