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候选者所在单位公示内容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项目名称：</w:t>
      </w: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PET分子影像探针制备关键技术体系创新及脑疾病成像应用</w:t>
      </w:r>
      <w:bookmarkEnd w:id="0"/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提名者：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教育部</w:t>
      </w: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主要完成人：田梅、张宏、左传涛、王坚、和庆钢、周彤、潘建章、张晓辉、金晨涛、王菁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主要完成单位：浙江大学、复旦大学附属华山医院、派特（北京）科技有限公司</w:t>
      </w: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主要知识产权和标准规范等目录</w:t>
      </w:r>
    </w:p>
    <w:tbl>
      <w:tblPr>
        <w:tblStyle w:val="5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076"/>
        <w:gridCol w:w="866"/>
        <w:gridCol w:w="1148"/>
        <w:gridCol w:w="994"/>
        <w:gridCol w:w="1112"/>
        <w:gridCol w:w="856"/>
        <w:gridCol w:w="902"/>
        <w:gridCol w:w="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具体名称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(地区)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(标准编号)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授权(标准发布)日期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 w:type="textWrapping"/>
            </w:r>
            <w:r>
              <w:rPr>
                <w:rFonts w:ascii="Times New Roman"/>
                <w:sz w:val="21"/>
              </w:rPr>
              <w:t>(标准批准发布部门)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权利人(标准起草单位)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发明人(标准起草人)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国际共识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International consensus on the use of [18F]-FDG PET/CT in pediatric patients affected by epilepsy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2021-11-01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Eur J Nucl Med Mol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Imaging.2021;48(12):3827-3834 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田梅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、Yasuyoshi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Watanabe、Keon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Wook Kang、Koji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Murakami、Arturo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Chiti、Ignasi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Carrio、A. Cahid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Civelek、冯建华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、朱元凯、周瑞、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吴爽、朱君明、丁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瑶、张凯、张宏、Moleculr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Imaging-based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Precision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Medicine Task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Group of A3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(China-Japan-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Korea) Foresight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Program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基于微流控技术的PET显像剂模块化集成合成装置及其方法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ZL 201810893037.X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2019-12-31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3650372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张宏、田梅、潘建章、方群、徐光明、裘佳萍、雷鸣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多次、快速合成18F-FDG的工艺及所采用的阀门系统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ZL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201610649392.3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2019-06-04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3401023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周彤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周彤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一种连续两次合成氟-18放射性药物的工艺及模块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ZL 201510434051.X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2018-07-03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2984613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派特（北京）科技有限公司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周彤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阿兹海默症tau蛋白诊疗一体化靶向药物前体的合成方法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ZL 201610946000.X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2018-12-04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3170094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和庆钢、任荣、张凯、张宏、田梅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Transpathology: molecular imaging-based pathology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2021-07-01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Eur J Nucl Med Mol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Imaging.2021;48(8):2338-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2350.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田梅、何雪心、金晨涛、何晓、吴爽、周瑞、张晓辉、张凯、顾伟忠、王菁、张宏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Glucose Metabolic Profile by Visual Assessment Combined with Statistical Parametric Mapping Analysis in Pediatric Patients with Epilepsy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2017-08-01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Journal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of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Nuclear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Medicine.2017;58(8):1293-1299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朱元凯、冯建华、吴爽、侯海峰、嵇建峰、张凯、陈青、陈琳、程海英、高柳燕、陈泽鑫、张宏、田梅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Individual brain metabolic connectome indicator based on Kullback-Leibler Divergence Similarity Estimation predicts progression from mild cognitive impairment to Alzheimer's dementia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2020-11-01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Eur J Nucl Med Mol Imaging. 2020;47(12):2753-2764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复旦大学附属华山医院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王敏、蒋皆恢、严壮志、Ian Alberts、葛璟洁、张慧玮、左传涛、郁金泰、Axel Rominger、施匡宇、Alzheimer’s Disease Neuroimaging Initiative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Clinical, Dopaminergic, and Metabolic Correlations in Parkinson Disease: A Dual-Tracer PET study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2018-08-01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Clinical Nuclear Medicine. 2018;43(8):562-571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复旦大学附属华山医院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刘丰韬、葛璟洁、邬剑军、吴平、Yilong Ma、左传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涛、王坚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PET Imaging Reveals Brain Functional Changes in Internet Gaming Disorder</w:t>
            </w:r>
          </w:p>
        </w:tc>
        <w:tc>
          <w:tcPr>
            <w:tcW w:w="8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2014-07-01</w:t>
            </w:r>
          </w:p>
        </w:tc>
        <w:tc>
          <w:tcPr>
            <w:tcW w:w="11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Eur J Nucl Med Mol Imaging. 2014;41(7):1388-1397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田梅、陈巧珍、张莺、杜峰磊、侯海峰、晁芳芳、张宏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ZTQ2ZjMyOWVhZDc3OGY5ZTM5NWRhMWMyMTM4NjgifQ=="/>
  </w:docVars>
  <w:rsids>
    <w:rsidRoot w:val="00696BC2"/>
    <w:rsid w:val="00041E48"/>
    <w:rsid w:val="00273131"/>
    <w:rsid w:val="002A3430"/>
    <w:rsid w:val="002E6A4D"/>
    <w:rsid w:val="003707FE"/>
    <w:rsid w:val="003A3A3A"/>
    <w:rsid w:val="003C2ED3"/>
    <w:rsid w:val="004251F1"/>
    <w:rsid w:val="004C49AC"/>
    <w:rsid w:val="00540EEB"/>
    <w:rsid w:val="005638F6"/>
    <w:rsid w:val="005E74E0"/>
    <w:rsid w:val="00670290"/>
    <w:rsid w:val="00696BC2"/>
    <w:rsid w:val="006E31CD"/>
    <w:rsid w:val="006E3DA1"/>
    <w:rsid w:val="006E498F"/>
    <w:rsid w:val="006F1C18"/>
    <w:rsid w:val="0078664E"/>
    <w:rsid w:val="00854167"/>
    <w:rsid w:val="00864206"/>
    <w:rsid w:val="00926FDC"/>
    <w:rsid w:val="00952949"/>
    <w:rsid w:val="009A0ED9"/>
    <w:rsid w:val="00A014B6"/>
    <w:rsid w:val="00A376B6"/>
    <w:rsid w:val="00AB06A5"/>
    <w:rsid w:val="00B11378"/>
    <w:rsid w:val="00BA063A"/>
    <w:rsid w:val="00BD5B71"/>
    <w:rsid w:val="00C11354"/>
    <w:rsid w:val="00C47582"/>
    <w:rsid w:val="00C50E1C"/>
    <w:rsid w:val="00C66BB8"/>
    <w:rsid w:val="00D1168F"/>
    <w:rsid w:val="00D57750"/>
    <w:rsid w:val="00DC5919"/>
    <w:rsid w:val="00E001FA"/>
    <w:rsid w:val="00EB7A8E"/>
    <w:rsid w:val="00F32083"/>
    <w:rsid w:val="00F51144"/>
    <w:rsid w:val="00F72717"/>
    <w:rsid w:val="2B10486B"/>
    <w:rsid w:val="3BC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2023-12-24T04:25:00Z</dcterms:created>
  <dc:creator>XLJ</dc:creator>
  <cp:lastModifiedBy>槡梓</cp:lastModifiedBy>
  <cp:lastPrinted>2024-01-04T09:05:00Z</cp:lastPrinted>
  <dcterms:modified xsi:type="dcterms:W3CDTF">2024-01-05T12:31:42Z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AF324E200C434743906E551935A83B71_13</vt:lpwstr>
  </property>
</Properties>
</file>