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562D1">
      <w:pPr>
        <w:widowControl/>
        <w:jc w:val="center"/>
        <w:rPr>
          <w:rStyle w:val="9"/>
          <w:rFonts w:ascii="方正小标宋简体" w:eastAsia="方正小标宋简体"/>
          <w:b w:val="0"/>
          <w:color w:val="000000"/>
          <w:sz w:val="36"/>
          <w:szCs w:val="36"/>
        </w:rPr>
      </w:pPr>
      <w:r>
        <w:rPr>
          <w:rStyle w:val="9"/>
          <w:rFonts w:hint="eastAsia" w:ascii="方正小标宋简体" w:eastAsia="方正小标宋简体"/>
          <w:b w:val="0"/>
          <w:color w:val="000000"/>
          <w:sz w:val="36"/>
          <w:szCs w:val="36"/>
        </w:rPr>
        <w:t>自然资源科技进步奖</w:t>
      </w:r>
      <w:r>
        <w:rPr>
          <w:rStyle w:val="9"/>
          <w:rFonts w:ascii="方正小标宋简体" w:eastAsia="方正小标宋简体"/>
          <w:b w:val="0"/>
          <w:color w:val="000000"/>
          <w:sz w:val="36"/>
          <w:szCs w:val="36"/>
        </w:rPr>
        <w:t>公示信息表</w:t>
      </w:r>
    </w:p>
    <w:p w14:paraId="39C21459">
      <w:pPr>
        <w:spacing w:line="440" w:lineRule="exact"/>
        <w:rPr>
          <w:rFonts w:ascii="仿宋" w:hAnsi="仿宋" w:eastAsia="仿宋" w:cs="仿宋"/>
          <w:color w:val="000000" w:themeColor="text1"/>
          <w:sz w:val="28"/>
          <w:szCs w:val="24"/>
          <w14:textFill>
            <w14:solidFill>
              <w14:schemeClr w14:val="tx1"/>
            </w14:solidFill>
          </w14:textFill>
        </w:rPr>
      </w:pPr>
      <w:r>
        <w:rPr>
          <w:rFonts w:hint="eastAsia" w:ascii="仿宋" w:hAnsi="仿宋" w:eastAsia="仿宋" w:cs="仿宋"/>
          <w:color w:val="000000" w:themeColor="text1"/>
          <w:sz w:val="28"/>
          <w:szCs w:val="24"/>
          <w14:textFill>
            <w14:solidFill>
              <w14:schemeClr w14:val="tx1"/>
            </w14:solidFill>
          </w14:textFill>
        </w:rPr>
        <w:t>推荐奖项：自然资源科技进步奖</w:t>
      </w:r>
    </w:p>
    <w:tbl>
      <w:tblPr>
        <w:tblStyle w:val="6"/>
        <w:tblW w:w="9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4"/>
        <w:gridCol w:w="7087"/>
      </w:tblGrid>
      <w:tr w14:paraId="381C3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jc w:val="center"/>
        </w:trPr>
        <w:tc>
          <w:tcPr>
            <w:tcW w:w="1984" w:type="dxa"/>
            <w:vAlign w:val="center"/>
          </w:tcPr>
          <w:p w14:paraId="1949935E">
            <w:pPr>
              <w:jc w:val="center"/>
              <w:rPr>
                <w:rStyle w:val="9"/>
                <w:rFonts w:ascii="仿宋" w:hAnsi="仿宋" w:eastAsia="仿宋" w:cs="仿宋"/>
                <w:b w:val="0"/>
                <w:color w:val="000000"/>
                <w:sz w:val="28"/>
              </w:rPr>
            </w:pPr>
            <w:r>
              <w:rPr>
                <w:rStyle w:val="9"/>
                <w:rFonts w:hint="eastAsia" w:ascii="仿宋" w:hAnsi="仿宋" w:eastAsia="仿宋" w:cs="仿宋"/>
                <w:color w:val="000000"/>
                <w:sz w:val="28"/>
              </w:rPr>
              <w:t>成果名称</w:t>
            </w:r>
          </w:p>
        </w:tc>
        <w:tc>
          <w:tcPr>
            <w:tcW w:w="7087" w:type="dxa"/>
            <w:vAlign w:val="center"/>
          </w:tcPr>
          <w:p w14:paraId="6A96EDEA">
            <w:pPr>
              <w:jc w:val="center"/>
              <w:rPr>
                <w:rStyle w:val="9"/>
                <w:rFonts w:ascii="仿宋" w:hAnsi="仿宋" w:eastAsia="仿宋" w:cs="仿宋"/>
                <w:b w:val="0"/>
                <w:color w:val="000000"/>
                <w:sz w:val="28"/>
              </w:rPr>
            </w:pPr>
            <w:r>
              <w:rPr>
                <w:rStyle w:val="9"/>
                <w:rFonts w:hint="eastAsia" w:ascii="仿宋" w:hAnsi="仿宋" w:eastAsia="仿宋" w:cs="仿宋"/>
                <w:b w:val="0"/>
                <w:color w:val="000000"/>
                <w:sz w:val="28"/>
              </w:rPr>
              <w:t>沿海地区典型自然灾害全程智治关键技术及应用</w:t>
            </w:r>
          </w:p>
        </w:tc>
      </w:tr>
      <w:tr w14:paraId="3F3CE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1984" w:type="dxa"/>
            <w:vAlign w:val="center"/>
          </w:tcPr>
          <w:p w14:paraId="7381BBC3">
            <w:pPr>
              <w:jc w:val="center"/>
              <w:rPr>
                <w:rStyle w:val="9"/>
                <w:rFonts w:ascii="仿宋" w:hAnsi="仿宋" w:eastAsia="仿宋" w:cs="仿宋"/>
                <w:b w:val="0"/>
                <w:color w:val="000000"/>
                <w:sz w:val="28"/>
              </w:rPr>
            </w:pPr>
            <w:r>
              <w:rPr>
                <w:rStyle w:val="9"/>
                <w:rFonts w:hint="eastAsia" w:ascii="仿宋" w:hAnsi="仿宋" w:eastAsia="仿宋" w:cs="仿宋"/>
                <w:color w:val="000000"/>
                <w:sz w:val="28"/>
              </w:rPr>
              <w:t>推荐等级</w:t>
            </w:r>
          </w:p>
        </w:tc>
        <w:tc>
          <w:tcPr>
            <w:tcW w:w="7087" w:type="dxa"/>
            <w:vAlign w:val="center"/>
          </w:tcPr>
          <w:p w14:paraId="3E24E18C">
            <w:pPr>
              <w:jc w:val="center"/>
              <w:rPr>
                <w:rStyle w:val="9"/>
                <w:rFonts w:hint="eastAsia" w:ascii="仿宋" w:hAnsi="仿宋" w:eastAsia="仿宋" w:cs="仿宋"/>
                <w:color w:val="000000"/>
                <w:sz w:val="28"/>
                <w:lang w:val="en-US" w:eastAsia="zh-CN"/>
              </w:rPr>
            </w:pPr>
            <w:r>
              <w:rPr>
                <w:rStyle w:val="9"/>
                <w:rFonts w:hint="eastAsia" w:ascii="仿宋" w:hAnsi="仿宋" w:eastAsia="仿宋" w:cs="仿宋"/>
                <w:color w:val="000000"/>
                <w:sz w:val="28"/>
                <w:lang w:val="en-US" w:eastAsia="zh-CN"/>
              </w:rPr>
              <w:t>二等奖</w:t>
            </w:r>
          </w:p>
        </w:tc>
      </w:tr>
      <w:tr w14:paraId="6B169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8" w:hRule="atLeast"/>
          <w:jc w:val="center"/>
        </w:trPr>
        <w:tc>
          <w:tcPr>
            <w:tcW w:w="1984" w:type="dxa"/>
            <w:tcBorders>
              <w:right w:val="single" w:color="auto" w:sz="4" w:space="0"/>
            </w:tcBorders>
            <w:vAlign w:val="center"/>
          </w:tcPr>
          <w:p w14:paraId="5D61ACEB">
            <w:pPr>
              <w:spacing w:line="440" w:lineRule="exact"/>
              <w:jc w:val="center"/>
              <w:rPr>
                <w:rFonts w:ascii="仿宋" w:hAnsi="仿宋" w:eastAsia="仿宋" w:cs="仿宋"/>
                <w:bCs/>
                <w:color w:val="000000" w:themeColor="text1"/>
                <w:sz w:val="28"/>
                <w:szCs w:val="24"/>
                <w14:textFill>
                  <w14:solidFill>
                    <w14:schemeClr w14:val="tx1"/>
                  </w14:solidFill>
                </w14:textFill>
              </w:rPr>
            </w:pPr>
            <w:r>
              <w:rPr>
                <w:rFonts w:hint="eastAsia" w:ascii="仿宋" w:hAnsi="仿宋" w:eastAsia="仿宋" w:cs="仿宋"/>
                <w:bCs/>
                <w:color w:val="000000" w:themeColor="text1"/>
                <w:sz w:val="28"/>
                <w:szCs w:val="24"/>
                <w14:textFill>
                  <w14:solidFill>
                    <w14:schemeClr w14:val="tx1"/>
                  </w14:solidFill>
                </w14:textFill>
              </w:rPr>
              <w:t>主要完成人</w:t>
            </w:r>
          </w:p>
        </w:tc>
        <w:tc>
          <w:tcPr>
            <w:tcW w:w="7087" w:type="dxa"/>
            <w:tcBorders>
              <w:left w:val="single" w:color="auto" w:sz="4" w:space="0"/>
            </w:tcBorders>
            <w:vAlign w:val="center"/>
          </w:tcPr>
          <w:p w14:paraId="4C79EF80">
            <w:pPr>
              <w:spacing w:line="440" w:lineRule="exact"/>
              <w:rPr>
                <w:rFonts w:hint="eastAsia" w:ascii="仿宋" w:hAnsi="仿宋" w:eastAsia="仿宋"/>
                <w:sz w:val="24"/>
              </w:rPr>
            </w:pPr>
            <w:r>
              <w:rPr>
                <w:rFonts w:hint="eastAsia" w:ascii="仿宋" w:hAnsi="仿宋" w:eastAsia="仿宋"/>
                <w:sz w:val="24"/>
              </w:rPr>
              <w:t>申淑娟，排名</w:t>
            </w:r>
            <w:r>
              <w:rPr>
                <w:rFonts w:hint="eastAsia" w:ascii="仿宋" w:hAnsi="仿宋" w:eastAsia="仿宋"/>
                <w:sz w:val="24"/>
                <w:lang w:val="en-US" w:eastAsia="zh-CN"/>
              </w:rPr>
              <w:t>1</w:t>
            </w:r>
            <w:r>
              <w:rPr>
                <w:rFonts w:hint="eastAsia" w:ascii="仿宋" w:hAnsi="仿宋" w:eastAsia="仿宋"/>
                <w:sz w:val="24"/>
              </w:rPr>
              <w:t>，高级工程师，浙江省测绘科学技术研究院；</w:t>
            </w:r>
          </w:p>
          <w:p w14:paraId="2948880E">
            <w:pPr>
              <w:spacing w:line="440" w:lineRule="exact"/>
              <w:rPr>
                <w:rFonts w:hint="eastAsia" w:ascii="仿宋" w:hAnsi="仿宋" w:eastAsia="仿宋"/>
                <w:sz w:val="24"/>
              </w:rPr>
            </w:pPr>
            <w:r>
              <w:rPr>
                <w:rFonts w:hint="eastAsia" w:ascii="仿宋" w:hAnsi="仿宋" w:eastAsia="仿宋" w:cs="仿宋"/>
                <w:bCs/>
                <w:color w:val="000000" w:themeColor="text1"/>
                <w:sz w:val="24"/>
                <w:szCs w:val="24"/>
                <w14:textFill>
                  <w14:solidFill>
                    <w14:schemeClr w14:val="tx1"/>
                  </w14:solidFill>
                </w14:textFill>
              </w:rPr>
              <w:t>倪慧珠，排名</w:t>
            </w:r>
            <w:r>
              <w:rPr>
                <w:rFonts w:hint="eastAsia" w:ascii="仿宋" w:hAnsi="仿宋" w:eastAsia="仿宋" w:cs="仿宋"/>
                <w:bCs/>
                <w:color w:val="000000" w:themeColor="text1"/>
                <w:sz w:val="24"/>
                <w:szCs w:val="24"/>
                <w:lang w:val="en-US" w:eastAsia="zh-CN"/>
                <w14:textFill>
                  <w14:solidFill>
                    <w14:schemeClr w14:val="tx1"/>
                  </w14:solidFill>
                </w14:textFill>
              </w:rPr>
              <w:t>2</w:t>
            </w:r>
            <w:r>
              <w:rPr>
                <w:rFonts w:hint="eastAsia" w:ascii="仿宋" w:hAnsi="仿宋" w:eastAsia="仿宋" w:cs="仿宋"/>
                <w:bCs/>
                <w:color w:val="000000" w:themeColor="text1"/>
                <w:sz w:val="24"/>
                <w:szCs w:val="24"/>
                <w14:textFill>
                  <w14:solidFill>
                    <w14:schemeClr w14:val="tx1"/>
                  </w14:solidFill>
                </w14:textFill>
              </w:rPr>
              <w:t>，</w:t>
            </w:r>
            <w:r>
              <w:rPr>
                <w:rFonts w:ascii="仿宋" w:hAnsi="仿宋" w:eastAsia="仿宋"/>
                <w:sz w:val="24"/>
              </w:rPr>
              <w:t>正高级</w:t>
            </w:r>
            <w:r>
              <w:rPr>
                <w:rFonts w:hint="eastAsia" w:ascii="仿宋" w:hAnsi="仿宋" w:eastAsia="仿宋"/>
                <w:sz w:val="24"/>
              </w:rPr>
              <w:t>工程师，浙江省测绘科学技术研究院；</w:t>
            </w:r>
          </w:p>
          <w:p w14:paraId="00F107E5">
            <w:pPr>
              <w:spacing w:line="440" w:lineRule="exact"/>
              <w:rPr>
                <w:rFonts w:hint="eastAsia" w:ascii="仿宋" w:hAnsi="仿宋" w:eastAsia="仿宋"/>
                <w:sz w:val="24"/>
              </w:rPr>
            </w:pPr>
            <w:r>
              <w:rPr>
                <w:rFonts w:hint="eastAsia" w:ascii="仿宋" w:hAnsi="仿宋" w:eastAsia="仿宋" w:cs="仿宋"/>
                <w:bCs/>
                <w:color w:val="000000" w:themeColor="text1"/>
                <w:sz w:val="24"/>
                <w:szCs w:val="24"/>
                <w14:textFill>
                  <w14:solidFill>
                    <w14:schemeClr w14:val="tx1"/>
                  </w14:solidFill>
                </w14:textFill>
              </w:rPr>
              <w:t>陈张建，排名</w:t>
            </w:r>
            <w:r>
              <w:rPr>
                <w:rFonts w:hint="eastAsia" w:ascii="仿宋" w:hAnsi="仿宋" w:eastAsia="仿宋" w:cs="仿宋"/>
                <w:bCs/>
                <w:color w:val="000000" w:themeColor="text1"/>
                <w:sz w:val="24"/>
                <w:szCs w:val="24"/>
                <w:lang w:val="en-US" w:eastAsia="zh-CN"/>
                <w14:textFill>
                  <w14:solidFill>
                    <w14:schemeClr w14:val="tx1"/>
                  </w14:solidFill>
                </w14:textFill>
              </w:rPr>
              <w:t>3</w:t>
            </w:r>
            <w:r>
              <w:rPr>
                <w:rFonts w:hint="eastAsia" w:ascii="仿宋" w:hAnsi="仿宋" w:eastAsia="仿宋" w:cs="仿宋"/>
                <w:bCs/>
                <w:color w:val="000000" w:themeColor="text1"/>
                <w:sz w:val="24"/>
                <w:szCs w:val="24"/>
                <w14:textFill>
                  <w14:solidFill>
                    <w14:schemeClr w14:val="tx1"/>
                  </w14:solidFill>
                </w14:textFill>
              </w:rPr>
              <w:t>，</w:t>
            </w:r>
            <w:r>
              <w:rPr>
                <w:rFonts w:ascii="仿宋" w:hAnsi="仿宋" w:eastAsia="仿宋"/>
                <w:sz w:val="24"/>
              </w:rPr>
              <w:t>高级</w:t>
            </w:r>
            <w:r>
              <w:rPr>
                <w:rFonts w:hint="eastAsia" w:ascii="仿宋" w:hAnsi="仿宋" w:eastAsia="仿宋"/>
                <w:sz w:val="24"/>
              </w:rPr>
              <w:t>工程师，浙江省测绘科学技术研究院；</w:t>
            </w:r>
          </w:p>
          <w:p w14:paraId="46E34727">
            <w:pPr>
              <w:spacing w:line="440" w:lineRule="exact"/>
              <w:rPr>
                <w:rFonts w:hint="eastAsia" w:ascii="仿宋" w:hAnsi="仿宋" w:eastAsia="仿宋"/>
                <w:sz w:val="24"/>
              </w:rPr>
            </w:pPr>
            <w:r>
              <w:rPr>
                <w:rFonts w:hint="eastAsia" w:ascii="仿宋" w:hAnsi="仿宋" w:eastAsia="仿宋" w:cs="仿宋"/>
                <w:bCs/>
                <w:color w:val="000000" w:themeColor="text1"/>
                <w:sz w:val="24"/>
                <w:szCs w:val="24"/>
                <w14:textFill>
                  <w14:solidFill>
                    <w14:schemeClr w14:val="tx1"/>
                  </w14:solidFill>
                </w14:textFill>
              </w:rPr>
              <w:t>张磊，排名</w:t>
            </w:r>
            <w:r>
              <w:rPr>
                <w:rFonts w:hint="eastAsia" w:ascii="仿宋" w:hAnsi="仿宋" w:eastAsia="仿宋" w:cs="仿宋"/>
                <w:bCs/>
                <w:color w:val="000000" w:themeColor="text1"/>
                <w:sz w:val="24"/>
                <w:szCs w:val="24"/>
                <w:lang w:val="en-US" w:eastAsia="zh-CN"/>
                <w14:textFill>
                  <w14:solidFill>
                    <w14:schemeClr w14:val="tx1"/>
                  </w14:solidFill>
                </w14:textFill>
              </w:rPr>
              <w:t>4</w:t>
            </w:r>
            <w:r>
              <w:rPr>
                <w:rFonts w:hint="eastAsia" w:ascii="仿宋" w:hAnsi="仿宋" w:eastAsia="仿宋" w:cs="仿宋"/>
                <w:bCs/>
                <w:color w:val="000000" w:themeColor="text1"/>
                <w:sz w:val="24"/>
                <w:szCs w:val="24"/>
                <w14:textFill>
                  <w14:solidFill>
                    <w14:schemeClr w14:val="tx1"/>
                  </w14:solidFill>
                </w14:textFill>
              </w:rPr>
              <w:t>，</w:t>
            </w:r>
            <w:r>
              <w:rPr>
                <w:rFonts w:ascii="仿宋" w:hAnsi="仿宋" w:eastAsia="仿宋"/>
                <w:sz w:val="24"/>
              </w:rPr>
              <w:t>高级</w:t>
            </w:r>
            <w:r>
              <w:rPr>
                <w:rFonts w:hint="eastAsia" w:ascii="仿宋" w:hAnsi="仿宋" w:eastAsia="仿宋"/>
                <w:sz w:val="24"/>
              </w:rPr>
              <w:t>工程师，浙江省应急管理数字与技术中心；</w:t>
            </w:r>
          </w:p>
          <w:p w14:paraId="52718A19">
            <w:pPr>
              <w:spacing w:line="440" w:lineRule="exact"/>
              <w:rPr>
                <w:rFonts w:hint="eastAsia" w:ascii="仿宋" w:hAnsi="仿宋" w:eastAsia="仿宋"/>
                <w:sz w:val="24"/>
              </w:rPr>
            </w:pPr>
            <w:r>
              <w:rPr>
                <w:rFonts w:hint="eastAsia" w:ascii="仿宋" w:hAnsi="仿宋" w:eastAsia="仿宋" w:cs="仿宋"/>
                <w:bCs/>
                <w:color w:val="000000" w:themeColor="text1"/>
                <w:sz w:val="24"/>
                <w:szCs w:val="24"/>
                <w14:textFill>
                  <w14:solidFill>
                    <w14:schemeClr w14:val="tx1"/>
                  </w14:solidFill>
                </w14:textFill>
              </w:rPr>
              <w:t>冯柏栋，排名</w:t>
            </w:r>
            <w:r>
              <w:rPr>
                <w:rFonts w:hint="eastAsia" w:ascii="仿宋" w:hAnsi="仿宋" w:eastAsia="仿宋" w:cs="仿宋"/>
                <w:bCs/>
                <w:color w:val="000000" w:themeColor="text1"/>
                <w:sz w:val="24"/>
                <w:szCs w:val="24"/>
                <w:lang w:val="en-US" w:eastAsia="zh-CN"/>
                <w14:textFill>
                  <w14:solidFill>
                    <w14:schemeClr w14:val="tx1"/>
                  </w14:solidFill>
                </w14:textFill>
              </w:rPr>
              <w:t>5</w:t>
            </w:r>
            <w:r>
              <w:rPr>
                <w:rFonts w:hint="eastAsia" w:ascii="仿宋" w:hAnsi="仿宋" w:eastAsia="仿宋" w:cs="仿宋"/>
                <w:bCs/>
                <w:color w:val="000000" w:themeColor="text1"/>
                <w:sz w:val="24"/>
                <w:szCs w:val="24"/>
                <w14:textFill>
                  <w14:solidFill>
                    <w14:schemeClr w14:val="tx1"/>
                  </w14:solidFill>
                </w14:textFill>
              </w:rPr>
              <w:t>，</w:t>
            </w:r>
            <w:r>
              <w:rPr>
                <w:rFonts w:ascii="仿宋" w:hAnsi="仿宋" w:eastAsia="仿宋"/>
                <w:sz w:val="24"/>
              </w:rPr>
              <w:t>高级</w:t>
            </w:r>
            <w:r>
              <w:rPr>
                <w:rFonts w:hint="eastAsia" w:ascii="仿宋" w:hAnsi="仿宋" w:eastAsia="仿宋"/>
                <w:sz w:val="24"/>
              </w:rPr>
              <w:t>工程师，浙江省测绘科学技术研究院；</w:t>
            </w:r>
          </w:p>
          <w:p w14:paraId="706B6262">
            <w:pPr>
              <w:spacing w:line="440" w:lineRule="exact"/>
              <w:rPr>
                <w:rFonts w:hint="eastAsia" w:ascii="仿宋" w:hAnsi="仿宋" w:eastAsia="仿宋"/>
                <w:sz w:val="24"/>
              </w:rPr>
            </w:pPr>
            <w:r>
              <w:rPr>
                <w:rFonts w:hint="eastAsia" w:ascii="仿宋" w:hAnsi="仿宋" w:eastAsia="仿宋" w:cs="仿宋"/>
                <w:bCs/>
                <w:color w:val="000000" w:themeColor="text1"/>
                <w:sz w:val="24"/>
                <w:szCs w:val="24"/>
                <w14:textFill>
                  <w14:solidFill>
                    <w14:schemeClr w14:val="tx1"/>
                  </w14:solidFill>
                </w14:textFill>
              </w:rPr>
              <w:t>胡海，排名</w:t>
            </w:r>
            <w:r>
              <w:rPr>
                <w:rFonts w:hint="eastAsia" w:ascii="仿宋" w:hAnsi="仿宋" w:eastAsia="仿宋" w:cs="仿宋"/>
                <w:bCs/>
                <w:color w:val="000000" w:themeColor="text1"/>
                <w:sz w:val="24"/>
                <w:szCs w:val="24"/>
                <w:lang w:val="en-US" w:eastAsia="zh-CN"/>
                <w14:textFill>
                  <w14:solidFill>
                    <w14:schemeClr w14:val="tx1"/>
                  </w14:solidFill>
                </w14:textFill>
              </w:rPr>
              <w:t>6</w:t>
            </w:r>
            <w:r>
              <w:rPr>
                <w:rFonts w:hint="eastAsia" w:ascii="仿宋" w:hAnsi="仿宋" w:eastAsia="仿宋" w:cs="仿宋"/>
                <w:bCs/>
                <w:color w:val="000000" w:themeColor="text1"/>
                <w:sz w:val="24"/>
                <w:szCs w:val="24"/>
                <w14:textFill>
                  <w14:solidFill>
                    <w14:schemeClr w14:val="tx1"/>
                  </w14:solidFill>
                </w14:textFill>
              </w:rPr>
              <w:t>，</w:t>
            </w:r>
            <w:r>
              <w:rPr>
                <w:rFonts w:hint="eastAsia" w:ascii="仿宋" w:hAnsi="仿宋" w:eastAsia="仿宋" w:cs="仿宋"/>
                <w:bCs/>
                <w:color w:val="000000" w:themeColor="text1"/>
                <w:sz w:val="24"/>
                <w:szCs w:val="24"/>
                <w:lang w:val="en-US" w:eastAsia="zh-CN"/>
                <w14:textFill>
                  <w14:solidFill>
                    <w14:schemeClr w14:val="tx1"/>
                  </w14:solidFill>
                </w14:textFill>
              </w:rPr>
              <w:t>副</w:t>
            </w:r>
            <w:r>
              <w:rPr>
                <w:rFonts w:hint="eastAsia" w:ascii="仿宋" w:hAnsi="仿宋" w:eastAsia="仿宋"/>
                <w:sz w:val="24"/>
                <w:lang w:val="en-US" w:eastAsia="zh-CN"/>
              </w:rPr>
              <w:t>教授</w:t>
            </w:r>
            <w:r>
              <w:rPr>
                <w:rFonts w:hint="eastAsia" w:ascii="仿宋" w:hAnsi="仿宋" w:eastAsia="仿宋"/>
                <w:sz w:val="24"/>
              </w:rPr>
              <w:t>，</w:t>
            </w:r>
            <w:r>
              <w:rPr>
                <w:rFonts w:hint="eastAsia" w:ascii="仿宋" w:hAnsi="仿宋" w:eastAsia="仿宋"/>
                <w:sz w:val="24"/>
                <w:lang w:val="en-US" w:eastAsia="zh-CN"/>
              </w:rPr>
              <w:t>武汉大学</w:t>
            </w:r>
            <w:r>
              <w:rPr>
                <w:rFonts w:hint="eastAsia" w:ascii="仿宋" w:hAnsi="仿宋" w:eastAsia="仿宋"/>
                <w:sz w:val="24"/>
              </w:rPr>
              <w:t>；</w:t>
            </w:r>
          </w:p>
          <w:p w14:paraId="7FF8A7C3">
            <w:pPr>
              <w:spacing w:line="440" w:lineRule="exact"/>
              <w:rPr>
                <w:rFonts w:hint="eastAsia" w:ascii="仿宋" w:hAnsi="仿宋" w:eastAsia="仿宋"/>
                <w:sz w:val="24"/>
              </w:rPr>
            </w:pPr>
            <w:r>
              <w:rPr>
                <w:rFonts w:hint="eastAsia" w:ascii="仿宋" w:hAnsi="仿宋" w:eastAsia="仿宋" w:cs="仿宋"/>
                <w:bCs/>
                <w:color w:val="000000" w:themeColor="text1"/>
                <w:sz w:val="24"/>
                <w:szCs w:val="24"/>
                <w:lang w:val="en-US" w:eastAsia="zh-CN"/>
                <w14:textFill>
                  <w14:solidFill>
                    <w14:schemeClr w14:val="tx1"/>
                  </w14:solidFill>
                </w14:textFill>
              </w:rPr>
              <w:t>郭伟</w:t>
            </w:r>
            <w:r>
              <w:rPr>
                <w:rFonts w:hint="eastAsia" w:ascii="仿宋" w:hAnsi="仿宋" w:eastAsia="仿宋" w:cs="仿宋"/>
                <w:bCs/>
                <w:color w:val="000000" w:themeColor="text1"/>
                <w:sz w:val="24"/>
                <w:szCs w:val="24"/>
                <w14:textFill>
                  <w14:solidFill>
                    <w14:schemeClr w14:val="tx1"/>
                  </w14:solidFill>
                </w14:textFill>
              </w:rPr>
              <w:t>，排名</w:t>
            </w:r>
            <w:r>
              <w:rPr>
                <w:rFonts w:hint="eastAsia" w:ascii="仿宋" w:hAnsi="仿宋" w:eastAsia="仿宋" w:cs="仿宋"/>
                <w:bCs/>
                <w:color w:val="000000" w:themeColor="text1"/>
                <w:sz w:val="24"/>
                <w:szCs w:val="24"/>
                <w:lang w:val="en-US" w:eastAsia="zh-CN"/>
                <w14:textFill>
                  <w14:solidFill>
                    <w14:schemeClr w14:val="tx1"/>
                  </w14:solidFill>
                </w14:textFill>
              </w:rPr>
              <w:t>7</w:t>
            </w:r>
            <w:r>
              <w:rPr>
                <w:rFonts w:hint="eastAsia" w:ascii="仿宋" w:hAnsi="仿宋" w:eastAsia="仿宋" w:cs="仿宋"/>
                <w:bCs/>
                <w:color w:val="000000" w:themeColor="text1"/>
                <w:sz w:val="24"/>
                <w:szCs w:val="24"/>
                <w14:textFill>
                  <w14:solidFill>
                    <w14:schemeClr w14:val="tx1"/>
                  </w14:solidFill>
                </w14:textFill>
              </w:rPr>
              <w:t>，</w:t>
            </w:r>
            <w:r>
              <w:rPr>
                <w:rFonts w:ascii="仿宋" w:hAnsi="仿宋" w:eastAsia="仿宋"/>
                <w:sz w:val="24"/>
              </w:rPr>
              <w:t>高级</w:t>
            </w:r>
            <w:r>
              <w:rPr>
                <w:rFonts w:hint="eastAsia" w:ascii="仿宋" w:hAnsi="仿宋" w:eastAsia="仿宋"/>
                <w:sz w:val="24"/>
              </w:rPr>
              <w:t>工程师，浙江省测绘科学技术研究院；</w:t>
            </w:r>
          </w:p>
          <w:p w14:paraId="21D59D43">
            <w:pPr>
              <w:spacing w:line="440" w:lineRule="exact"/>
              <w:rPr>
                <w:rFonts w:hint="eastAsia" w:ascii="仿宋" w:hAnsi="仿宋" w:eastAsia="仿宋"/>
                <w:sz w:val="24"/>
              </w:rPr>
            </w:pPr>
            <w:r>
              <w:rPr>
                <w:rFonts w:hint="eastAsia" w:ascii="仿宋" w:hAnsi="仿宋" w:eastAsia="仿宋" w:cs="仿宋"/>
                <w:bCs/>
                <w:color w:val="000000" w:themeColor="text1"/>
                <w:sz w:val="24"/>
                <w:szCs w:val="24"/>
                <w14:textFill>
                  <w14:solidFill>
                    <w14:schemeClr w14:val="tx1"/>
                  </w14:solidFill>
                </w14:textFill>
              </w:rPr>
              <w:t>史舟，排名</w:t>
            </w:r>
            <w:r>
              <w:rPr>
                <w:rFonts w:hint="eastAsia" w:ascii="仿宋" w:hAnsi="仿宋" w:eastAsia="仿宋" w:cs="仿宋"/>
                <w:bCs/>
                <w:color w:val="000000" w:themeColor="text1"/>
                <w:sz w:val="24"/>
                <w:szCs w:val="24"/>
                <w:lang w:val="en-US" w:eastAsia="zh-CN"/>
                <w14:textFill>
                  <w14:solidFill>
                    <w14:schemeClr w14:val="tx1"/>
                  </w14:solidFill>
                </w14:textFill>
              </w:rPr>
              <w:t>8</w:t>
            </w:r>
            <w:r>
              <w:rPr>
                <w:rFonts w:hint="eastAsia" w:ascii="仿宋" w:hAnsi="仿宋" w:eastAsia="仿宋" w:cs="仿宋"/>
                <w:bCs/>
                <w:color w:val="000000" w:themeColor="text1"/>
                <w:sz w:val="24"/>
                <w:szCs w:val="24"/>
                <w14:textFill>
                  <w14:solidFill>
                    <w14:schemeClr w14:val="tx1"/>
                  </w14:solidFill>
                </w14:textFill>
              </w:rPr>
              <w:t>，</w:t>
            </w:r>
            <w:r>
              <w:rPr>
                <w:rFonts w:hint="eastAsia" w:ascii="仿宋" w:hAnsi="仿宋" w:eastAsia="仿宋"/>
                <w:sz w:val="24"/>
                <w:lang w:val="en-US" w:eastAsia="zh-CN"/>
              </w:rPr>
              <w:t>教授</w:t>
            </w:r>
            <w:r>
              <w:rPr>
                <w:rFonts w:hint="eastAsia" w:ascii="仿宋" w:hAnsi="仿宋" w:eastAsia="仿宋"/>
                <w:sz w:val="24"/>
              </w:rPr>
              <w:t>，浙江大学；</w:t>
            </w:r>
          </w:p>
          <w:p w14:paraId="7FC38D0D">
            <w:pPr>
              <w:spacing w:line="440" w:lineRule="exact"/>
              <w:rPr>
                <w:rFonts w:hint="eastAsia" w:ascii="仿宋" w:hAnsi="仿宋" w:eastAsia="仿宋"/>
                <w:sz w:val="24"/>
              </w:rPr>
            </w:pPr>
            <w:r>
              <w:rPr>
                <w:rFonts w:hint="eastAsia" w:ascii="仿宋" w:hAnsi="仿宋" w:eastAsia="仿宋"/>
                <w:sz w:val="24"/>
                <w:lang w:val="en-US" w:eastAsia="zh-CN"/>
              </w:rPr>
              <w:t>左超</w:t>
            </w:r>
            <w:r>
              <w:rPr>
                <w:rFonts w:hint="eastAsia" w:ascii="仿宋" w:hAnsi="仿宋" w:eastAsia="仿宋"/>
                <w:sz w:val="24"/>
              </w:rPr>
              <w:t>，排名</w:t>
            </w:r>
            <w:r>
              <w:rPr>
                <w:rFonts w:hint="eastAsia" w:ascii="仿宋" w:hAnsi="仿宋" w:eastAsia="仿宋"/>
                <w:sz w:val="24"/>
                <w:lang w:val="en-US" w:eastAsia="zh-CN"/>
              </w:rPr>
              <w:t>9</w:t>
            </w:r>
            <w:r>
              <w:rPr>
                <w:rFonts w:hint="eastAsia" w:ascii="仿宋" w:hAnsi="仿宋" w:eastAsia="仿宋"/>
                <w:sz w:val="24"/>
              </w:rPr>
              <w:t>，高级工程师，浙江省测绘科学技术研究院；</w:t>
            </w:r>
          </w:p>
          <w:p w14:paraId="7C83F5D3">
            <w:pPr>
              <w:spacing w:line="440" w:lineRule="exac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谢静静，排名1</w:t>
            </w:r>
            <w:r>
              <w:rPr>
                <w:rFonts w:hint="eastAsia" w:ascii="仿宋" w:hAnsi="仿宋" w:eastAsia="仿宋" w:cs="仿宋"/>
                <w:bCs/>
                <w:color w:val="000000" w:themeColor="text1"/>
                <w:sz w:val="24"/>
                <w:szCs w:val="24"/>
                <w:lang w:val="en-US" w:eastAsia="zh-CN"/>
                <w14:textFill>
                  <w14:solidFill>
                    <w14:schemeClr w14:val="tx1"/>
                  </w14:solidFill>
                </w14:textFill>
              </w:rPr>
              <w:t>0</w:t>
            </w:r>
            <w:r>
              <w:rPr>
                <w:rFonts w:hint="eastAsia" w:ascii="仿宋" w:hAnsi="仿宋" w:eastAsia="仿宋" w:cs="仿宋"/>
                <w:bCs/>
                <w:color w:val="000000" w:themeColor="text1"/>
                <w:sz w:val="24"/>
                <w:szCs w:val="24"/>
                <w14:textFill>
                  <w14:solidFill>
                    <w14:schemeClr w14:val="tx1"/>
                  </w14:solidFill>
                </w14:textFill>
              </w:rPr>
              <w:t>，</w:t>
            </w:r>
            <w:r>
              <w:rPr>
                <w:rFonts w:hint="eastAsia" w:ascii="仿宋" w:hAnsi="仿宋" w:eastAsia="仿宋"/>
                <w:sz w:val="24"/>
              </w:rPr>
              <w:t>工程师，浙江省测绘科学技术研究院</w:t>
            </w:r>
          </w:p>
        </w:tc>
      </w:tr>
      <w:tr w14:paraId="006C1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3" w:hRule="atLeast"/>
          <w:jc w:val="center"/>
        </w:trPr>
        <w:tc>
          <w:tcPr>
            <w:tcW w:w="1984" w:type="dxa"/>
            <w:tcBorders>
              <w:right w:val="single" w:color="auto" w:sz="4" w:space="0"/>
            </w:tcBorders>
            <w:vAlign w:val="center"/>
          </w:tcPr>
          <w:p w14:paraId="5AFFC5E8">
            <w:pPr>
              <w:spacing w:line="440" w:lineRule="exact"/>
              <w:jc w:val="center"/>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8"/>
                <w:szCs w:val="24"/>
                <w14:textFill>
                  <w14:solidFill>
                    <w14:schemeClr w14:val="tx1"/>
                  </w14:solidFill>
                </w14:textFill>
              </w:rPr>
              <w:t>主要完成单位</w:t>
            </w:r>
          </w:p>
        </w:tc>
        <w:tc>
          <w:tcPr>
            <w:tcW w:w="7087" w:type="dxa"/>
            <w:tcBorders>
              <w:left w:val="single" w:color="auto" w:sz="4" w:space="0"/>
            </w:tcBorders>
            <w:vAlign w:val="center"/>
          </w:tcPr>
          <w:p w14:paraId="5FB7258B">
            <w:pPr>
              <w:spacing w:line="440" w:lineRule="exact"/>
              <w:jc w:val="left"/>
              <w:rPr>
                <w:rFonts w:hint="eastAsia" w:ascii="仿宋" w:hAnsi="仿宋" w:eastAsia="仿宋" w:cs="仿宋"/>
                <w:bCs/>
                <w:color w:val="000000" w:themeColor="text1"/>
                <w:sz w:val="24"/>
                <w:szCs w:val="24"/>
                <w:lang w:eastAsia="zh-CN"/>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w:t>
            </w:r>
            <w:r>
              <w:rPr>
                <w:rFonts w:ascii="仿宋" w:hAnsi="仿宋" w:eastAsia="仿宋" w:cs="仿宋"/>
                <w:bCs/>
                <w:color w:val="000000" w:themeColor="text1"/>
                <w:sz w:val="24"/>
                <w:szCs w:val="24"/>
                <w14:textFill>
                  <w14:solidFill>
                    <w14:schemeClr w14:val="tx1"/>
                  </w14:solidFill>
                </w14:textFill>
              </w:rPr>
              <w:t>.</w:t>
            </w:r>
            <w:r>
              <w:rPr>
                <w:rFonts w:hint="eastAsia" w:ascii="仿宋" w:hAnsi="仿宋" w:eastAsia="仿宋" w:cs="仿宋"/>
                <w:bCs/>
                <w:color w:val="000000" w:themeColor="text1"/>
                <w:sz w:val="24"/>
                <w:szCs w:val="24"/>
                <w14:textFill>
                  <w14:solidFill>
                    <w14:schemeClr w14:val="tx1"/>
                  </w14:solidFill>
                </w14:textFill>
              </w:rPr>
              <w:t>浙江省测绘科学技术研究院</w:t>
            </w:r>
            <w:r>
              <w:rPr>
                <w:rFonts w:hint="eastAsia" w:ascii="仿宋" w:hAnsi="仿宋" w:eastAsia="仿宋" w:cs="仿宋"/>
                <w:bCs/>
                <w:color w:val="000000" w:themeColor="text1"/>
                <w:sz w:val="24"/>
                <w:szCs w:val="24"/>
                <w:lang w:eastAsia="zh-CN"/>
                <w14:textFill>
                  <w14:solidFill>
                    <w14:schemeClr w14:val="tx1"/>
                  </w14:solidFill>
                </w14:textFill>
              </w:rPr>
              <w:t>；</w:t>
            </w:r>
          </w:p>
          <w:p w14:paraId="0C54DDBC">
            <w:pPr>
              <w:spacing w:line="440" w:lineRule="exact"/>
              <w:jc w:val="left"/>
              <w:rPr>
                <w:rFonts w:hint="eastAsia" w:ascii="仿宋" w:hAnsi="仿宋" w:eastAsia="仿宋" w:cs="仿宋"/>
                <w:bCs/>
                <w:color w:val="000000" w:themeColor="text1"/>
                <w:sz w:val="24"/>
                <w:szCs w:val="24"/>
                <w:lang w:eastAsia="zh-CN"/>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2.</w:t>
            </w:r>
            <w:r>
              <w:rPr>
                <w:rFonts w:hint="eastAsia" w:ascii="仿宋" w:hAnsi="仿宋" w:eastAsia="仿宋" w:cs="仿宋"/>
                <w:bCs/>
                <w:color w:val="000000" w:themeColor="text1"/>
                <w:sz w:val="24"/>
                <w:szCs w:val="24"/>
                <w14:textFill>
                  <w14:solidFill>
                    <w14:schemeClr w14:val="tx1"/>
                  </w14:solidFill>
                </w14:textFill>
              </w:rPr>
              <w:t>武汉大学</w:t>
            </w:r>
            <w:r>
              <w:rPr>
                <w:rFonts w:hint="eastAsia" w:ascii="仿宋" w:hAnsi="仿宋" w:eastAsia="仿宋" w:cs="仿宋"/>
                <w:bCs/>
                <w:color w:val="000000" w:themeColor="text1"/>
                <w:sz w:val="24"/>
                <w:szCs w:val="24"/>
                <w:lang w:eastAsia="zh-CN"/>
                <w14:textFill>
                  <w14:solidFill>
                    <w14:schemeClr w14:val="tx1"/>
                  </w14:solidFill>
                </w14:textFill>
              </w:rPr>
              <w:t>；</w:t>
            </w:r>
          </w:p>
          <w:p w14:paraId="0026762F">
            <w:pPr>
              <w:spacing w:line="440" w:lineRule="exact"/>
              <w:jc w:val="left"/>
              <w:rPr>
                <w:rFonts w:hint="eastAsia" w:ascii="仿宋" w:hAnsi="仿宋" w:eastAsia="仿宋" w:cs="仿宋"/>
                <w:bCs/>
                <w:color w:val="000000" w:themeColor="text1"/>
                <w:sz w:val="24"/>
                <w:szCs w:val="24"/>
                <w:lang w:eastAsia="zh-CN"/>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3.</w:t>
            </w:r>
            <w:r>
              <w:rPr>
                <w:rFonts w:hint="eastAsia" w:ascii="仿宋" w:hAnsi="仿宋" w:eastAsia="仿宋" w:cs="仿宋"/>
                <w:bCs/>
                <w:color w:val="000000" w:themeColor="text1"/>
                <w:sz w:val="24"/>
                <w:szCs w:val="24"/>
                <w14:textFill>
                  <w14:solidFill>
                    <w14:schemeClr w14:val="tx1"/>
                  </w14:solidFill>
                </w14:textFill>
              </w:rPr>
              <w:t>浙江省应急管理数字与技术中心</w:t>
            </w:r>
            <w:r>
              <w:rPr>
                <w:rFonts w:hint="eastAsia" w:ascii="仿宋" w:hAnsi="仿宋" w:eastAsia="仿宋" w:cs="仿宋"/>
                <w:bCs/>
                <w:color w:val="000000" w:themeColor="text1"/>
                <w:sz w:val="24"/>
                <w:szCs w:val="24"/>
                <w:lang w:eastAsia="zh-CN"/>
                <w14:textFill>
                  <w14:solidFill>
                    <w14:schemeClr w14:val="tx1"/>
                  </w14:solidFill>
                </w14:textFill>
              </w:rPr>
              <w:t>；</w:t>
            </w:r>
          </w:p>
          <w:p w14:paraId="72289F19">
            <w:pPr>
              <w:spacing w:line="440" w:lineRule="exact"/>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4.</w:t>
            </w:r>
            <w:r>
              <w:rPr>
                <w:rFonts w:hint="eastAsia" w:ascii="仿宋" w:hAnsi="仿宋" w:eastAsia="仿宋" w:cs="仿宋"/>
                <w:bCs/>
                <w:color w:val="000000" w:themeColor="text1"/>
                <w:sz w:val="24"/>
                <w:szCs w:val="24"/>
                <w14:textFill>
                  <w14:solidFill>
                    <w14:schemeClr w14:val="tx1"/>
                  </w14:solidFill>
                </w14:textFill>
              </w:rPr>
              <w:t>浙江大学</w:t>
            </w:r>
          </w:p>
        </w:tc>
      </w:tr>
      <w:tr w14:paraId="63D04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3" w:hRule="atLeast"/>
          <w:jc w:val="center"/>
        </w:trPr>
        <w:tc>
          <w:tcPr>
            <w:tcW w:w="1984" w:type="dxa"/>
            <w:tcBorders>
              <w:right w:val="single" w:color="auto" w:sz="4" w:space="0"/>
            </w:tcBorders>
            <w:vAlign w:val="center"/>
          </w:tcPr>
          <w:p w14:paraId="05717C37">
            <w:pPr>
              <w:spacing w:line="440" w:lineRule="exact"/>
              <w:jc w:val="center"/>
              <w:rPr>
                <w:rFonts w:ascii="仿宋" w:hAnsi="仿宋" w:eastAsia="仿宋" w:cs="仿宋"/>
                <w:bCs/>
                <w:color w:val="000000" w:themeColor="text1"/>
                <w:sz w:val="28"/>
                <w:szCs w:val="24"/>
                <w14:textFill>
                  <w14:solidFill>
                    <w14:schemeClr w14:val="tx1"/>
                  </w14:solidFill>
                </w14:textFill>
              </w:rPr>
            </w:pPr>
            <w:r>
              <w:rPr>
                <w:rFonts w:hint="eastAsia" w:ascii="仿宋" w:hAnsi="仿宋" w:eastAsia="仿宋" w:cs="仿宋"/>
                <w:bCs/>
                <w:color w:val="000000" w:themeColor="text1"/>
                <w:sz w:val="28"/>
                <w:szCs w:val="24"/>
                <w14:textFill>
                  <w14:solidFill>
                    <w14:schemeClr w14:val="tx1"/>
                  </w14:solidFill>
                </w14:textFill>
              </w:rPr>
              <w:t>推荐意见</w:t>
            </w:r>
          </w:p>
        </w:tc>
        <w:tc>
          <w:tcPr>
            <w:tcW w:w="7087" w:type="dxa"/>
            <w:tcBorders>
              <w:left w:val="single" w:color="auto" w:sz="4" w:space="0"/>
            </w:tcBorders>
            <w:vAlign w:val="center"/>
          </w:tcPr>
          <w:p w14:paraId="713BDFDE">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eastAsia="zh-CN"/>
                <w14:textFill>
                  <w14:solidFill>
                    <w14:schemeClr w14:val="tx1"/>
                  </w14:solidFill>
                </w14:textFill>
              </w:rPr>
            </w:pPr>
            <w:r>
              <w:rPr>
                <w:rFonts w:hint="default" w:ascii="仿宋" w:hAnsi="仿宋" w:eastAsia="仿宋" w:cs="仿宋"/>
                <w:bCs/>
                <w:color w:val="000000" w:themeColor="text1"/>
                <w:sz w:val="21"/>
                <w:szCs w:val="21"/>
                <w:lang w:eastAsia="zh-CN"/>
                <w14:textFill>
                  <w14:solidFill>
                    <w14:schemeClr w14:val="tx1"/>
                  </w14:solidFill>
                </w14:textFill>
              </w:rPr>
              <w:t>我单位认真审阅了申请书及附件材料，确认全部材料真实有效，相关材料填写符合自然资源科学技术奖报奖的有关要求。项目面向沿海自然灾害综合防控重大需求，构建“国土空间为基底、多灾耦合为核心、数据智治为支撑、全周期赋能为目标”的总体技术思路，形成“顶层范式革新+关键技术原创+系统集成落地”的创新体系。主要包含：</w:t>
            </w:r>
          </w:p>
          <w:p w14:paraId="15E385E6">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eastAsia="zh-CN"/>
                <w14:textFill>
                  <w14:solidFill>
                    <w14:schemeClr w14:val="tx1"/>
                  </w14:solidFill>
                </w14:textFill>
              </w:rPr>
            </w:pPr>
            <w:r>
              <w:rPr>
                <w:rFonts w:hint="default" w:ascii="仿宋" w:hAnsi="仿宋" w:eastAsia="仿宋" w:cs="仿宋"/>
                <w:bCs/>
                <w:color w:val="000000" w:themeColor="text1"/>
                <w:sz w:val="21"/>
                <w:szCs w:val="21"/>
                <w:lang w:eastAsia="zh-CN"/>
                <w14:textFill>
                  <w14:solidFill>
                    <w14:schemeClr w14:val="tx1"/>
                  </w14:solidFill>
                </w14:textFill>
              </w:rPr>
              <w:t>（1）构建六元组多维标签治理模型和灾害风险链式识别模型，解决了多灾种复杂灾害链场景下跨部门数据割裂、时空融合难等瓶颈问题，支撑了多灾种时空信息耦合关联分析，实现隐性灾害链风险提前研判、前置识别。</w:t>
            </w:r>
          </w:p>
          <w:p w14:paraId="1A0D88A1">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eastAsia="zh-CN"/>
                <w14:textFill>
                  <w14:solidFill>
                    <w14:schemeClr w14:val="tx1"/>
                  </w14:solidFill>
                </w14:textFill>
              </w:rPr>
            </w:pPr>
            <w:r>
              <w:rPr>
                <w:rFonts w:hint="default" w:ascii="仿宋" w:hAnsi="仿宋" w:eastAsia="仿宋" w:cs="仿宋"/>
                <w:bCs/>
                <w:color w:val="000000" w:themeColor="text1"/>
                <w:sz w:val="21"/>
                <w:szCs w:val="21"/>
                <w:lang w:eastAsia="zh-CN"/>
                <w14:textFill>
                  <w14:solidFill>
                    <w14:schemeClr w14:val="tx1"/>
                  </w14:solidFill>
                </w14:textFill>
              </w:rPr>
              <w:t>（2）研发多灾种链式推演预警与人员安全码智控成套技术，实现了风险人员赋码预警、定位核销的闭环管理，提升了灾中人员应急转移的精准管控能力。</w:t>
            </w:r>
          </w:p>
          <w:p w14:paraId="27C90766">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eastAsia="zh-CN"/>
                <w14:textFill>
                  <w14:solidFill>
                    <w14:schemeClr w14:val="tx1"/>
                  </w14:solidFill>
                </w14:textFill>
              </w:rPr>
            </w:pPr>
            <w:r>
              <w:rPr>
                <w:rFonts w:hint="default" w:ascii="仿宋" w:hAnsi="仿宋" w:eastAsia="仿宋" w:cs="仿宋"/>
                <w:bCs/>
                <w:color w:val="000000" w:themeColor="text1"/>
                <w:sz w:val="21"/>
                <w:szCs w:val="21"/>
                <w:lang w:eastAsia="zh-CN"/>
                <w14:textFill>
                  <w14:solidFill>
                    <w14:schemeClr w14:val="tx1"/>
                  </w14:solidFill>
                </w14:textFill>
              </w:rPr>
              <w:t>（3）提出灾害全流程快照溯源和灾损定量评估技术方法，解决了以往灾后评估人工依赖度高、信息碎片化、无法全程追溯的技术难题，实现了灾害治理业务的全链条管理与精准复盘，形成了灾害防治智慧化闭环管理新模式。</w:t>
            </w:r>
          </w:p>
          <w:p w14:paraId="0BBCFC35">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eastAsia="zh-CN"/>
                <w14:textFill>
                  <w14:solidFill>
                    <w14:schemeClr w14:val="tx1"/>
                  </w14:solidFill>
                </w14:textFill>
              </w:rPr>
            </w:pPr>
            <w:r>
              <w:rPr>
                <w:rFonts w:hint="default" w:ascii="仿宋" w:hAnsi="仿宋" w:eastAsia="仿宋" w:cs="仿宋"/>
                <w:bCs/>
                <w:color w:val="000000" w:themeColor="text1"/>
                <w:sz w:val="21"/>
                <w:szCs w:val="21"/>
                <w:lang w:eastAsia="zh-CN"/>
                <w14:textFill>
                  <w14:solidFill>
                    <w14:schemeClr w14:val="tx1"/>
                  </w14:solidFill>
                </w14:textFill>
              </w:rPr>
              <w:t>研究期间取得多项自主知识产权，成果已在浙、闽、苏等沿海多省份多部门规模化落地应用，有力支撑风险普查、应急指挥、灾后评估等业务，近三年直接经济效益超 6000 万元，累计减少灾害损失 6.2 亿余元，减灾成效突出。成果获国家防总全国推广、省部级领导批示肯定，斩获多项省级重要荣誉，主流媒体专题报道，示范引领作用显著。</w:t>
            </w:r>
          </w:p>
          <w:p w14:paraId="01E77414">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ascii="仿宋" w:hAnsi="仿宋" w:eastAsia="仿宋"/>
                <w:sz w:val="24"/>
              </w:rPr>
            </w:pPr>
            <w:r>
              <w:rPr>
                <w:rFonts w:hint="default" w:ascii="仿宋" w:hAnsi="仿宋" w:eastAsia="仿宋" w:cs="仿宋"/>
                <w:bCs/>
                <w:color w:val="000000" w:themeColor="text1"/>
                <w:sz w:val="21"/>
                <w:szCs w:val="21"/>
                <w:lang w:eastAsia="zh-CN"/>
                <w14:textFill>
                  <w14:solidFill>
                    <w14:schemeClr w14:val="tx1"/>
                  </w14:solidFill>
                </w14:textFill>
              </w:rPr>
              <w:t>经审查，同意推荐该项目申报自然资源科学技术奖二等奖。</w:t>
            </w:r>
          </w:p>
        </w:tc>
      </w:tr>
      <w:tr w14:paraId="5C209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984" w:type="dxa"/>
            <w:tcBorders>
              <w:right w:val="single" w:color="auto" w:sz="4" w:space="0"/>
            </w:tcBorders>
            <w:vAlign w:val="center"/>
          </w:tcPr>
          <w:p w14:paraId="727C3C17">
            <w:pPr>
              <w:spacing w:line="440" w:lineRule="exact"/>
              <w:jc w:val="center"/>
              <w:rPr>
                <w:rFonts w:ascii="仿宋" w:hAnsi="仿宋" w:eastAsia="仿宋" w:cs="仿宋"/>
                <w:bCs/>
                <w:color w:val="000000" w:themeColor="text1"/>
                <w:sz w:val="28"/>
                <w:szCs w:val="24"/>
                <w14:textFill>
                  <w14:solidFill>
                    <w14:schemeClr w14:val="tx1"/>
                  </w14:solidFill>
                </w14:textFill>
              </w:rPr>
            </w:pPr>
            <w:r>
              <w:rPr>
                <w:rFonts w:hint="eastAsia" w:ascii="仿宋" w:hAnsi="仿宋" w:eastAsia="仿宋" w:cs="仿宋"/>
                <w:bCs/>
                <w:color w:val="000000" w:themeColor="text1"/>
                <w:sz w:val="28"/>
                <w:szCs w:val="24"/>
                <w14:textFill>
                  <w14:solidFill>
                    <w14:schemeClr w14:val="tx1"/>
                  </w14:solidFill>
                </w14:textFill>
              </w:rPr>
              <w:t>成果简介</w:t>
            </w:r>
          </w:p>
        </w:tc>
        <w:tc>
          <w:tcPr>
            <w:tcW w:w="7087" w:type="dxa"/>
            <w:tcBorders>
              <w:left w:val="single" w:color="auto" w:sz="4" w:space="0"/>
            </w:tcBorders>
            <w:vAlign w:val="center"/>
          </w:tcPr>
          <w:p w14:paraId="064679EF">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eastAsia="zh-CN"/>
                <w14:textFill>
                  <w14:solidFill>
                    <w14:schemeClr w14:val="tx1"/>
                  </w14:solidFill>
                </w14:textFill>
              </w:rPr>
            </w:pPr>
            <w:r>
              <w:rPr>
                <w:rFonts w:hint="eastAsia" w:ascii="仿宋" w:hAnsi="仿宋" w:eastAsia="仿宋" w:cs="仿宋"/>
                <w:bCs/>
                <w:color w:val="000000" w:themeColor="text1"/>
                <w:sz w:val="21"/>
                <w:szCs w:val="21"/>
                <w:lang w:eastAsia="zh-CN"/>
                <w14:textFill>
                  <w14:solidFill>
                    <w14:schemeClr w14:val="tx1"/>
                  </w14:solidFill>
                </w14:textFill>
              </w:rPr>
              <w:t>我国沿海地区</w:t>
            </w:r>
            <w:r>
              <w:rPr>
                <w:rFonts w:hint="eastAsia" w:ascii="仿宋" w:hAnsi="仿宋" w:eastAsia="仿宋" w:cs="仿宋"/>
                <w:bCs/>
                <w:color w:val="000000" w:themeColor="text1"/>
                <w:sz w:val="21"/>
                <w:szCs w:val="21"/>
                <w:lang w:val="en-US" w:eastAsia="zh-CN"/>
                <w14:textFill>
                  <w14:solidFill>
                    <w14:schemeClr w14:val="tx1"/>
                  </w14:solidFill>
                </w14:textFill>
              </w:rPr>
              <w:t>产业</w:t>
            </w:r>
            <w:r>
              <w:rPr>
                <w:rFonts w:hint="eastAsia" w:ascii="仿宋" w:hAnsi="仿宋" w:eastAsia="仿宋" w:cs="仿宋"/>
                <w:bCs/>
                <w:color w:val="000000" w:themeColor="text1"/>
                <w:sz w:val="21"/>
                <w:szCs w:val="21"/>
                <w:lang w:eastAsia="zh-CN"/>
                <w14:textFill>
                  <w14:solidFill>
                    <w14:schemeClr w14:val="tx1"/>
                  </w14:solidFill>
                </w14:textFill>
              </w:rPr>
              <w:t>密集、</w:t>
            </w:r>
            <w:r>
              <w:rPr>
                <w:rFonts w:hint="eastAsia" w:ascii="仿宋" w:hAnsi="仿宋" w:eastAsia="仿宋" w:cs="仿宋"/>
                <w:bCs/>
                <w:color w:val="000000" w:themeColor="text1"/>
                <w:sz w:val="21"/>
                <w:szCs w:val="21"/>
                <w:lang w:val="en-US" w:eastAsia="zh-CN"/>
                <w14:textFill>
                  <w14:solidFill>
                    <w14:schemeClr w14:val="tx1"/>
                  </w14:solidFill>
                </w14:textFill>
              </w:rPr>
              <w:t>人口集聚</w:t>
            </w:r>
            <w:r>
              <w:rPr>
                <w:rFonts w:hint="eastAsia" w:ascii="仿宋" w:hAnsi="仿宋" w:eastAsia="仿宋" w:cs="仿宋"/>
                <w:bCs/>
                <w:color w:val="000000" w:themeColor="text1"/>
                <w:sz w:val="21"/>
                <w:szCs w:val="21"/>
                <w:lang w:eastAsia="zh-CN"/>
                <w14:textFill>
                  <w14:solidFill>
                    <w14:schemeClr w14:val="tx1"/>
                  </w14:solidFill>
                </w14:textFill>
              </w:rPr>
              <w:t>，台风、</w:t>
            </w:r>
            <w:r>
              <w:rPr>
                <w:rFonts w:hint="eastAsia" w:ascii="仿宋" w:hAnsi="仿宋" w:eastAsia="仿宋" w:cs="仿宋"/>
                <w:bCs/>
                <w:color w:val="000000" w:themeColor="text1"/>
                <w:sz w:val="21"/>
                <w:szCs w:val="21"/>
                <w:lang w:val="en-US" w:eastAsia="zh-CN"/>
                <w14:textFill>
                  <w14:solidFill>
                    <w14:schemeClr w14:val="tx1"/>
                  </w14:solidFill>
                </w14:textFill>
              </w:rPr>
              <w:t>小流域山洪</w:t>
            </w:r>
            <w:r>
              <w:rPr>
                <w:rFonts w:hint="eastAsia" w:ascii="仿宋" w:hAnsi="仿宋" w:eastAsia="仿宋" w:cs="仿宋"/>
                <w:bCs/>
                <w:color w:val="000000" w:themeColor="text1"/>
                <w:sz w:val="21"/>
                <w:szCs w:val="21"/>
                <w:lang w:eastAsia="zh-CN"/>
                <w14:textFill>
                  <w14:solidFill>
                    <w14:schemeClr w14:val="tx1"/>
                  </w14:solidFill>
                </w14:textFill>
              </w:rPr>
              <w:t>、地质</w:t>
            </w:r>
            <w:r>
              <w:rPr>
                <w:rFonts w:hint="eastAsia" w:ascii="仿宋" w:hAnsi="仿宋" w:eastAsia="仿宋" w:cs="仿宋"/>
                <w:bCs/>
                <w:color w:val="000000" w:themeColor="text1"/>
                <w:sz w:val="21"/>
                <w:szCs w:val="21"/>
                <w:lang w:val="en-US" w:eastAsia="zh-CN"/>
                <w14:textFill>
                  <w14:solidFill>
                    <w14:schemeClr w14:val="tx1"/>
                  </w14:solidFill>
                </w14:textFill>
              </w:rPr>
              <w:t>灾害、平原洪水、城市内涝</w:t>
            </w:r>
            <w:r>
              <w:rPr>
                <w:rFonts w:hint="eastAsia" w:ascii="仿宋" w:hAnsi="仿宋" w:eastAsia="仿宋" w:cs="仿宋"/>
                <w:bCs/>
                <w:color w:val="000000" w:themeColor="text1"/>
                <w:sz w:val="21"/>
                <w:szCs w:val="21"/>
                <w:lang w:eastAsia="zh-CN"/>
                <w14:textFill>
                  <w14:solidFill>
                    <w14:schemeClr w14:val="tx1"/>
                  </w14:solidFill>
                </w14:textFill>
              </w:rPr>
              <w:t>等多灾种叠加</w:t>
            </w:r>
            <w:r>
              <w:rPr>
                <w:rFonts w:hint="eastAsia" w:ascii="仿宋" w:hAnsi="仿宋" w:eastAsia="仿宋" w:cs="仿宋"/>
                <w:bCs/>
                <w:color w:val="000000" w:themeColor="text1"/>
                <w:sz w:val="21"/>
                <w:szCs w:val="21"/>
                <w:lang w:val="en-US" w:eastAsia="zh-CN"/>
                <w14:textFill>
                  <w14:solidFill>
                    <w14:schemeClr w14:val="tx1"/>
                  </w14:solidFill>
                </w14:textFill>
              </w:rPr>
              <w:t>频发</w:t>
            </w:r>
            <w:r>
              <w:rPr>
                <w:rFonts w:hint="eastAsia" w:ascii="仿宋" w:hAnsi="仿宋" w:eastAsia="仿宋" w:cs="仿宋"/>
                <w:bCs/>
                <w:color w:val="000000" w:themeColor="text1"/>
                <w:sz w:val="21"/>
                <w:szCs w:val="21"/>
                <w:lang w:eastAsia="zh-CN"/>
                <w14:textFill>
                  <w14:solidFill>
                    <w14:schemeClr w14:val="tx1"/>
                  </w14:solidFill>
                </w14:textFill>
              </w:rPr>
              <w:t>，链式</w:t>
            </w:r>
            <w:r>
              <w:rPr>
                <w:rFonts w:hint="eastAsia" w:ascii="仿宋" w:hAnsi="仿宋" w:eastAsia="仿宋" w:cs="仿宋"/>
                <w:bCs/>
                <w:color w:val="000000" w:themeColor="text1"/>
                <w:sz w:val="21"/>
                <w:szCs w:val="21"/>
                <w:lang w:val="en-US" w:eastAsia="zh-CN"/>
                <w14:textFill>
                  <w14:solidFill>
                    <w14:schemeClr w14:val="tx1"/>
                  </w14:solidFill>
                </w14:textFill>
              </w:rPr>
              <w:t>风险</w:t>
            </w:r>
            <w:r>
              <w:rPr>
                <w:rFonts w:hint="eastAsia" w:ascii="仿宋" w:hAnsi="仿宋" w:eastAsia="仿宋" w:cs="仿宋"/>
                <w:bCs/>
                <w:color w:val="000000" w:themeColor="text1"/>
                <w:sz w:val="21"/>
                <w:szCs w:val="21"/>
                <w:lang w:eastAsia="zh-CN"/>
                <w14:textFill>
                  <w14:solidFill>
                    <w14:schemeClr w14:val="tx1"/>
                  </w14:solidFill>
                </w14:textFill>
              </w:rPr>
              <w:t>突出。长期以来，灾害治理存在跨部门数据壁垒</w:t>
            </w:r>
            <w:r>
              <w:rPr>
                <w:rFonts w:hint="eastAsia" w:ascii="仿宋" w:hAnsi="仿宋" w:eastAsia="仿宋" w:cs="仿宋"/>
                <w:bCs/>
                <w:color w:val="000000" w:themeColor="text1"/>
                <w:sz w:val="21"/>
                <w:szCs w:val="21"/>
                <w:lang w:val="en-US" w:eastAsia="zh-CN"/>
                <w14:textFill>
                  <w14:solidFill>
                    <w14:schemeClr w14:val="tx1"/>
                  </w14:solidFill>
                </w14:textFill>
              </w:rPr>
              <w:t>严重</w:t>
            </w:r>
            <w:r>
              <w:rPr>
                <w:rFonts w:hint="eastAsia" w:ascii="仿宋" w:hAnsi="仿宋" w:eastAsia="仿宋" w:cs="仿宋"/>
                <w:bCs/>
                <w:color w:val="000000" w:themeColor="text1"/>
                <w:sz w:val="21"/>
                <w:szCs w:val="21"/>
                <w:lang w:eastAsia="zh-CN"/>
                <w14:textFill>
                  <w14:solidFill>
                    <w14:schemeClr w14:val="tx1"/>
                  </w14:solidFill>
                </w14:textFill>
              </w:rPr>
              <w:t>、多灾种风险研判</w:t>
            </w:r>
            <w:r>
              <w:rPr>
                <w:rFonts w:hint="eastAsia" w:ascii="仿宋" w:hAnsi="仿宋" w:eastAsia="仿宋" w:cs="仿宋"/>
                <w:bCs/>
                <w:color w:val="000000" w:themeColor="text1"/>
                <w:sz w:val="21"/>
                <w:szCs w:val="21"/>
                <w:lang w:val="en-US" w:eastAsia="zh-CN"/>
                <w14:textFill>
                  <w14:solidFill>
                    <w14:schemeClr w14:val="tx1"/>
                  </w14:solidFill>
                </w14:textFill>
              </w:rPr>
              <w:t>不准</w:t>
            </w:r>
            <w:r>
              <w:rPr>
                <w:rFonts w:hint="eastAsia" w:ascii="仿宋" w:hAnsi="仿宋" w:eastAsia="仿宋" w:cs="仿宋"/>
                <w:bCs/>
                <w:color w:val="000000" w:themeColor="text1"/>
                <w:sz w:val="21"/>
                <w:szCs w:val="21"/>
                <w:lang w:eastAsia="zh-CN"/>
                <w14:textFill>
                  <w14:solidFill>
                    <w14:schemeClr w14:val="tx1"/>
                  </w14:solidFill>
                </w14:textFill>
              </w:rPr>
              <w:t>、人员转移管控</w:t>
            </w:r>
            <w:r>
              <w:rPr>
                <w:rFonts w:hint="eastAsia" w:ascii="仿宋" w:hAnsi="仿宋" w:eastAsia="仿宋" w:cs="仿宋"/>
                <w:bCs/>
                <w:color w:val="000000" w:themeColor="text1"/>
                <w:sz w:val="21"/>
                <w:szCs w:val="21"/>
                <w:lang w:val="en-US" w:eastAsia="zh-CN"/>
                <w14:textFill>
                  <w14:solidFill>
                    <w14:schemeClr w14:val="tx1"/>
                  </w14:solidFill>
                </w14:textFill>
              </w:rPr>
              <w:t>粗放</w:t>
            </w:r>
            <w:r>
              <w:rPr>
                <w:rFonts w:hint="eastAsia" w:ascii="仿宋" w:hAnsi="仿宋" w:eastAsia="仿宋" w:cs="仿宋"/>
                <w:bCs/>
                <w:color w:val="000000" w:themeColor="text1"/>
                <w:sz w:val="21"/>
                <w:szCs w:val="21"/>
                <w:lang w:eastAsia="zh-CN"/>
                <w14:textFill>
                  <w14:solidFill>
                    <w14:schemeClr w14:val="tx1"/>
                  </w14:solidFill>
                </w14:textFill>
              </w:rPr>
              <w:t>、灾后评估依赖人工、业务过程</w:t>
            </w:r>
            <w:r>
              <w:rPr>
                <w:rFonts w:hint="eastAsia" w:ascii="仿宋" w:hAnsi="仿宋" w:eastAsia="仿宋" w:cs="仿宋"/>
                <w:bCs/>
                <w:color w:val="000000" w:themeColor="text1"/>
                <w:sz w:val="21"/>
                <w:szCs w:val="21"/>
                <w:lang w:val="en-US" w:eastAsia="zh-CN"/>
                <w14:textFill>
                  <w14:solidFill>
                    <w14:schemeClr w14:val="tx1"/>
                  </w14:solidFill>
                </w14:textFill>
              </w:rPr>
              <w:t>无法</w:t>
            </w:r>
            <w:r>
              <w:rPr>
                <w:rFonts w:hint="eastAsia" w:ascii="仿宋" w:hAnsi="仿宋" w:eastAsia="仿宋" w:cs="仿宋"/>
                <w:bCs/>
                <w:color w:val="000000" w:themeColor="text1"/>
                <w:sz w:val="21"/>
                <w:szCs w:val="21"/>
                <w:lang w:eastAsia="zh-CN"/>
                <w14:textFill>
                  <w14:solidFill>
                    <w14:schemeClr w14:val="tx1"/>
                  </w14:solidFill>
                </w14:textFill>
              </w:rPr>
              <w:t>追溯等</w:t>
            </w:r>
            <w:r>
              <w:rPr>
                <w:rFonts w:hint="eastAsia" w:ascii="仿宋" w:hAnsi="仿宋" w:eastAsia="仿宋" w:cs="仿宋"/>
                <w:bCs/>
                <w:color w:val="000000" w:themeColor="text1"/>
                <w:sz w:val="21"/>
                <w:szCs w:val="21"/>
                <w:lang w:val="en-US" w:eastAsia="zh-CN"/>
                <w14:textFill>
                  <w14:solidFill>
                    <w14:schemeClr w14:val="tx1"/>
                  </w14:solidFill>
                </w14:textFill>
              </w:rPr>
              <w:t>突出短板</w:t>
            </w:r>
            <w:r>
              <w:rPr>
                <w:rFonts w:hint="eastAsia" w:ascii="仿宋" w:hAnsi="仿宋" w:eastAsia="仿宋" w:cs="仿宋"/>
                <w:bCs/>
                <w:color w:val="000000" w:themeColor="text1"/>
                <w:sz w:val="21"/>
                <w:szCs w:val="21"/>
                <w:lang w:eastAsia="zh-CN"/>
                <w14:textFill>
                  <w14:solidFill>
                    <w14:schemeClr w14:val="tx1"/>
                  </w14:solidFill>
                </w14:textFill>
              </w:rPr>
              <w:t>，传统</w:t>
            </w:r>
            <w:r>
              <w:rPr>
                <w:rFonts w:hint="eastAsia" w:ascii="仿宋" w:hAnsi="仿宋" w:eastAsia="仿宋" w:cs="仿宋"/>
                <w:bCs/>
                <w:color w:val="000000" w:themeColor="text1"/>
                <w:sz w:val="21"/>
                <w:szCs w:val="21"/>
                <w:lang w:val="en-US" w:eastAsia="zh-CN"/>
                <w14:textFill>
                  <w14:solidFill>
                    <w14:schemeClr w14:val="tx1"/>
                  </w14:solidFill>
                </w14:textFill>
              </w:rPr>
              <w:t>技术</w:t>
            </w:r>
            <w:r>
              <w:rPr>
                <w:rFonts w:hint="eastAsia" w:ascii="仿宋" w:hAnsi="仿宋" w:eastAsia="仿宋" w:cs="仿宋"/>
                <w:bCs/>
                <w:color w:val="000000" w:themeColor="text1"/>
                <w:sz w:val="21"/>
                <w:szCs w:val="21"/>
                <w:lang w:eastAsia="zh-CN"/>
                <w14:textFill>
                  <w14:solidFill>
                    <w14:schemeClr w14:val="tx1"/>
                  </w14:solidFill>
                </w14:textFill>
              </w:rPr>
              <w:t>手段难以适配全周期、</w:t>
            </w:r>
            <w:r>
              <w:rPr>
                <w:rFonts w:hint="eastAsia" w:ascii="仿宋" w:hAnsi="仿宋" w:eastAsia="仿宋" w:cs="仿宋"/>
                <w:bCs/>
                <w:color w:val="000000" w:themeColor="text1"/>
                <w:sz w:val="21"/>
                <w:szCs w:val="21"/>
                <w:lang w:val="en-US" w:eastAsia="zh-CN"/>
                <w14:textFill>
                  <w14:solidFill>
                    <w14:schemeClr w14:val="tx1"/>
                  </w14:solidFill>
                </w14:textFill>
              </w:rPr>
              <w:t>精准化防灾减灾</w:t>
            </w:r>
            <w:r>
              <w:rPr>
                <w:rFonts w:hint="eastAsia" w:ascii="仿宋" w:hAnsi="仿宋" w:eastAsia="仿宋" w:cs="仿宋"/>
                <w:bCs/>
                <w:color w:val="000000" w:themeColor="text1"/>
                <w:sz w:val="21"/>
                <w:szCs w:val="21"/>
                <w:lang w:eastAsia="zh-CN"/>
                <w14:textFill>
                  <w14:solidFill>
                    <w14:schemeClr w14:val="tx1"/>
                  </w14:solidFill>
                </w14:textFill>
              </w:rPr>
              <w:t>需求。为此，本项目面向沿海地区自然灾害综合防控</w:t>
            </w:r>
            <w:r>
              <w:rPr>
                <w:rFonts w:hint="eastAsia" w:ascii="仿宋" w:hAnsi="仿宋" w:eastAsia="仿宋" w:cs="仿宋"/>
                <w:bCs/>
                <w:color w:val="000000" w:themeColor="text1"/>
                <w:sz w:val="21"/>
                <w:szCs w:val="21"/>
                <w:lang w:val="en-US" w:eastAsia="zh-CN"/>
                <w14:textFill>
                  <w14:solidFill>
                    <w14:schemeClr w14:val="tx1"/>
                  </w14:solidFill>
                </w14:textFill>
              </w:rPr>
              <w:t>的</w:t>
            </w:r>
            <w:r>
              <w:rPr>
                <w:rFonts w:hint="eastAsia" w:ascii="仿宋" w:hAnsi="仿宋" w:eastAsia="仿宋" w:cs="仿宋"/>
                <w:bCs/>
                <w:color w:val="000000" w:themeColor="text1"/>
                <w:sz w:val="21"/>
                <w:szCs w:val="21"/>
                <w:lang w:eastAsia="zh-CN"/>
                <w14:textFill>
                  <w14:solidFill>
                    <w14:schemeClr w14:val="tx1"/>
                  </w14:solidFill>
                </w14:textFill>
              </w:rPr>
              <w:t>重大现实需求，开展全程智治关键技术攻关与系统研发，构建全链条</w:t>
            </w:r>
            <w:r>
              <w:rPr>
                <w:rFonts w:hint="eastAsia" w:ascii="仿宋" w:hAnsi="仿宋" w:eastAsia="仿宋" w:cs="仿宋"/>
                <w:bCs/>
                <w:color w:val="000000" w:themeColor="text1"/>
                <w:sz w:val="21"/>
                <w:szCs w:val="21"/>
                <w:lang w:val="en-US" w:eastAsia="zh-CN"/>
                <w14:textFill>
                  <w14:solidFill>
                    <w14:schemeClr w14:val="tx1"/>
                  </w14:solidFill>
                </w14:textFill>
              </w:rPr>
              <w:t>灾害</w:t>
            </w:r>
            <w:r>
              <w:rPr>
                <w:rFonts w:hint="eastAsia" w:ascii="仿宋" w:hAnsi="仿宋" w:eastAsia="仿宋" w:cs="仿宋"/>
                <w:bCs/>
                <w:color w:val="000000" w:themeColor="text1"/>
                <w:sz w:val="21"/>
                <w:szCs w:val="21"/>
                <w:lang w:eastAsia="zh-CN"/>
                <w14:textFill>
                  <w14:solidFill>
                    <w14:schemeClr w14:val="tx1"/>
                  </w14:solidFill>
                </w14:textFill>
              </w:rPr>
              <w:t>治理技术体系，</w:t>
            </w:r>
            <w:r>
              <w:rPr>
                <w:rFonts w:hint="eastAsia" w:ascii="仿宋" w:hAnsi="仿宋" w:eastAsia="仿宋" w:cs="仿宋"/>
                <w:bCs/>
                <w:color w:val="000000" w:themeColor="text1"/>
                <w:sz w:val="21"/>
                <w:szCs w:val="21"/>
                <w:lang w:val="en-US" w:eastAsia="zh-CN"/>
                <w14:textFill>
                  <w14:solidFill>
                    <w14:schemeClr w14:val="tx1"/>
                  </w14:solidFill>
                </w14:textFill>
              </w:rPr>
              <w:t>有效提升</w:t>
            </w:r>
            <w:r>
              <w:rPr>
                <w:rFonts w:hint="eastAsia" w:ascii="仿宋" w:hAnsi="仿宋" w:eastAsia="仿宋" w:cs="仿宋"/>
                <w:bCs/>
                <w:color w:val="000000" w:themeColor="text1"/>
                <w:sz w:val="21"/>
                <w:szCs w:val="21"/>
                <w:lang w:eastAsia="zh-CN"/>
                <w14:textFill>
                  <w14:solidFill>
                    <w14:schemeClr w14:val="tx1"/>
                  </w14:solidFill>
                </w14:textFill>
              </w:rPr>
              <w:t>区域灾害综合防控与应急处置能力。</w:t>
            </w:r>
          </w:p>
          <w:p w14:paraId="3B4ED832">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sz w:val="24"/>
                <w:lang w:eastAsia="zh-CN"/>
              </w:rPr>
            </w:pPr>
            <w:r>
              <w:rPr>
                <w:rFonts w:hint="eastAsia" w:ascii="仿宋" w:hAnsi="仿宋" w:eastAsia="仿宋" w:cs="仿宋"/>
                <w:bCs/>
                <w:color w:val="000000" w:themeColor="text1"/>
                <w:sz w:val="21"/>
                <w:szCs w:val="21"/>
                <w:lang w:eastAsia="zh-CN"/>
                <w14:textFill>
                  <w14:solidFill>
                    <w14:schemeClr w14:val="tx1"/>
                  </w14:solidFill>
                </w14:textFill>
              </w:rPr>
              <w:t>成果已在浙江、福建、江苏等沿海省份的应急、自然资源、水利、</w:t>
            </w:r>
            <w:r>
              <w:rPr>
                <w:rFonts w:hint="eastAsia" w:ascii="仿宋" w:hAnsi="仿宋" w:eastAsia="仿宋" w:cs="仿宋"/>
                <w:bCs/>
                <w:color w:val="000000" w:themeColor="text1"/>
                <w:sz w:val="21"/>
                <w:szCs w:val="21"/>
                <w:lang w:val="en-US" w:eastAsia="zh-CN"/>
                <w14:textFill>
                  <w14:solidFill>
                    <w14:schemeClr w14:val="tx1"/>
                  </w14:solidFill>
                </w14:textFill>
              </w:rPr>
              <w:t>建设</w:t>
            </w:r>
            <w:r>
              <w:rPr>
                <w:rFonts w:hint="eastAsia" w:ascii="仿宋" w:hAnsi="仿宋" w:eastAsia="仿宋" w:cs="仿宋"/>
                <w:bCs/>
                <w:color w:val="000000" w:themeColor="text1"/>
                <w:sz w:val="21"/>
                <w:szCs w:val="21"/>
                <w:lang w:eastAsia="zh-CN"/>
                <w14:textFill>
                  <w14:solidFill>
                    <w14:schemeClr w14:val="tx1"/>
                  </w14:solidFill>
                </w14:textFill>
              </w:rPr>
              <w:t>等部门规模化应用，全面支撑</w:t>
            </w:r>
            <w:r>
              <w:rPr>
                <w:rFonts w:hint="eastAsia" w:ascii="仿宋" w:hAnsi="仿宋" w:eastAsia="仿宋" w:cs="仿宋"/>
                <w:bCs/>
                <w:color w:val="000000" w:themeColor="text1"/>
                <w:sz w:val="21"/>
                <w:szCs w:val="21"/>
                <w:lang w:val="en-US" w:eastAsia="zh-CN"/>
                <w14:textFill>
                  <w14:solidFill>
                    <w14:schemeClr w14:val="tx1"/>
                  </w14:solidFill>
                </w14:textFill>
              </w:rPr>
              <w:t>灾害</w:t>
            </w:r>
            <w:r>
              <w:rPr>
                <w:rFonts w:hint="eastAsia" w:ascii="仿宋" w:hAnsi="仿宋" w:eastAsia="仿宋" w:cs="仿宋"/>
                <w:bCs/>
                <w:color w:val="000000" w:themeColor="text1"/>
                <w:sz w:val="21"/>
                <w:szCs w:val="21"/>
                <w:lang w:eastAsia="zh-CN"/>
                <w14:textFill>
                  <w14:solidFill>
                    <w14:schemeClr w14:val="tx1"/>
                  </w14:solidFill>
                </w14:textFill>
              </w:rPr>
              <w:t>风险普查、智能研判、应急指挥、灾后评估等核心业务，有效提升了</w:t>
            </w:r>
            <w:r>
              <w:rPr>
                <w:rFonts w:hint="eastAsia" w:ascii="仿宋" w:hAnsi="仿宋" w:eastAsia="仿宋" w:cs="仿宋"/>
                <w:bCs/>
                <w:color w:val="000000" w:themeColor="text1"/>
                <w:sz w:val="21"/>
                <w:szCs w:val="21"/>
                <w:lang w:val="en-US" w:eastAsia="zh-CN"/>
                <w14:textFill>
                  <w14:solidFill>
                    <w14:schemeClr w14:val="tx1"/>
                  </w14:solidFill>
                </w14:textFill>
              </w:rPr>
              <w:t>区域</w:t>
            </w:r>
            <w:r>
              <w:rPr>
                <w:rFonts w:hint="eastAsia" w:ascii="仿宋" w:hAnsi="仿宋" w:eastAsia="仿宋" w:cs="仿宋"/>
                <w:bCs/>
                <w:color w:val="000000" w:themeColor="text1"/>
                <w:sz w:val="21"/>
                <w:szCs w:val="21"/>
                <w:lang w:eastAsia="zh-CN"/>
                <w14:textFill>
                  <w14:solidFill>
                    <w14:schemeClr w14:val="tx1"/>
                  </w14:solidFill>
                </w14:textFill>
              </w:rPr>
              <w:t>风险预判</w:t>
            </w:r>
            <w:r>
              <w:rPr>
                <w:rFonts w:hint="eastAsia" w:ascii="仿宋" w:hAnsi="仿宋" w:eastAsia="仿宋" w:cs="仿宋"/>
                <w:bCs/>
                <w:color w:val="000000" w:themeColor="text1"/>
                <w:sz w:val="21"/>
                <w:szCs w:val="21"/>
                <w:lang w:val="en-US" w:eastAsia="zh-CN"/>
                <w14:textFill>
                  <w14:solidFill>
                    <w14:schemeClr w14:val="tx1"/>
                  </w14:solidFill>
                </w14:textFill>
              </w:rPr>
              <w:t>和应急</w:t>
            </w:r>
            <w:r>
              <w:rPr>
                <w:rFonts w:hint="eastAsia" w:ascii="仿宋" w:hAnsi="仿宋" w:eastAsia="仿宋" w:cs="仿宋"/>
                <w:bCs/>
                <w:color w:val="000000" w:themeColor="text1"/>
                <w:sz w:val="21"/>
                <w:szCs w:val="21"/>
                <w:lang w:eastAsia="zh-CN"/>
                <w14:textFill>
                  <w14:solidFill>
                    <w14:schemeClr w14:val="tx1"/>
                  </w14:solidFill>
                </w14:textFill>
              </w:rPr>
              <w:t>处置能力，</w:t>
            </w:r>
            <w:r>
              <w:rPr>
                <w:rFonts w:hint="eastAsia" w:ascii="仿宋" w:hAnsi="仿宋" w:eastAsia="仿宋" w:cs="仿宋"/>
                <w:bCs/>
                <w:color w:val="000000" w:themeColor="text1"/>
                <w:sz w:val="21"/>
                <w:szCs w:val="21"/>
                <w:lang w:val="en-US" w:eastAsia="zh-CN"/>
                <w14:textFill>
                  <w14:solidFill>
                    <w14:schemeClr w14:val="tx1"/>
                  </w14:solidFill>
                </w14:textFill>
              </w:rPr>
              <w:t>显著</w:t>
            </w:r>
            <w:r>
              <w:rPr>
                <w:rFonts w:hint="eastAsia" w:ascii="仿宋" w:hAnsi="仿宋" w:eastAsia="仿宋" w:cs="仿宋"/>
                <w:bCs/>
                <w:color w:val="000000" w:themeColor="text1"/>
                <w:sz w:val="21"/>
                <w:szCs w:val="21"/>
                <w:lang w:eastAsia="zh-CN"/>
                <w14:textFill>
                  <w14:solidFill>
                    <w14:schemeClr w14:val="tx1"/>
                  </w14:solidFill>
                </w14:textFill>
              </w:rPr>
              <w:t>降低</w:t>
            </w:r>
            <w:r>
              <w:rPr>
                <w:rFonts w:hint="eastAsia" w:ascii="仿宋" w:hAnsi="仿宋" w:eastAsia="仿宋" w:cs="仿宋"/>
                <w:bCs/>
                <w:color w:val="000000" w:themeColor="text1"/>
                <w:sz w:val="21"/>
                <w:szCs w:val="21"/>
                <w:lang w:val="en-US" w:eastAsia="zh-CN"/>
                <w14:textFill>
                  <w14:solidFill>
                    <w14:schemeClr w14:val="tx1"/>
                  </w14:solidFill>
                </w14:textFill>
              </w:rPr>
              <w:t>了</w:t>
            </w:r>
            <w:r>
              <w:rPr>
                <w:rFonts w:hint="eastAsia" w:ascii="仿宋" w:hAnsi="仿宋" w:eastAsia="仿宋" w:cs="仿宋"/>
                <w:bCs/>
                <w:color w:val="000000" w:themeColor="text1"/>
                <w:sz w:val="21"/>
                <w:szCs w:val="21"/>
                <w:lang w:eastAsia="zh-CN"/>
                <w14:textFill>
                  <w14:solidFill>
                    <w14:schemeClr w14:val="tx1"/>
                  </w14:solidFill>
                </w14:textFill>
              </w:rPr>
              <w:t>灾害</w:t>
            </w:r>
            <w:r>
              <w:rPr>
                <w:rFonts w:hint="eastAsia" w:ascii="仿宋" w:hAnsi="仿宋" w:eastAsia="仿宋" w:cs="仿宋"/>
                <w:bCs/>
                <w:color w:val="000000" w:themeColor="text1"/>
                <w:sz w:val="21"/>
                <w:szCs w:val="21"/>
                <w:lang w:val="en-US" w:eastAsia="zh-CN"/>
                <w14:textFill>
                  <w14:solidFill>
                    <w14:schemeClr w14:val="tx1"/>
                  </w14:solidFill>
                </w14:textFill>
              </w:rPr>
              <w:t>损失与</w:t>
            </w:r>
            <w:r>
              <w:rPr>
                <w:rFonts w:hint="eastAsia" w:ascii="仿宋" w:hAnsi="仿宋" w:eastAsia="仿宋" w:cs="仿宋"/>
                <w:bCs/>
                <w:color w:val="000000" w:themeColor="text1"/>
                <w:sz w:val="21"/>
                <w:szCs w:val="21"/>
                <w:lang w:eastAsia="zh-CN"/>
                <w14:textFill>
                  <w14:solidFill>
                    <w14:schemeClr w14:val="tx1"/>
                  </w14:solidFill>
                </w14:textFill>
              </w:rPr>
              <w:t>人员伤亡。经测算，近三年直接经济效益超6000万元，累计减少灾害损失6.2亿余元，经济、社会效益显著。</w:t>
            </w:r>
          </w:p>
        </w:tc>
      </w:tr>
      <w:tr w14:paraId="38CB1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3" w:hRule="atLeast"/>
          <w:jc w:val="center"/>
        </w:trPr>
        <w:tc>
          <w:tcPr>
            <w:tcW w:w="1984" w:type="dxa"/>
            <w:tcBorders>
              <w:right w:val="single" w:color="auto" w:sz="4" w:space="0"/>
            </w:tcBorders>
            <w:vAlign w:val="center"/>
          </w:tcPr>
          <w:p w14:paraId="175BA122">
            <w:pPr>
              <w:spacing w:line="440" w:lineRule="exact"/>
              <w:jc w:val="center"/>
              <w:rPr>
                <w:rFonts w:ascii="仿宋" w:hAnsi="仿宋" w:eastAsia="仿宋" w:cs="仿宋"/>
                <w:bCs/>
                <w:color w:val="000000" w:themeColor="text1"/>
                <w:sz w:val="28"/>
                <w:szCs w:val="24"/>
                <w14:textFill>
                  <w14:solidFill>
                    <w14:schemeClr w14:val="tx1"/>
                  </w14:solidFill>
                </w14:textFill>
              </w:rPr>
            </w:pPr>
            <w:r>
              <w:rPr>
                <w:rFonts w:hint="eastAsia" w:ascii="仿宋" w:hAnsi="仿宋" w:eastAsia="仿宋" w:cs="仿宋"/>
                <w:bCs/>
                <w:color w:val="000000" w:themeColor="text1"/>
                <w:sz w:val="28"/>
                <w:szCs w:val="24"/>
                <w14:textFill>
                  <w14:solidFill>
                    <w14:schemeClr w14:val="tx1"/>
                  </w14:solidFill>
                </w14:textFill>
              </w:rPr>
              <w:t>客观评价</w:t>
            </w:r>
          </w:p>
        </w:tc>
        <w:tc>
          <w:tcPr>
            <w:tcW w:w="7087" w:type="dxa"/>
            <w:tcBorders>
              <w:left w:val="single" w:color="auto" w:sz="4" w:space="0"/>
            </w:tcBorders>
            <w:vAlign w:val="center"/>
          </w:tcPr>
          <w:p w14:paraId="7146E5CB">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ascii="仿宋" w:hAnsi="仿宋" w:eastAsia="仿宋"/>
                <w:sz w:val="24"/>
              </w:rPr>
            </w:pPr>
            <w:r>
              <w:rPr>
                <w:rFonts w:hint="eastAsia" w:ascii="仿宋" w:hAnsi="仿宋" w:eastAsia="仿宋" w:cs="仿宋"/>
                <w:bCs/>
                <w:color w:val="000000" w:themeColor="text1"/>
                <w:sz w:val="21"/>
                <w:szCs w:val="21"/>
                <w:lang w:eastAsia="zh-CN"/>
                <w14:textFill>
                  <w14:solidFill>
                    <w14:schemeClr w14:val="tx1"/>
                  </w14:solidFill>
                </w14:textFill>
              </w:rPr>
              <w:t>2026年9月9日下午，中国测绘学会组织专家对浙江省测绘科学技术研究院等单位完成的“沿海地区典型自然灾害全程智治关键技术及应用”科技成果进行了评价。评价委员会采用视频会议形式，听取了成果汇报，审阅了相关文档，经质询与讨论认为，该成果处于国内领先水平。</w:t>
            </w:r>
          </w:p>
        </w:tc>
      </w:tr>
      <w:tr w14:paraId="05E51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3" w:hRule="atLeast"/>
          <w:jc w:val="center"/>
        </w:trPr>
        <w:tc>
          <w:tcPr>
            <w:tcW w:w="1984" w:type="dxa"/>
            <w:vAlign w:val="center"/>
          </w:tcPr>
          <w:p w14:paraId="7599DC37">
            <w:pPr>
              <w:spacing w:line="440" w:lineRule="exact"/>
              <w:jc w:val="center"/>
              <w:rPr>
                <w:rFonts w:ascii="仿宋" w:hAnsi="仿宋" w:eastAsia="仿宋" w:cs="仿宋"/>
                <w:bCs/>
                <w:color w:val="000000" w:themeColor="text1"/>
                <w:sz w:val="28"/>
                <w:szCs w:val="24"/>
                <w14:textFill>
                  <w14:solidFill>
                    <w14:schemeClr w14:val="tx1"/>
                  </w14:solidFill>
                </w14:textFill>
              </w:rPr>
            </w:pPr>
            <w:r>
              <w:rPr>
                <w:rFonts w:hint="eastAsia" w:ascii="仿宋" w:hAnsi="仿宋" w:eastAsia="仿宋" w:cs="仿宋"/>
                <w:bCs/>
                <w:color w:val="000000" w:themeColor="text1"/>
                <w:sz w:val="28"/>
                <w:szCs w:val="24"/>
                <w14:textFill>
                  <w14:solidFill>
                    <w14:schemeClr w14:val="tx1"/>
                  </w14:solidFill>
                </w14:textFill>
              </w:rPr>
              <w:t>主要知识产权目录</w:t>
            </w:r>
          </w:p>
        </w:tc>
        <w:tc>
          <w:tcPr>
            <w:tcW w:w="7087" w:type="dxa"/>
            <w:vAlign w:val="center"/>
          </w:tcPr>
          <w:p w14:paraId="255CC5F5">
            <w:pPr>
              <w:pStyle w:val="8"/>
              <w:spacing w:line="440" w:lineRule="exact"/>
              <w:ind w:firstLine="0" w:firstLineChars="0"/>
              <w:jc w:val="left"/>
              <w:rPr>
                <w:rFonts w:ascii="仿宋" w:hAnsi="仿宋" w:eastAsia="仿宋" w:cs="仿宋"/>
                <w:b/>
                <w:bCs w:val="0"/>
                <w:color w:val="000000" w:themeColor="text1"/>
                <w:sz w:val="21"/>
                <w:szCs w:val="21"/>
                <w14:textFill>
                  <w14:solidFill>
                    <w14:schemeClr w14:val="tx1"/>
                  </w14:solidFill>
                </w14:textFill>
              </w:rPr>
            </w:pPr>
            <w:r>
              <w:rPr>
                <w:rFonts w:hint="eastAsia" w:ascii="仿宋" w:hAnsi="仿宋" w:eastAsia="仿宋" w:cs="仿宋"/>
                <w:b/>
                <w:bCs w:val="0"/>
                <w:color w:val="000000" w:themeColor="text1"/>
                <w:sz w:val="21"/>
                <w:szCs w:val="21"/>
                <w14:textFill>
                  <w14:solidFill>
                    <w14:schemeClr w14:val="tx1"/>
                  </w14:solidFill>
                </w14:textFill>
              </w:rPr>
              <w:t>1.主要知识产权和标准规范目录</w:t>
            </w:r>
          </w:p>
          <w:p w14:paraId="04C174EA">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eastAsia="zh-CN"/>
                <w14:textFill>
                  <w14:solidFill>
                    <w14:schemeClr w14:val="tx1"/>
                  </w14:solidFill>
                </w14:textFill>
              </w:rPr>
            </w:pPr>
            <w:r>
              <w:rPr>
                <w:rFonts w:hint="eastAsia" w:ascii="仿宋" w:hAnsi="仿宋" w:eastAsia="仿宋" w:cs="仿宋"/>
                <w:bCs/>
                <w:color w:val="000000" w:themeColor="text1"/>
                <w:sz w:val="21"/>
                <w:szCs w:val="21"/>
                <w:lang w:eastAsia="zh-CN"/>
                <w14:textFill>
                  <w14:solidFill>
                    <w14:schemeClr w14:val="tx1"/>
                  </w14:solidFill>
                </w14:textFill>
              </w:rPr>
              <w:t>发明专利：</w:t>
            </w:r>
          </w:p>
          <w:p w14:paraId="23F3D3A3">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倪慧珠,冯柏栋,马旭文等.倾斜影像筛选方法、装置、终端和介质[P].浙江省:CN115456978A,2022-12-09.</w:t>
            </w:r>
          </w:p>
          <w:p w14:paraId="76EF96ED">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余华芬,陈彬,倪慧珠,等.矢量瓦片的动态更新方法、终端和介质[P].浙江省:CN202310877272.9,2023-09-15.</w:t>
            </w:r>
          </w:p>
          <w:p w14:paraId="6BC4159C">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余华芬;陈彬;申淑娟，等.栅格瓦片在线更新方法、装置、终端及介质:CN120804121B[P].2025-10-17.</w:t>
            </w:r>
          </w:p>
          <w:p w14:paraId="52F48C85">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龚丽芳,陈张建,林新雷,等.数据大屏可视化方法及系统[P].浙江省:CN201811092126.0,2021-02-12.</w:t>
            </w:r>
          </w:p>
          <w:p w14:paraId="6581E52A">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史舟,滕洪芬,马自强等.基于卫星遥感与回归克里格的地面日降雨量预测方法[P].浙江省:CN103810376B,2016-08-31.</w:t>
            </w:r>
          </w:p>
          <w:p w14:paraId="1D85BDC5">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史舟,马自强,刘用等.基于M5-LocalR的TRMM卫星降雨数据降尺度方法[P].浙江省:CN105160192B,2017-12-26.</w:t>
            </w:r>
          </w:p>
          <w:p w14:paraId="5EAAC483">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张磊.一种自然灾害全景头盔及其影像的拍摄姿态确定方法:CN114615410A[P].2022-06-10.</w:t>
            </w:r>
          </w:p>
          <w:p w14:paraId="43473C34">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eastAsia="zh-CN"/>
                <w14:textFill>
                  <w14:solidFill>
                    <w14:schemeClr w14:val="tx1"/>
                  </w14:solidFill>
                </w14:textFill>
              </w:rPr>
            </w:pPr>
            <w:r>
              <w:rPr>
                <w:rFonts w:hint="eastAsia" w:ascii="仿宋" w:hAnsi="仿宋" w:eastAsia="仿宋" w:cs="仿宋"/>
                <w:bCs/>
                <w:color w:val="000000" w:themeColor="text1"/>
                <w:sz w:val="21"/>
                <w:szCs w:val="21"/>
                <w:lang w:eastAsia="zh-CN"/>
                <w14:textFill>
                  <w14:solidFill>
                    <w14:schemeClr w14:val="tx1"/>
                  </w14:solidFill>
                </w14:textFill>
              </w:rPr>
              <w:t>标准规范：</w:t>
            </w:r>
          </w:p>
          <w:p w14:paraId="61E3DFB9">
            <w:pPr>
              <w:pStyle w:val="8"/>
              <w:keepNext w:val="0"/>
              <w:keepLines w:val="0"/>
              <w:pageBreakBefore w:val="0"/>
              <w:widowControl w:val="0"/>
              <w:numPr>
                <w:ilvl w:val="0"/>
                <w:numId w:val="2"/>
              </w:numPr>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《浙江省建设系统第一次自然灾害综合风险普查数据成果质检核查指南》</w:t>
            </w:r>
          </w:p>
          <w:p w14:paraId="114956BE">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软件著作权：</w:t>
            </w:r>
          </w:p>
          <w:p w14:paraId="764AD5E0">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（1）</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《自然灾害台风专题决策分析系统》.2021SR0059248</w:t>
            </w:r>
          </w:p>
          <w:p w14:paraId="76023544">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（2）</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《自然灾害综合风险识别系统》.2021SR0058993</w:t>
            </w:r>
          </w:p>
          <w:p w14:paraId="41C92D32">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（3）</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《自然灾害风险态势图系统》.2021SR0058994</w:t>
            </w:r>
          </w:p>
          <w:p w14:paraId="4A80D775">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（4）</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《自然灾害风险一张图展示系统》.2021SR0059249</w:t>
            </w:r>
          </w:p>
          <w:p w14:paraId="11070FDC">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（5）</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《自然灾害综合风险研判系统》.2021SR0213587</w:t>
            </w:r>
          </w:p>
          <w:p w14:paraId="302AE5AA">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（6）</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《“安全码”防汛防台人员转移动态图系统》. 2021SR0211994</w:t>
            </w:r>
          </w:p>
          <w:p w14:paraId="4003DAA4">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（7）</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《自然灾害威胁人员转移精密智控平台》. 2021SR0213585</w:t>
            </w:r>
          </w:p>
          <w:p w14:paraId="70003CF0">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（8）</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《浙江省自然灾害管控力指数测算系统》. 2021SR0213588</w:t>
            </w:r>
          </w:p>
          <w:p w14:paraId="5871CD31">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（9）</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《自然灾害灾后恢复管理系统》.2021SR0218513</w:t>
            </w:r>
          </w:p>
          <w:p w14:paraId="358D6A03">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（10）</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《灾害普查调查宝软件》.2021SR2056935</w:t>
            </w:r>
          </w:p>
          <w:p w14:paraId="4FF78965">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eastAsia="仿宋" w:cs="仿宋"/>
                <w:bCs/>
                <w:color w:val="000000" w:themeColor="text1"/>
                <w:sz w:val="21"/>
                <w:szCs w:val="21"/>
                <w:lang w:val="en-US" w:eastAsia="zh-CN"/>
                <w14:textFill>
                  <w14:solidFill>
                    <w14:schemeClr w14:val="tx1"/>
                  </w14:solidFill>
                </w14:textFill>
              </w:rPr>
              <w:t>（11）</w:t>
            </w:r>
            <w:r>
              <w:rPr>
                <w:rFonts w:hint="eastAsia" w:ascii="仿宋" w:hAnsi="仿宋" w:eastAsia="仿宋" w:cs="仿宋"/>
                <w:bCs/>
                <w:color w:val="000000" w:themeColor="text1"/>
                <w:sz w:val="21"/>
                <w:szCs w:val="21"/>
                <w:lang w:val="en-US" w:eastAsia="zh-CN"/>
                <w14:textFill>
                  <w14:solidFill>
                    <w14:schemeClr w14:val="tx1"/>
                  </w14:solidFill>
                </w14:textFill>
              </w:rPr>
              <w:t>浙江省测绘科学技术研究院，</w:t>
            </w:r>
            <w:r>
              <w:rPr>
                <w:rFonts w:hint="default" w:ascii="仿宋" w:hAnsi="仿宋" w:eastAsia="仿宋" w:cs="仿宋"/>
                <w:bCs/>
                <w:color w:val="000000" w:themeColor="text1"/>
                <w:sz w:val="21"/>
                <w:szCs w:val="21"/>
                <w:lang w:val="en-US" w:eastAsia="zh-CN"/>
                <w14:textFill>
                  <w14:solidFill>
                    <w14:schemeClr w14:val="tx1"/>
                  </w14:solidFill>
                </w14:textFill>
              </w:rPr>
              <w:t>《倾斜摄影房屋照片智选软件》.2022SR0280928</w:t>
            </w:r>
          </w:p>
          <w:p w14:paraId="364D53D5">
            <w:pPr>
              <w:pStyle w:val="8"/>
              <w:keepNext w:val="0"/>
              <w:keepLines w:val="0"/>
              <w:pageBreakBefore w:val="0"/>
              <w:widowControl w:val="0"/>
              <w:kinsoku/>
              <w:wordWrap/>
              <w:overflowPunct/>
              <w:topLinePunct w:val="0"/>
              <w:autoSpaceDE/>
              <w:autoSpaceDN/>
              <w:bidi w:val="0"/>
              <w:adjustRightInd/>
              <w:snapToGrid/>
              <w:spacing w:line="440" w:lineRule="exact"/>
              <w:ind w:firstLine="404" w:firstLineChars="200"/>
              <w:jc w:val="left"/>
              <w:textAlignment w:val="auto"/>
              <w:rPr>
                <w:rFonts w:hint="default"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（12）浙江省应急管理数字与技术中心，《防汛防台联合指挥平台》.2025SR2123177</w:t>
            </w:r>
          </w:p>
          <w:p w14:paraId="55352917">
            <w:pPr>
              <w:pStyle w:val="8"/>
              <w:spacing w:line="440" w:lineRule="exact"/>
              <w:ind w:firstLine="0" w:firstLineChars="0"/>
              <w:jc w:val="left"/>
              <w:rPr>
                <w:rFonts w:ascii="仿宋" w:hAnsi="仿宋" w:eastAsia="仿宋" w:cs="仿宋"/>
                <w:b/>
                <w:bCs w:val="0"/>
                <w:color w:val="000000" w:themeColor="text1"/>
                <w:sz w:val="21"/>
                <w:szCs w:val="21"/>
                <w14:textFill>
                  <w14:solidFill>
                    <w14:schemeClr w14:val="tx1"/>
                  </w14:solidFill>
                </w14:textFill>
              </w:rPr>
            </w:pPr>
            <w:r>
              <w:rPr>
                <w:rFonts w:hint="eastAsia" w:ascii="仿宋" w:hAnsi="仿宋" w:eastAsia="仿宋" w:cs="仿宋"/>
                <w:b/>
                <w:bCs w:val="0"/>
                <w:color w:val="000000" w:themeColor="text1"/>
                <w:sz w:val="21"/>
                <w:szCs w:val="21"/>
                <w14:textFill>
                  <w14:solidFill>
                    <w14:schemeClr w14:val="tx1"/>
                  </w14:solidFill>
                </w14:textFill>
              </w:rPr>
              <w:t>2.代表性论文（专著）目录</w:t>
            </w:r>
          </w:p>
          <w:p w14:paraId="68D923EA">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（1）Ziqiang Ma,Yin Zhou,Bifeng Hu,Zongzheng Liang,Zhou Shi. Downscaling annual precipitation with TMPA and land surface characteristics in China[J]. International Journal of Climatology, 2017: 37: 15: 5107-5119</w:t>
            </w:r>
          </w:p>
          <w:p w14:paraId="092B92C8">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（2）Xu Jintao,Ma Ziqiang,Tang Guoqiang,Ji Qingwen,Min Xiaoxiao,Wan Wei,Shi Zhou. Quantitative Evaluations and Error Source Analysis of Fengyun-2-Based and GPM-Based Precipitation Products over China's mainland in Summer, 2018[J]. remote sensing, 2019:11:24:2992</w:t>
            </w:r>
          </w:p>
          <w:p w14:paraId="1EA2A9EE">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（3）Jintao Xu,Ziqiang Ma,Guoqiang Tang,Qingwen Ji,Xiaoxiao Min,Wei Wan,Zhou Shi. AIMERG: a new Asian precipitation dataset (0.1°/half-hourly, 2000–2015) by calibrating the GPM-era IMERG at a daily scale using APHRODITE[J]. Earth System Science Data, 2020: 12: 3: 1525-1544</w:t>
            </w:r>
          </w:p>
          <w:p w14:paraId="04A21A01">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（4）倪慧珠,万术海,司涵等.结合空间位置和语义匹配的多源房屋灾害数据融合[J].测绘通报,2022,(11):118-122.DOI:10.13474/j.cnki.11-2246.2022.0336.</w:t>
            </w:r>
          </w:p>
          <w:p w14:paraId="6C469202">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（5）申淑娟,张欣欣,傅轩诚等.应急灾害防控管理机制与信息平台应用研究[J].测绘与空间地理信息,2022,45(10):168-171.</w:t>
            </w:r>
          </w:p>
          <w:p w14:paraId="551FF3EC">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（6）申淑娟,曾文华,叶哲璐等.自然灾害应急救援综合平台设计及应用——以浙江省为例[J].工程勘察, 2022, 50(11):57-62.</w:t>
            </w:r>
          </w:p>
          <w:p w14:paraId="4609F0E0">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（7）戴军,陈文君,申淑娟.基于综合灾害风险评估的高原山区乡村聚落空间优化——以青海省海东市乐都区为例[J].灾害学,2021,36(04):119-125+132.</w:t>
            </w:r>
          </w:p>
          <w:p w14:paraId="48F24D47">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（8）张磊,吴彬卓,滕舟斌.自然灾害风险防控和应急救援平台构建与实践——以浙江省为例[J].中国地质灾害与防治学报,2022,33(4):134-142.</w:t>
            </w:r>
          </w:p>
          <w:p w14:paraId="6BFD5783">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（9）李东阳,申淑娟,谢静静,等.灾害防御全信息管理模型及其应用——以浙江省为例[J].武汉大学学报(信息科学版),2025,50(6):1200-1209.DOI:10.13203/j.whugis20250151.</w:t>
            </w:r>
          </w:p>
          <w:p w14:paraId="25242521">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（1</w:t>
            </w:r>
            <w:r>
              <w:rPr>
                <w:rFonts w:hint="eastAsia" w:ascii="Times New Roman" w:eastAsia="仿宋" w:cs="仿宋"/>
                <w:bCs/>
                <w:color w:val="000000" w:themeColor="text1"/>
                <w:spacing w:val="-6"/>
                <w:sz w:val="21"/>
                <w:szCs w:val="21"/>
                <w:lang w:val="en-US" w:eastAsia="zh-CN"/>
                <w14:textFill>
                  <w14:solidFill>
                    <w14:schemeClr w14:val="tx1"/>
                  </w14:solidFill>
                </w14:textFill>
              </w:rPr>
              <w:t>0</w:t>
            </w: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）魏自立,胡海,李思宇,等.森林火灾应急路径规划的MAD-ESPO方法[J].武汉大学学报(信息科学版),2025,50(11):2325-2338.DOI:10.13203/j.whugis20250125.</w:t>
            </w:r>
          </w:p>
          <w:p w14:paraId="307762A5">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（1</w:t>
            </w:r>
            <w:r>
              <w:rPr>
                <w:rFonts w:hint="eastAsia" w:ascii="Times New Roman" w:eastAsia="仿宋" w:cs="仿宋"/>
                <w:bCs/>
                <w:color w:val="000000" w:themeColor="text1"/>
                <w:spacing w:val="-6"/>
                <w:sz w:val="21"/>
                <w:szCs w:val="21"/>
                <w:lang w:val="en-US" w:eastAsia="zh-CN"/>
                <w14:textFill>
                  <w14:solidFill>
                    <w14:schemeClr w14:val="tx1"/>
                  </w14:solidFill>
                </w14:textFill>
              </w:rPr>
              <w:t>1</w:t>
            </w: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）张浡聪,胡海,盛兆阳,等.灾害应急预案在线情景推演与定制生成方法[J/OL].武汉大学学报(信息科学版),1-18[2026-09-14].</w:t>
            </w:r>
          </w:p>
          <w:p w14:paraId="2F31E5D4">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（1</w:t>
            </w:r>
            <w:r>
              <w:rPr>
                <w:rFonts w:hint="eastAsia" w:ascii="Times New Roman" w:eastAsia="仿宋" w:cs="仿宋"/>
                <w:bCs/>
                <w:color w:val="000000" w:themeColor="text1"/>
                <w:spacing w:val="-6"/>
                <w:sz w:val="21"/>
                <w:szCs w:val="21"/>
                <w:lang w:val="en-US" w:eastAsia="zh-CN"/>
                <w14:textFill>
                  <w14:solidFill>
                    <w14:schemeClr w14:val="tx1"/>
                  </w14:solidFill>
                </w14:textFill>
              </w:rPr>
              <w:t>2</w:t>
            </w: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）ZOU X, YANG M, LI S, et al. Classifying the shapes of buildings by combining distance field enhancement and a convolution neural network[J]. ISPRS International Journal of Geo-Information, 2024, 13(11): 411.</w:t>
            </w:r>
          </w:p>
          <w:p w14:paraId="78D70FF7">
            <w:pPr>
              <w:pStyle w:val="8"/>
              <w:keepNext w:val="0"/>
              <w:keepLines w:val="0"/>
              <w:pageBreakBefore w:val="0"/>
              <w:widowControl w:val="0"/>
              <w:kinsoku/>
              <w:wordWrap/>
              <w:overflowPunct/>
              <w:topLinePunct w:val="0"/>
              <w:autoSpaceDE/>
              <w:autoSpaceDN/>
              <w:bidi w:val="0"/>
              <w:adjustRightInd/>
              <w:snapToGrid/>
              <w:spacing w:line="440" w:lineRule="exact"/>
              <w:ind w:firstLine="396" w:firstLineChars="200"/>
              <w:jc w:val="left"/>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（1</w:t>
            </w:r>
            <w:r>
              <w:rPr>
                <w:rFonts w:hint="eastAsia" w:ascii="Times New Roman" w:eastAsia="仿宋" w:cs="仿宋"/>
                <w:bCs/>
                <w:color w:val="000000" w:themeColor="text1"/>
                <w:spacing w:val="-6"/>
                <w:sz w:val="21"/>
                <w:szCs w:val="21"/>
                <w:lang w:val="en-US" w:eastAsia="zh-CN"/>
                <w14:textFill>
                  <w14:solidFill>
                    <w14:schemeClr w14:val="tx1"/>
                  </w14:solidFill>
                </w14:textFill>
              </w:rPr>
              <w:t>3</w:t>
            </w: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）李思宇,任晓磊,周泽睿,</w:t>
            </w:r>
            <w:r>
              <w:rPr>
                <w:rFonts w:hint="default" w:ascii="Times New Roman" w:eastAsia="仿宋" w:cs="仿宋"/>
                <w:bCs/>
                <w:color w:val="000000" w:themeColor="text1"/>
                <w:spacing w:val="-6"/>
                <w:sz w:val="21"/>
                <w:szCs w:val="21"/>
                <w:lang w:eastAsia="zh-CN"/>
                <w14:textFill>
                  <w14:solidFill>
                    <w14:schemeClr w14:val="tx1"/>
                  </w14:solidFill>
                </w14:textFill>
                <w:woUserID w:val="1"/>
              </w:rPr>
              <w:t>胡海</w:t>
            </w:r>
            <w:r>
              <w:rPr>
                <w:rFonts w:hint="eastAsia" w:ascii="Times New Roman" w:hAnsi="Times New Roman" w:eastAsia="仿宋" w:cs="仿宋"/>
                <w:bCs/>
                <w:color w:val="000000" w:themeColor="text1"/>
                <w:spacing w:val="-6"/>
                <w:sz w:val="21"/>
                <w:szCs w:val="21"/>
                <w:lang w:val="en-US" w:eastAsia="zh-CN"/>
                <w14:textFill>
                  <w14:solidFill>
                    <w14:schemeClr w14:val="tx1"/>
                  </w14:solidFill>
                </w14:textFill>
              </w:rPr>
              <w:t>等.地下管网三维模型的自动化构建与可视化[J].测绘与空间地理信息,2024,47(8):30-34.</w:t>
            </w:r>
            <w:bookmarkStart w:id="0" w:name="_GoBack"/>
            <w:bookmarkEnd w:id="0"/>
          </w:p>
        </w:tc>
      </w:tr>
    </w:tbl>
    <w:p w14:paraId="5724F25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D40215"/>
    <w:multiLevelType w:val="singleLevel"/>
    <w:tmpl w:val="57D40215"/>
    <w:lvl w:ilvl="0" w:tentative="0">
      <w:start w:val="1"/>
      <w:numFmt w:val="decimal"/>
      <w:suff w:val="nothing"/>
      <w:lvlText w:val="（%1）"/>
      <w:lvlJc w:val="left"/>
    </w:lvl>
  </w:abstractNum>
  <w:abstractNum w:abstractNumId="1">
    <w:nsid w:val="6DE5E02A"/>
    <w:multiLevelType w:val="singleLevel"/>
    <w:tmpl w:val="6DE5E02A"/>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F23"/>
    <w:rsid w:val="000312BC"/>
    <w:rsid w:val="00184E5A"/>
    <w:rsid w:val="001D5B03"/>
    <w:rsid w:val="00237D6D"/>
    <w:rsid w:val="00352CE5"/>
    <w:rsid w:val="00457386"/>
    <w:rsid w:val="006D70B6"/>
    <w:rsid w:val="006F5791"/>
    <w:rsid w:val="00834E82"/>
    <w:rsid w:val="00865637"/>
    <w:rsid w:val="00972EEC"/>
    <w:rsid w:val="00A128F4"/>
    <w:rsid w:val="00A16458"/>
    <w:rsid w:val="00A75BF8"/>
    <w:rsid w:val="00B61A09"/>
    <w:rsid w:val="00CD546E"/>
    <w:rsid w:val="00DA41D0"/>
    <w:rsid w:val="00E20D1B"/>
    <w:rsid w:val="00EC2F23"/>
    <w:rsid w:val="00F33ECB"/>
    <w:rsid w:val="0F6A2898"/>
    <w:rsid w:val="0FB7E0EE"/>
    <w:rsid w:val="10F20D97"/>
    <w:rsid w:val="11156373"/>
    <w:rsid w:val="1BDC68CC"/>
    <w:rsid w:val="224156DA"/>
    <w:rsid w:val="23CD13D7"/>
    <w:rsid w:val="287A36F4"/>
    <w:rsid w:val="29F74C88"/>
    <w:rsid w:val="2A6952FF"/>
    <w:rsid w:val="30A2327D"/>
    <w:rsid w:val="340007BE"/>
    <w:rsid w:val="403122FC"/>
    <w:rsid w:val="4A005B18"/>
    <w:rsid w:val="4DBD7BBE"/>
    <w:rsid w:val="50CD77A0"/>
    <w:rsid w:val="54077C82"/>
    <w:rsid w:val="54802CFF"/>
    <w:rsid w:val="569807EC"/>
    <w:rsid w:val="577B3EAF"/>
    <w:rsid w:val="5DDF2B6E"/>
    <w:rsid w:val="5FD5D09A"/>
    <w:rsid w:val="637FBECA"/>
    <w:rsid w:val="6932299C"/>
    <w:rsid w:val="69E917CE"/>
    <w:rsid w:val="6DE97F6C"/>
    <w:rsid w:val="6EB41380"/>
    <w:rsid w:val="76B95312"/>
    <w:rsid w:val="77FF25AA"/>
    <w:rsid w:val="7A794379"/>
    <w:rsid w:val="7E2A7042"/>
    <w:rsid w:val="7F39C8C6"/>
    <w:rsid w:val="7FBF168C"/>
    <w:rsid w:val="BD3B2AAE"/>
    <w:rsid w:val="D9FBC3B9"/>
    <w:rsid w:val="FBB4C28A"/>
    <w:rsid w:val="FDEF9490"/>
    <w:rsid w:val="FEE5907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List Paragraph"/>
    <w:basedOn w:val="1"/>
    <w:qFormat/>
    <w:uiPriority w:val="34"/>
    <w:pPr>
      <w:ind w:firstLine="420" w:firstLineChars="200"/>
    </w:pPr>
    <w:rPr>
      <w:rFonts w:ascii="仿宋_GB2312" w:eastAsia="仿宋_GB2312"/>
      <w:spacing w:val="-4"/>
      <w:sz w:val="32"/>
    </w:rPr>
  </w:style>
  <w:style w:type="character" w:customStyle="1" w:styleId="9">
    <w:name w:val="title1"/>
    <w:qFormat/>
    <w:uiPriority w:val="0"/>
    <w:rPr>
      <w:b/>
      <w:bCs/>
      <w:color w:val="999900"/>
      <w:sz w:val="24"/>
      <w:szCs w:val="24"/>
    </w:rPr>
  </w:style>
  <w:style w:type="character" w:customStyle="1" w:styleId="10">
    <w:name w:val="页眉 字符"/>
    <w:basedOn w:val="7"/>
    <w:link w:val="4"/>
    <w:qFormat/>
    <w:uiPriority w:val="99"/>
    <w:rPr>
      <w:rFonts w:ascii="Times New Roman" w:hAnsi="Times New Roman" w:eastAsia="宋体" w:cs="Times New Roman"/>
      <w:kern w:val="2"/>
      <w:sz w:val="18"/>
      <w:szCs w:val="18"/>
    </w:rPr>
  </w:style>
  <w:style w:type="character" w:customStyle="1" w:styleId="11">
    <w:name w:val="页脚 字符"/>
    <w:basedOn w:val="7"/>
    <w:link w:val="3"/>
    <w:qFormat/>
    <w:uiPriority w:val="99"/>
    <w:rPr>
      <w:rFonts w:ascii="Times New Roman" w:hAnsi="Times New Roman" w:eastAsia="宋体" w:cs="Times New Roman"/>
      <w:kern w:val="2"/>
      <w:sz w:val="18"/>
      <w:szCs w:val="18"/>
    </w:rPr>
  </w:style>
  <w:style w:type="character" w:customStyle="1" w:styleId="12">
    <w:name w:val="批注框文本 字符"/>
    <w:basedOn w:val="7"/>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Hewlett-Packard Company</Company>
  <Pages>5</Pages>
  <Words>2776</Words>
  <Characters>4237</Characters>
  <Lines>2</Lines>
  <Paragraphs>1</Paragraphs>
  <TotalTime>4</TotalTime>
  <ScaleCrop>false</ScaleCrop>
  <LinksUpToDate>false</LinksUpToDate>
  <CharactersWithSpaces>4362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2020-09-23T01:00:00Z</dcterms:created>
  <dc:creator>admin</dc:creator>
  <cp:lastModifiedBy>徐嘉樱子</cp:lastModifiedBy>
  <cp:lastPrinted>2020-09-23T05:41:00Z</cp:lastPrinted>
  <dcterms:modified xsi:type="dcterms:W3CDTF">2026-09-15T00:40:32Z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6D0628864DAA487BA89D2325173463D5_13</vt:lpwstr>
  </property>
  <property fmtid="{D5CDD505-2E9C-101B-9397-08002B2CF9AE}" pid="4" name="KSOTemplateDocerSaveRecord">
    <vt:lpwstr>eyJoZGlkIjoiZTIzYjBkZDRjMDg5MGNlNGY3OGZmNjdmM2UwNzllMGMiLCJ1c2VySWQiOiIxNjk0ODU2ODg1In0=</vt:lpwstr>
  </property>
</Properties>
</file>