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C39" w:rsidRPr="00063849" w:rsidRDefault="009F1C39" w:rsidP="00F1675F">
      <w:pPr>
        <w:rPr>
          <w:sz w:val="28"/>
          <w:shd w:val="clear" w:color="auto" w:fill="FFFFFF"/>
        </w:rPr>
      </w:pPr>
      <w:r w:rsidRPr="00063849">
        <w:rPr>
          <w:rFonts w:hint="eastAsia"/>
          <w:sz w:val="28"/>
          <w:shd w:val="clear" w:color="auto" w:fill="FFFFFF"/>
        </w:rPr>
        <w:t>附件：</w:t>
      </w:r>
    </w:p>
    <w:p w:rsidR="00F1675F" w:rsidRPr="00F1675F" w:rsidRDefault="00F1675F" w:rsidP="00F1675F">
      <w:pPr>
        <w:rPr>
          <w:rFonts w:ascii="黑体" w:eastAsia="黑体" w:hAnsi="黑体"/>
          <w:shd w:val="clear" w:color="auto" w:fill="FFFFFF"/>
        </w:rPr>
      </w:pPr>
      <w:r w:rsidRPr="00F1675F">
        <w:rPr>
          <w:rFonts w:hint="eastAsia"/>
        </w:rPr>
        <w:t>申报奖种：</w:t>
      </w:r>
      <w:r w:rsidRPr="00F1675F">
        <w:rPr>
          <w:rFonts w:eastAsiaTheme="minorEastAsia" w:hint="eastAsia"/>
          <w:b w:val="0"/>
          <w:shd w:val="clear" w:color="auto" w:fill="FFFFFF"/>
        </w:rPr>
        <w:t>国家</w:t>
      </w:r>
      <w:r w:rsidRPr="00F1675F">
        <w:rPr>
          <w:rFonts w:hint="eastAsia"/>
          <w:b w:val="0"/>
          <w:shd w:val="clear" w:color="auto" w:fill="FFFFFF"/>
        </w:rPr>
        <w:t>科技进步奖</w:t>
      </w:r>
    </w:p>
    <w:p w:rsidR="00655DC2" w:rsidRDefault="00655DC2" w:rsidP="00F1675F">
      <w:pPr>
        <w:rPr>
          <w:b w:val="0"/>
          <w:shd w:val="clear" w:color="auto" w:fill="FFFFFF"/>
        </w:rPr>
      </w:pPr>
      <w:r w:rsidRPr="00EC28DB">
        <w:rPr>
          <w:rFonts w:hint="eastAsia"/>
          <w:shd w:val="clear" w:color="auto" w:fill="FFFFFF"/>
        </w:rPr>
        <w:t>项目名称：</w:t>
      </w:r>
      <w:r w:rsidR="001F4703" w:rsidRPr="00F1675F">
        <w:rPr>
          <w:rFonts w:hint="eastAsia"/>
          <w:b w:val="0"/>
          <w:shd w:val="clear" w:color="auto" w:fill="FFFFFF"/>
        </w:rPr>
        <w:t>非平稳载荷高功率密度永磁电机</w:t>
      </w:r>
      <w:proofErr w:type="gramStart"/>
      <w:r w:rsidR="001F4703" w:rsidRPr="00F1675F">
        <w:rPr>
          <w:rFonts w:hint="eastAsia"/>
          <w:b w:val="0"/>
          <w:shd w:val="clear" w:color="auto" w:fill="FFFFFF"/>
        </w:rPr>
        <w:t>近限设计</w:t>
      </w:r>
      <w:proofErr w:type="gramEnd"/>
      <w:r w:rsidR="001F4703" w:rsidRPr="00F1675F">
        <w:rPr>
          <w:rFonts w:hint="eastAsia"/>
          <w:b w:val="0"/>
          <w:shd w:val="clear" w:color="auto" w:fill="FFFFFF"/>
        </w:rPr>
        <w:t>与制造关键技术及应用</w:t>
      </w:r>
    </w:p>
    <w:p w:rsidR="00F1675F" w:rsidRPr="0044665F" w:rsidRDefault="00F1675F" w:rsidP="00F1675F">
      <w:pPr>
        <w:adjustRightInd w:val="0"/>
        <w:spacing w:beforeLines="25" w:before="78" w:afterLines="25" w:after="78" w:line="300" w:lineRule="auto"/>
      </w:pPr>
      <w:r w:rsidRPr="0044665F">
        <w:rPr>
          <w:rFonts w:hint="eastAsia"/>
        </w:rPr>
        <w:t>提名单位：</w:t>
      </w:r>
      <w:r w:rsidRPr="00F1675F">
        <w:rPr>
          <w:rFonts w:hint="eastAsia"/>
          <w:b w:val="0"/>
        </w:rPr>
        <w:t>浙江省科技厅</w:t>
      </w:r>
    </w:p>
    <w:p w:rsidR="00F1675F" w:rsidRPr="00EC28DB" w:rsidRDefault="00F1675F" w:rsidP="00F1675F">
      <w:r w:rsidRPr="00EC28DB">
        <w:rPr>
          <w:rFonts w:hint="eastAsia"/>
        </w:rPr>
        <w:t>主要完成人：</w:t>
      </w:r>
      <w:r w:rsidRPr="00F1675F">
        <w:rPr>
          <w:rFonts w:hint="eastAsia"/>
          <w:b w:val="0"/>
        </w:rPr>
        <w:t>方</w:t>
      </w:r>
      <w:proofErr w:type="gramStart"/>
      <w:r w:rsidRPr="00F1675F">
        <w:rPr>
          <w:rFonts w:hint="eastAsia"/>
          <w:b w:val="0"/>
        </w:rPr>
        <w:t>攸</w:t>
      </w:r>
      <w:proofErr w:type="gramEnd"/>
      <w:r w:rsidRPr="00F1675F">
        <w:rPr>
          <w:rFonts w:hint="eastAsia"/>
          <w:b w:val="0"/>
        </w:rPr>
        <w:t>同、吴立建、晏才松、许移庆、胡云卿、</w:t>
      </w:r>
      <w:r w:rsidR="0001381B">
        <w:rPr>
          <w:rFonts w:hint="eastAsia"/>
          <w:b w:val="0"/>
        </w:rPr>
        <w:t>马吉恩</w:t>
      </w:r>
      <w:r w:rsidRPr="00F1675F">
        <w:rPr>
          <w:rFonts w:hint="eastAsia"/>
          <w:b w:val="0"/>
        </w:rPr>
        <w:t>、蒋小平、金惟伟、段志强、邱麟、方卫中、薛长志、张健、卢琴芬</w:t>
      </w:r>
      <w:r w:rsidR="00A758E2">
        <w:rPr>
          <w:rFonts w:hint="eastAsia"/>
          <w:b w:val="0"/>
        </w:rPr>
        <w:t>、黄鹏程</w:t>
      </w:r>
    </w:p>
    <w:p w:rsidR="00F1675F" w:rsidRPr="00134536" w:rsidRDefault="00F1675F" w:rsidP="00F1675F">
      <w:pPr>
        <w:rPr>
          <w:b w:val="0"/>
          <w:color w:val="333333"/>
          <w:shd w:val="clear" w:color="auto" w:fill="FFFFFF"/>
        </w:rPr>
      </w:pPr>
      <w:r w:rsidRPr="00EC28DB">
        <w:rPr>
          <w:rFonts w:hint="eastAsia"/>
        </w:rPr>
        <w:t>主要完成单位：</w:t>
      </w:r>
      <w:r w:rsidRPr="00134536">
        <w:rPr>
          <w:rFonts w:hint="eastAsia"/>
          <w:b w:val="0"/>
        </w:rPr>
        <w:t>浙江大学、上海电气风电集团股份有限公司、中车株洲电机有限公司、株洲中车时代电气股份有限公司、东方电气集团东方电机有限公司、中车永济电机有限公司、上海电机系统节能工程技术研究中心有限公司、</w:t>
      </w:r>
      <w:bookmarkStart w:id="0" w:name="_GoBack"/>
      <w:bookmarkEnd w:id="0"/>
      <w:r w:rsidRPr="00134536">
        <w:rPr>
          <w:rFonts w:hint="eastAsia"/>
          <w:b w:val="0"/>
        </w:rPr>
        <w:t>杭州易泰达科技有限公司</w:t>
      </w:r>
    </w:p>
    <w:p w:rsidR="00C854A6" w:rsidRPr="0044665F" w:rsidRDefault="00C854A6" w:rsidP="00C854A6">
      <w:pPr>
        <w:adjustRightInd w:val="0"/>
        <w:spacing w:beforeLines="25" w:before="78" w:afterLines="25" w:after="78" w:line="300" w:lineRule="auto"/>
        <w:rPr>
          <w:b w:val="0"/>
          <w:bCs w:val="0"/>
        </w:rPr>
      </w:pPr>
      <w:r w:rsidRPr="0044665F">
        <w:rPr>
          <w:rFonts w:hint="eastAsia"/>
        </w:rPr>
        <w:t>主要知识产权和标准规范等目录：</w:t>
      </w:r>
    </w:p>
    <w:p w:rsidR="00F1675F" w:rsidRPr="00A42588" w:rsidRDefault="00A42588" w:rsidP="00F1675F">
      <w:pPr>
        <w:rPr>
          <w:b w:val="0"/>
        </w:rPr>
      </w:pPr>
      <w:r w:rsidRPr="00A42588">
        <w:rPr>
          <w:rFonts w:hint="eastAsia"/>
          <w:b w:val="0"/>
        </w:rPr>
        <w:t>1</w:t>
      </w:r>
      <w:r w:rsidRPr="00A42588">
        <w:rPr>
          <w:b w:val="0"/>
        </w:rPr>
        <w:t xml:space="preserve">. </w:t>
      </w:r>
      <w:r w:rsidRPr="00A42588">
        <w:rPr>
          <w:b w:val="0"/>
        </w:rPr>
        <w:t>制造永磁电机转子的方法</w:t>
      </w:r>
      <w:r w:rsidRPr="00A42588">
        <w:rPr>
          <w:rFonts w:hint="eastAsia"/>
          <w:b w:val="0"/>
        </w:rPr>
        <w:t>，授权号：</w:t>
      </w:r>
      <w:r w:rsidRPr="00A42588">
        <w:rPr>
          <w:b w:val="0"/>
        </w:rPr>
        <w:t>ZL201210019996.1 </w:t>
      </w:r>
    </w:p>
    <w:p w:rsidR="00A42588" w:rsidRPr="00A42588" w:rsidRDefault="00A42588" w:rsidP="00F1675F">
      <w:pPr>
        <w:rPr>
          <w:b w:val="0"/>
        </w:rPr>
      </w:pPr>
      <w:r w:rsidRPr="00A42588">
        <w:rPr>
          <w:rFonts w:hint="eastAsia"/>
          <w:b w:val="0"/>
        </w:rPr>
        <w:t>2</w:t>
      </w:r>
      <w:r w:rsidRPr="00A42588">
        <w:rPr>
          <w:b w:val="0"/>
        </w:rPr>
        <w:t xml:space="preserve">. </w:t>
      </w:r>
      <w:r w:rsidRPr="00A42588">
        <w:rPr>
          <w:b w:val="0"/>
        </w:rPr>
        <w:t>风力发电机组</w:t>
      </w:r>
      <w:r w:rsidRPr="00A42588">
        <w:rPr>
          <w:rFonts w:hint="eastAsia"/>
          <w:b w:val="0"/>
        </w:rPr>
        <w:t>，</w:t>
      </w:r>
      <w:r w:rsidRPr="00A42588">
        <w:rPr>
          <w:rFonts w:hint="eastAsia"/>
          <w:b w:val="0"/>
          <w:shd w:val="clear" w:color="auto" w:fill="FFFFFF"/>
        </w:rPr>
        <w:t xml:space="preserve"> </w:t>
      </w:r>
      <w:r w:rsidRPr="00A42588">
        <w:rPr>
          <w:rFonts w:hint="eastAsia"/>
          <w:b w:val="0"/>
        </w:rPr>
        <w:t>授权号：</w:t>
      </w:r>
      <w:r w:rsidRPr="00A42588">
        <w:rPr>
          <w:b w:val="0"/>
        </w:rPr>
        <w:t>ZL202010045212.7</w:t>
      </w:r>
    </w:p>
    <w:p w:rsidR="00A42588" w:rsidRPr="00A42588" w:rsidRDefault="00A42588" w:rsidP="00F1675F">
      <w:pPr>
        <w:rPr>
          <w:b w:val="0"/>
        </w:rPr>
      </w:pPr>
      <w:r w:rsidRPr="00A42588">
        <w:rPr>
          <w:rFonts w:hint="eastAsia"/>
          <w:b w:val="0"/>
        </w:rPr>
        <w:t>3</w:t>
      </w:r>
      <w:r w:rsidRPr="00A42588">
        <w:rPr>
          <w:b w:val="0"/>
        </w:rPr>
        <w:t xml:space="preserve">. </w:t>
      </w:r>
      <w:r w:rsidRPr="00A42588">
        <w:rPr>
          <w:rFonts w:hint="eastAsia"/>
          <w:b w:val="0"/>
        </w:rPr>
        <w:t>一种永磁牵引电机，授权号：</w:t>
      </w:r>
      <w:r w:rsidRPr="00A42588">
        <w:rPr>
          <w:rFonts w:hint="eastAsia"/>
          <w:b w:val="0"/>
        </w:rPr>
        <w:t>ZL</w:t>
      </w:r>
      <w:r w:rsidRPr="00A42588">
        <w:rPr>
          <w:b w:val="0"/>
        </w:rPr>
        <w:t>202011058385.9</w:t>
      </w:r>
    </w:p>
    <w:p w:rsidR="00A42588" w:rsidRPr="00A42588" w:rsidRDefault="00A42588" w:rsidP="00F1675F">
      <w:pPr>
        <w:rPr>
          <w:b w:val="0"/>
        </w:rPr>
      </w:pPr>
      <w:r w:rsidRPr="00A42588">
        <w:rPr>
          <w:b w:val="0"/>
        </w:rPr>
        <w:t>4. METHOD FOR MANUFACTURING PERMANENT-MAGNET MOTOR ROTOR</w:t>
      </w:r>
      <w:r w:rsidRPr="00A42588">
        <w:rPr>
          <w:rFonts w:hint="eastAsia"/>
          <w:b w:val="0"/>
        </w:rPr>
        <w:t>，授权号：</w:t>
      </w:r>
      <w:r w:rsidRPr="00A42588">
        <w:rPr>
          <w:b w:val="0"/>
        </w:rPr>
        <w:t>US9559572B2</w:t>
      </w:r>
    </w:p>
    <w:p w:rsidR="00A42588" w:rsidRPr="00A42588" w:rsidRDefault="00A42588" w:rsidP="00F1675F">
      <w:pPr>
        <w:rPr>
          <w:b w:val="0"/>
        </w:rPr>
      </w:pPr>
      <w:r w:rsidRPr="00A42588">
        <w:rPr>
          <w:b w:val="0"/>
        </w:rPr>
        <w:t>5. METHOD FOR EVALUATING ELECTROMAGNETIC PERFORMACE OF PERMANENT¬ MAGNET MACHINES</w:t>
      </w:r>
      <w:r w:rsidRPr="00A42588">
        <w:rPr>
          <w:rFonts w:hint="eastAsia"/>
          <w:b w:val="0"/>
        </w:rPr>
        <w:t>，授权号：</w:t>
      </w:r>
      <w:r w:rsidRPr="00A42588">
        <w:rPr>
          <w:b w:val="0"/>
        </w:rPr>
        <w:t>EP3660522A1</w:t>
      </w:r>
    </w:p>
    <w:p w:rsidR="00A42588" w:rsidRPr="00A42588" w:rsidRDefault="00A42588" w:rsidP="00F1675F">
      <w:pPr>
        <w:rPr>
          <w:b w:val="0"/>
          <w:shd w:val="clear" w:color="auto" w:fill="FFFFFF"/>
        </w:rPr>
      </w:pPr>
      <w:r w:rsidRPr="00A42588">
        <w:rPr>
          <w:rFonts w:hint="eastAsia"/>
          <w:b w:val="0"/>
        </w:rPr>
        <w:t>6</w:t>
      </w:r>
      <w:r w:rsidRPr="00A42588">
        <w:rPr>
          <w:b w:val="0"/>
        </w:rPr>
        <w:t xml:space="preserve">. </w:t>
      </w:r>
      <w:r w:rsidRPr="00A42588">
        <w:rPr>
          <w:b w:val="0"/>
        </w:rPr>
        <w:t>分段式永磁同步电机转子结构</w:t>
      </w:r>
      <w:r w:rsidRPr="00A42588">
        <w:rPr>
          <w:rFonts w:hint="eastAsia"/>
          <w:b w:val="0"/>
        </w:rPr>
        <w:t>，授权号：</w:t>
      </w:r>
      <w:r w:rsidRPr="00A42588">
        <w:rPr>
          <w:b w:val="0"/>
        </w:rPr>
        <w:t>ZL201210019964.1</w:t>
      </w:r>
    </w:p>
    <w:p w:rsidR="00F1675F" w:rsidRPr="00A42588" w:rsidRDefault="00A42588" w:rsidP="00F1675F">
      <w:pPr>
        <w:rPr>
          <w:b w:val="0"/>
        </w:rPr>
      </w:pPr>
      <w:r w:rsidRPr="00A42588">
        <w:rPr>
          <w:rFonts w:hint="eastAsia"/>
          <w:b w:val="0"/>
        </w:rPr>
        <w:t>7</w:t>
      </w:r>
      <w:r w:rsidRPr="00A42588">
        <w:rPr>
          <w:b w:val="0"/>
        </w:rPr>
        <w:t xml:space="preserve">. </w:t>
      </w:r>
      <w:proofErr w:type="gramStart"/>
      <w:r w:rsidRPr="00A42588">
        <w:rPr>
          <w:b w:val="0"/>
        </w:rPr>
        <w:t>分段斜极式</w:t>
      </w:r>
      <w:proofErr w:type="gramEnd"/>
      <w:r w:rsidRPr="00A42588">
        <w:rPr>
          <w:b w:val="0"/>
        </w:rPr>
        <w:t>永磁同步电机转子</w:t>
      </w:r>
      <w:r w:rsidRPr="00A42588">
        <w:rPr>
          <w:rFonts w:hint="eastAsia"/>
          <w:b w:val="0"/>
        </w:rPr>
        <w:t>，授权号：</w:t>
      </w:r>
      <w:r w:rsidRPr="00A42588">
        <w:rPr>
          <w:b w:val="0"/>
        </w:rPr>
        <w:t>ZL201210148034.6</w:t>
      </w:r>
    </w:p>
    <w:p w:rsidR="00A42588" w:rsidRPr="00A42588" w:rsidRDefault="00A42588" w:rsidP="00F1675F">
      <w:pPr>
        <w:rPr>
          <w:b w:val="0"/>
        </w:rPr>
      </w:pPr>
      <w:r w:rsidRPr="00A42588">
        <w:rPr>
          <w:rFonts w:hint="eastAsia"/>
          <w:b w:val="0"/>
        </w:rPr>
        <w:t>8</w:t>
      </w:r>
      <w:r w:rsidRPr="00A42588">
        <w:rPr>
          <w:b w:val="0"/>
        </w:rPr>
        <w:t xml:space="preserve">. </w:t>
      </w:r>
      <w:r w:rsidRPr="00A42588">
        <w:rPr>
          <w:b w:val="0"/>
        </w:rPr>
        <w:t>一种用于表贴式永磁电机电磁设计的求解方法</w:t>
      </w:r>
      <w:r w:rsidRPr="00A42588">
        <w:rPr>
          <w:rFonts w:hint="eastAsia"/>
          <w:b w:val="0"/>
        </w:rPr>
        <w:t>，授权号：</w:t>
      </w:r>
      <w:r w:rsidRPr="00A42588">
        <w:rPr>
          <w:b w:val="0"/>
        </w:rPr>
        <w:t>ZL201811453722.7</w:t>
      </w:r>
    </w:p>
    <w:p w:rsidR="00A42588" w:rsidRPr="00A42588" w:rsidRDefault="00A42588" w:rsidP="00F1675F">
      <w:pPr>
        <w:rPr>
          <w:b w:val="0"/>
        </w:rPr>
      </w:pPr>
      <w:r w:rsidRPr="00A42588">
        <w:rPr>
          <w:rFonts w:hint="eastAsia"/>
          <w:b w:val="0"/>
        </w:rPr>
        <w:t>9</w:t>
      </w:r>
      <w:r w:rsidRPr="00A42588">
        <w:rPr>
          <w:b w:val="0"/>
        </w:rPr>
        <w:t xml:space="preserve">. </w:t>
      </w:r>
      <w:r w:rsidRPr="00A42588">
        <w:rPr>
          <w:b w:val="0"/>
        </w:rPr>
        <w:t>磁极模组、转子屋、转子组件以及永磁电机</w:t>
      </w:r>
      <w:r w:rsidRPr="00A42588">
        <w:rPr>
          <w:rFonts w:hint="eastAsia"/>
          <w:b w:val="0"/>
        </w:rPr>
        <w:t>，授权号：</w:t>
      </w:r>
      <w:r w:rsidRPr="00A42588">
        <w:rPr>
          <w:b w:val="0"/>
        </w:rPr>
        <w:t>ZL201910623047.6</w:t>
      </w:r>
    </w:p>
    <w:p w:rsidR="001F4703" w:rsidRPr="004110E8" w:rsidRDefault="00A42588" w:rsidP="00F1675F">
      <w:pPr>
        <w:rPr>
          <w:b w:val="0"/>
        </w:rPr>
      </w:pPr>
      <w:r w:rsidRPr="00A42588">
        <w:rPr>
          <w:rFonts w:hint="eastAsia"/>
          <w:b w:val="0"/>
        </w:rPr>
        <w:t>1</w:t>
      </w:r>
      <w:r w:rsidRPr="00A42588">
        <w:rPr>
          <w:b w:val="0"/>
        </w:rPr>
        <w:t xml:space="preserve">0. </w:t>
      </w:r>
      <w:r w:rsidR="00067183" w:rsidRPr="00067183">
        <w:rPr>
          <w:rFonts w:hint="eastAsia"/>
          <w:b w:val="0"/>
        </w:rPr>
        <w:t>永磁风力发电机的磁极固定装置及永磁风力发电机</w:t>
      </w:r>
      <w:r w:rsidRPr="00A42588">
        <w:rPr>
          <w:rFonts w:hint="eastAsia"/>
          <w:b w:val="0"/>
        </w:rPr>
        <w:t>，授权号：</w:t>
      </w:r>
      <w:r w:rsidR="00DA7389" w:rsidRPr="00DA7389">
        <w:rPr>
          <w:b w:val="0"/>
        </w:rPr>
        <w:t>ZL201910288954.X</w:t>
      </w:r>
    </w:p>
    <w:p w:rsidR="00655DC2" w:rsidRPr="000271BF" w:rsidRDefault="00655DC2" w:rsidP="00F1675F">
      <w:pPr>
        <w:rPr>
          <w:shd w:val="clear" w:color="auto" w:fill="FFFFFF"/>
        </w:rPr>
      </w:pPr>
    </w:p>
    <w:sectPr w:rsidR="00655DC2" w:rsidRPr="00027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AEE" w:rsidRDefault="00AD0AEE" w:rsidP="00F1675F">
      <w:pPr>
        <w:spacing w:before="120"/>
      </w:pPr>
      <w:r>
        <w:separator/>
      </w:r>
    </w:p>
  </w:endnote>
  <w:endnote w:type="continuationSeparator" w:id="0">
    <w:p w:rsidR="00AD0AEE" w:rsidRDefault="00AD0AEE" w:rsidP="00F1675F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AEE" w:rsidRDefault="00AD0AEE" w:rsidP="00F1675F">
      <w:pPr>
        <w:spacing w:before="120"/>
      </w:pPr>
      <w:r>
        <w:separator/>
      </w:r>
    </w:p>
  </w:footnote>
  <w:footnote w:type="continuationSeparator" w:id="0">
    <w:p w:rsidR="00AD0AEE" w:rsidRDefault="00AD0AEE" w:rsidP="00F1675F">
      <w:pPr>
        <w:spacing w:before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FjOGNiOWFjYjAzNzIwZDQ0YzBkYTYxMTFjOTIyMTMifQ=="/>
  </w:docVars>
  <w:rsids>
    <w:rsidRoot w:val="008652F9"/>
    <w:rsid w:val="00000A02"/>
    <w:rsid w:val="0001381B"/>
    <w:rsid w:val="000271BF"/>
    <w:rsid w:val="00035E30"/>
    <w:rsid w:val="00051A70"/>
    <w:rsid w:val="00057D2B"/>
    <w:rsid w:val="00063849"/>
    <w:rsid w:val="00067183"/>
    <w:rsid w:val="00082BE9"/>
    <w:rsid w:val="00087DEB"/>
    <w:rsid w:val="0009370B"/>
    <w:rsid w:val="000D417F"/>
    <w:rsid w:val="000D6CCC"/>
    <w:rsid w:val="00131F6E"/>
    <w:rsid w:val="00134536"/>
    <w:rsid w:val="00197A8E"/>
    <w:rsid w:val="001F4703"/>
    <w:rsid w:val="002520C1"/>
    <w:rsid w:val="00294908"/>
    <w:rsid w:val="002A35C6"/>
    <w:rsid w:val="00315D43"/>
    <w:rsid w:val="00316E4B"/>
    <w:rsid w:val="00332D71"/>
    <w:rsid w:val="003572CD"/>
    <w:rsid w:val="00367D6F"/>
    <w:rsid w:val="00376DFC"/>
    <w:rsid w:val="00395C1A"/>
    <w:rsid w:val="003C744E"/>
    <w:rsid w:val="004110E8"/>
    <w:rsid w:val="00436331"/>
    <w:rsid w:val="004D2C46"/>
    <w:rsid w:val="004D2E6C"/>
    <w:rsid w:val="004D4DCA"/>
    <w:rsid w:val="004E25B2"/>
    <w:rsid w:val="00501685"/>
    <w:rsid w:val="00530755"/>
    <w:rsid w:val="00560F5C"/>
    <w:rsid w:val="0058029A"/>
    <w:rsid w:val="0058490B"/>
    <w:rsid w:val="00590B06"/>
    <w:rsid w:val="005956FF"/>
    <w:rsid w:val="005966C6"/>
    <w:rsid w:val="005D406B"/>
    <w:rsid w:val="00625B9A"/>
    <w:rsid w:val="00655DC2"/>
    <w:rsid w:val="006603BB"/>
    <w:rsid w:val="006D4050"/>
    <w:rsid w:val="006E3875"/>
    <w:rsid w:val="00700BAE"/>
    <w:rsid w:val="00705214"/>
    <w:rsid w:val="00727C12"/>
    <w:rsid w:val="00757713"/>
    <w:rsid w:val="0076347C"/>
    <w:rsid w:val="007823C8"/>
    <w:rsid w:val="007E48CC"/>
    <w:rsid w:val="008652F9"/>
    <w:rsid w:val="008764BB"/>
    <w:rsid w:val="008A0CB7"/>
    <w:rsid w:val="00931A24"/>
    <w:rsid w:val="00935453"/>
    <w:rsid w:val="009364D1"/>
    <w:rsid w:val="00937A0C"/>
    <w:rsid w:val="00980EFC"/>
    <w:rsid w:val="009A7B4E"/>
    <w:rsid w:val="009B7ECF"/>
    <w:rsid w:val="009D199C"/>
    <w:rsid w:val="009F1C39"/>
    <w:rsid w:val="00A262AC"/>
    <w:rsid w:val="00A36AA5"/>
    <w:rsid w:val="00A42588"/>
    <w:rsid w:val="00A758E2"/>
    <w:rsid w:val="00A9739A"/>
    <w:rsid w:val="00AB1A2E"/>
    <w:rsid w:val="00AD0AEE"/>
    <w:rsid w:val="00AD5863"/>
    <w:rsid w:val="00B01549"/>
    <w:rsid w:val="00B01E6F"/>
    <w:rsid w:val="00B64548"/>
    <w:rsid w:val="00B7461E"/>
    <w:rsid w:val="00BB004D"/>
    <w:rsid w:val="00C03F73"/>
    <w:rsid w:val="00C10A71"/>
    <w:rsid w:val="00C4721D"/>
    <w:rsid w:val="00C556A6"/>
    <w:rsid w:val="00C83634"/>
    <w:rsid w:val="00C854A6"/>
    <w:rsid w:val="00CD065E"/>
    <w:rsid w:val="00D136C0"/>
    <w:rsid w:val="00D452D3"/>
    <w:rsid w:val="00D60EB3"/>
    <w:rsid w:val="00D64632"/>
    <w:rsid w:val="00D64E58"/>
    <w:rsid w:val="00DA7389"/>
    <w:rsid w:val="00DB3BE6"/>
    <w:rsid w:val="00DC1D09"/>
    <w:rsid w:val="00DD7820"/>
    <w:rsid w:val="00E35F3B"/>
    <w:rsid w:val="00E443F3"/>
    <w:rsid w:val="00E75F6F"/>
    <w:rsid w:val="00E90AC2"/>
    <w:rsid w:val="00EB37BC"/>
    <w:rsid w:val="00EB7F9F"/>
    <w:rsid w:val="00EC2223"/>
    <w:rsid w:val="00EC28DB"/>
    <w:rsid w:val="00ED4ACE"/>
    <w:rsid w:val="00F1675F"/>
    <w:rsid w:val="00F230EF"/>
    <w:rsid w:val="00F36011"/>
    <w:rsid w:val="00F65E65"/>
    <w:rsid w:val="00FC6BB2"/>
    <w:rsid w:val="00FD64F9"/>
    <w:rsid w:val="04025BED"/>
    <w:rsid w:val="06BC043C"/>
    <w:rsid w:val="07D478A0"/>
    <w:rsid w:val="1271192D"/>
    <w:rsid w:val="15CA22E2"/>
    <w:rsid w:val="17562080"/>
    <w:rsid w:val="24457704"/>
    <w:rsid w:val="28416767"/>
    <w:rsid w:val="296A19BB"/>
    <w:rsid w:val="3845656E"/>
    <w:rsid w:val="45413006"/>
    <w:rsid w:val="46916381"/>
    <w:rsid w:val="46D06EA9"/>
    <w:rsid w:val="50646CB3"/>
    <w:rsid w:val="61155758"/>
    <w:rsid w:val="64B259E8"/>
    <w:rsid w:val="684D7F02"/>
    <w:rsid w:val="75361A37"/>
    <w:rsid w:val="753C5586"/>
    <w:rsid w:val="79E8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A9074"/>
  <w15:docId w15:val="{BCF4D2C0-B688-4606-9A93-4930D52B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F1675F"/>
    <w:pPr>
      <w:shd w:val="clear" w:color="auto" w:fill="FFFFFF"/>
      <w:snapToGrid w:val="0"/>
      <w:spacing w:beforeLines="50" w:before="156" w:line="360" w:lineRule="auto"/>
    </w:pPr>
    <w:rPr>
      <w:b/>
      <w:bCs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1"/>
    <w:autoRedefine/>
    <w:qFormat/>
    <w:pPr>
      <w:keepNext/>
      <w:jc w:val="center"/>
      <w:outlineLvl w:val="0"/>
    </w:pPr>
    <w:rPr>
      <w:rFonts w:ascii="仿宋_GB2312" w:eastAsia="仿宋_GB2312"/>
      <w:kern w:val="0"/>
      <w:sz w:val="28"/>
      <w:szCs w:val="20"/>
      <w:lang w:val="zh-CN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 w:val="0"/>
      <w:bCs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spacing w:before="100" w:beforeAutospacing="1" w:after="100" w:afterAutospacing="1"/>
    </w:pPr>
    <w:rPr>
      <w:rFonts w:ascii="宋体" w:hAnsi="宋体" w:cs="宋体"/>
      <w:kern w:val="0"/>
    </w:rPr>
  </w:style>
  <w:style w:type="table" w:styleId="aa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autoRedefine/>
    <w:uiPriority w:val="9"/>
    <w:qFormat/>
    <w:rPr>
      <w:b/>
      <w:bCs/>
      <w:sz w:val="32"/>
      <w:szCs w:val="32"/>
    </w:rPr>
  </w:style>
  <w:style w:type="character" w:customStyle="1" w:styleId="10">
    <w:name w:val="标题 1 字符"/>
    <w:basedOn w:val="a0"/>
    <w:autoRedefine/>
    <w:uiPriority w:val="9"/>
    <w:qFormat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autoRedefine/>
    <w:qFormat/>
    <w:rPr>
      <w:rFonts w:ascii="仿宋_GB2312" w:eastAsia="仿宋_GB2312" w:hAnsi="Times New Roman" w:cs="Times New Roman"/>
      <w:kern w:val="0"/>
      <w:sz w:val="28"/>
      <w:szCs w:val="20"/>
      <w:lang w:val="zh-CN" w:eastAsia="zh-CN"/>
    </w:rPr>
  </w:style>
  <w:style w:type="character" w:customStyle="1" w:styleId="fontstyle01">
    <w:name w:val="fontstyle01"/>
    <w:autoRedefine/>
    <w:qFormat/>
    <w:rPr>
      <w:rFonts w:ascii="宋体" w:eastAsia="宋体" w:hAnsi="宋体" w:hint="eastAsia"/>
      <w:color w:val="000000"/>
      <w:sz w:val="22"/>
      <w:szCs w:val="22"/>
    </w:rPr>
  </w:style>
  <w:style w:type="paragraph" w:styleId="ac">
    <w:name w:val="Plain Text"/>
    <w:basedOn w:val="a"/>
    <w:link w:val="ad"/>
    <w:qFormat/>
    <w:rsid w:val="001F4703"/>
    <w:pPr>
      <w:ind w:firstLineChars="200" w:firstLine="480"/>
    </w:pPr>
    <w:rPr>
      <w:rFonts w:ascii="仿宋_GB2312"/>
      <w:szCs w:val="20"/>
    </w:rPr>
  </w:style>
  <w:style w:type="character" w:customStyle="1" w:styleId="ad">
    <w:name w:val="纯文本 字符"/>
    <w:basedOn w:val="a0"/>
    <w:link w:val="ac"/>
    <w:qFormat/>
    <w:rsid w:val="001F4703"/>
    <w:rPr>
      <w:rFonts w:ascii="仿宋_GB23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Windows 用户</cp:lastModifiedBy>
  <cp:revision>80</cp:revision>
  <dcterms:created xsi:type="dcterms:W3CDTF">2020-12-16T09:10:00Z</dcterms:created>
  <dcterms:modified xsi:type="dcterms:W3CDTF">2024-01-09T00:51:00Z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4B021845BA2644A5A6B6B0D75315355A_13</vt:lpwstr>
  </property>
</Properties>
</file>