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18" w:rsidRPr="00917FB1" w:rsidRDefault="00052A18" w:rsidP="00052A18">
      <w:pPr>
        <w:jc w:val="left"/>
        <w:rPr>
          <w:rFonts w:ascii="华文中宋" w:eastAsia="华文中宋" w:hAnsi="华文中宋"/>
          <w:b/>
          <w:sz w:val="28"/>
          <w:szCs w:val="28"/>
        </w:rPr>
      </w:pPr>
      <w:r w:rsidRPr="00917FB1">
        <w:rPr>
          <w:rFonts w:ascii="华文中宋" w:eastAsia="华文中宋" w:hAnsi="华文中宋" w:hint="eastAsia"/>
          <w:b/>
          <w:sz w:val="28"/>
          <w:szCs w:val="28"/>
        </w:rPr>
        <w:t>附件</w:t>
      </w:r>
      <w:r>
        <w:rPr>
          <w:rFonts w:ascii="华文中宋" w:eastAsia="华文中宋" w:hAnsi="华文中宋" w:hint="eastAsia"/>
          <w:b/>
          <w:sz w:val="28"/>
          <w:szCs w:val="28"/>
        </w:rPr>
        <w:t>2</w:t>
      </w:r>
      <w:r w:rsidRPr="00917FB1">
        <w:rPr>
          <w:rFonts w:ascii="华文中宋" w:eastAsia="华文中宋" w:hAnsi="华文中宋" w:hint="eastAsia"/>
          <w:b/>
          <w:sz w:val="28"/>
          <w:szCs w:val="28"/>
        </w:rPr>
        <w:t>：</w:t>
      </w:r>
    </w:p>
    <w:p w:rsidR="00052A18" w:rsidRPr="003A0E1C" w:rsidRDefault="00052A18" w:rsidP="00052A18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山西阳泉煤业（集团）有限责任公司</w:t>
      </w:r>
      <w:r w:rsidRPr="003A0E1C">
        <w:rPr>
          <w:rFonts w:ascii="华文中宋" w:eastAsia="华文中宋" w:hAnsi="华文中宋" w:hint="eastAsia"/>
          <w:b/>
          <w:sz w:val="36"/>
          <w:szCs w:val="36"/>
        </w:rPr>
        <w:t>简介</w:t>
      </w:r>
    </w:p>
    <w:p w:rsidR="006E35F9" w:rsidRDefault="00052A18" w:rsidP="00052A18">
      <w:pPr>
        <w:ind w:firstLineChars="200" w:firstLine="560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山西阳泉煤业（集团）有限责任公司（以下简称“阳煤集团”）前身是原阳泉矿务局，成立于1950年1月，现有总资产2150亿元，17万职工，中国煤炭企业50强排名第8位、中国企业500强排名第99位、世界企业500强排名第445位。2017年，利润完成15亿元，税费完成100亿元，营业收入完成1602亿元。</w:t>
      </w:r>
    </w:p>
    <w:p w:rsidR="00052A18" w:rsidRDefault="00052A18" w:rsidP="00052A18">
      <w:pPr>
        <w:ind w:firstLineChars="200" w:firstLine="560"/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近年来，形成了“127”产业发展战略格局，即</w:t>
      </w:r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以煤炭开采和洗选为主业，煤化工、煤电铝为“两翼”，现代工业新业态、</w:t>
      </w:r>
      <w:proofErr w:type="gramStart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现代物</w:t>
      </w:r>
      <w:proofErr w:type="gramEnd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联网大数据、现代智慧服务业、现代金融“七大板块”协同发展的“一主两翼七大板块”产业格局。</w:t>
      </w:r>
    </w:p>
    <w:p w:rsidR="00052A18" w:rsidRDefault="00052A18" w:rsidP="002743D2">
      <w:pPr>
        <w:ind w:firstLineChars="200" w:firstLine="562"/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</w:pPr>
      <w:r w:rsidRPr="002743D2">
        <w:rPr>
          <w:rFonts w:ascii="仿宋_GB2312" w:eastAsia="仿宋_GB2312" w:hint="eastAsia"/>
          <w:b/>
          <w:kern w:val="0"/>
          <w:sz w:val="28"/>
          <w:szCs w:val="28"/>
          <w:bdr w:val="none" w:sz="0" w:space="0" w:color="auto" w:frame="1"/>
        </w:rPr>
        <w:t>煤炭板块</w:t>
      </w:r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：拥有煤矿48座，分布在山西的阳泉、晋中、太原、</w:t>
      </w:r>
      <w:r w:rsidR="001B07A5" w:rsidRPr="001B07A5"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忻州</w:t>
      </w:r>
      <w:r w:rsidR="001B07A5"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、朔州、临汾和新疆，保有储量200亿吨，产能达亿吨，是中国最大的无烟煤生产基地，产值贡献400亿元。</w:t>
      </w:r>
    </w:p>
    <w:p w:rsidR="001B07A5" w:rsidRDefault="001B07A5" w:rsidP="002743D2">
      <w:pPr>
        <w:ind w:firstLineChars="200" w:firstLine="562"/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</w:pPr>
      <w:r w:rsidRPr="002743D2">
        <w:rPr>
          <w:rFonts w:ascii="仿宋_GB2312" w:eastAsia="仿宋_GB2312" w:hint="eastAsia"/>
          <w:b/>
          <w:kern w:val="0"/>
          <w:sz w:val="28"/>
          <w:szCs w:val="28"/>
          <w:bdr w:val="none" w:sz="0" w:space="0" w:color="auto" w:frame="1"/>
        </w:rPr>
        <w:t>化工板块</w:t>
      </w:r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：拥有27家分子公司、987亿元资产、1580万吨产能，煤化工产业规模山西最大、全国第三，产值贡献600亿元。</w:t>
      </w:r>
    </w:p>
    <w:p w:rsidR="001B07A5" w:rsidRDefault="001B07A5" w:rsidP="002743D2">
      <w:pPr>
        <w:ind w:firstLineChars="200" w:firstLine="562"/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</w:pPr>
      <w:r w:rsidRPr="002743D2">
        <w:rPr>
          <w:rFonts w:ascii="仿宋_GB2312" w:eastAsia="仿宋_GB2312" w:hint="eastAsia"/>
          <w:b/>
          <w:kern w:val="0"/>
          <w:sz w:val="28"/>
          <w:szCs w:val="28"/>
          <w:bdr w:val="none" w:sz="0" w:space="0" w:color="auto" w:frame="1"/>
        </w:rPr>
        <w:t>铝电板块</w:t>
      </w:r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：运行和在建电力装机容量600万千瓦，铝矾土矿产能220万吨，氧化铝产能110万吨，电解铝产能23万吨，铝板带加工产能23万吨，金属</w:t>
      </w:r>
      <w:proofErr w:type="gramStart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镓</w:t>
      </w:r>
      <w:proofErr w:type="gramEnd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产能25吨，已经形成了煤-电-铝和铝土矿-氧化铝-电解铝-铝品加工两条完整的产业链条。</w:t>
      </w:r>
      <w:proofErr w:type="gramStart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阳煤兆丰铝</w:t>
      </w:r>
      <w:proofErr w:type="gramEnd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电公司是山西三大铝工业基地之一，产值贡献200亿元。</w:t>
      </w:r>
    </w:p>
    <w:p w:rsidR="001B07A5" w:rsidRDefault="001B07A5" w:rsidP="002743D2">
      <w:pPr>
        <w:ind w:firstLineChars="200" w:firstLine="562"/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</w:pPr>
      <w:r w:rsidRPr="002743D2">
        <w:rPr>
          <w:rFonts w:ascii="仿宋_GB2312" w:eastAsia="仿宋_GB2312" w:hint="eastAsia"/>
          <w:b/>
          <w:kern w:val="0"/>
          <w:sz w:val="28"/>
          <w:szCs w:val="28"/>
          <w:bdr w:val="none" w:sz="0" w:space="0" w:color="auto" w:frame="1"/>
        </w:rPr>
        <w:t>现代工业新业态</w:t>
      </w:r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：成立了“四个中心”，即装备制造“4S”中心、</w:t>
      </w:r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lastRenderedPageBreak/>
        <w:t>瓦斯地质研究应用中心、矿建安装工程中心、洗选中心，形成了集研发、设计、制造、安装、拆除、维修、运行、服务于一体的新型商业模式，实现了由传统产业向现代工业新业</w:t>
      </w:r>
      <w:proofErr w:type="gramStart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态全面</w:t>
      </w:r>
      <w:proofErr w:type="gramEnd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转型。</w:t>
      </w:r>
    </w:p>
    <w:p w:rsidR="001B07A5" w:rsidRDefault="00454E34" w:rsidP="002743D2">
      <w:pPr>
        <w:ind w:firstLineChars="200" w:firstLine="562"/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</w:pPr>
      <w:proofErr w:type="gramStart"/>
      <w:r w:rsidRPr="002743D2">
        <w:rPr>
          <w:rFonts w:ascii="仿宋_GB2312" w:eastAsia="仿宋_GB2312" w:hint="eastAsia"/>
          <w:b/>
          <w:kern w:val="0"/>
          <w:sz w:val="28"/>
          <w:szCs w:val="28"/>
          <w:bdr w:val="none" w:sz="0" w:space="0" w:color="auto" w:frame="1"/>
        </w:rPr>
        <w:t>现代物</w:t>
      </w:r>
      <w:proofErr w:type="gramEnd"/>
      <w:r w:rsidRPr="002743D2">
        <w:rPr>
          <w:rFonts w:ascii="仿宋_GB2312" w:eastAsia="仿宋_GB2312" w:hint="eastAsia"/>
          <w:b/>
          <w:kern w:val="0"/>
          <w:sz w:val="28"/>
          <w:szCs w:val="28"/>
          <w:bdr w:val="none" w:sz="0" w:space="0" w:color="auto" w:frame="1"/>
        </w:rPr>
        <w:t>联网大数据</w:t>
      </w:r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：与天津港务局、北京铁路局合伙共同组建“山西（阳泉）国际陆港集团”，</w:t>
      </w:r>
      <w:proofErr w:type="gramStart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践行</w:t>
      </w:r>
      <w:proofErr w:type="gramEnd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“一带一路”战略，实现绿色物流，降低物流成本，这对于保障国家能源安全高效供应、促进区域经济社会发展、推动行业转型升级将发挥重要作用。</w:t>
      </w:r>
    </w:p>
    <w:p w:rsidR="00454E34" w:rsidRDefault="00454E34" w:rsidP="002743D2">
      <w:pPr>
        <w:ind w:firstLineChars="200" w:firstLine="562"/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</w:pPr>
      <w:r w:rsidRPr="002743D2">
        <w:rPr>
          <w:rFonts w:ascii="仿宋_GB2312" w:eastAsia="仿宋_GB2312" w:hint="eastAsia"/>
          <w:b/>
          <w:kern w:val="0"/>
          <w:sz w:val="28"/>
          <w:szCs w:val="28"/>
          <w:bdr w:val="none" w:sz="0" w:space="0" w:color="auto" w:frame="1"/>
        </w:rPr>
        <w:t>现代智慧服务业</w:t>
      </w:r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：实施太化“土地+”战略，打造近6000亩集</w:t>
      </w:r>
      <w:proofErr w:type="gramStart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医</w:t>
      </w:r>
      <w:proofErr w:type="gramEnd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养产业园、生态湿地、都市农业园和工业文化博物园（950亩共和国1.0版煤化</w:t>
      </w:r>
      <w:proofErr w:type="gramStart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工工业</w:t>
      </w:r>
      <w:proofErr w:type="gramEnd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遗址公园）为一体的智慧文化</w:t>
      </w:r>
      <w:proofErr w:type="gramStart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医</w:t>
      </w:r>
      <w:proofErr w:type="gramEnd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养产业先行先试示范区，走出一条医疗健康养老高端服务新业态。</w:t>
      </w:r>
    </w:p>
    <w:p w:rsidR="00454E34" w:rsidRPr="00454E34" w:rsidRDefault="00454E34" w:rsidP="002743D2">
      <w:pPr>
        <w:ind w:firstLineChars="200" w:firstLine="562"/>
      </w:pPr>
      <w:r w:rsidRPr="002743D2">
        <w:rPr>
          <w:rFonts w:ascii="仿宋_GB2312" w:eastAsia="仿宋_GB2312" w:hint="eastAsia"/>
          <w:b/>
          <w:kern w:val="0"/>
          <w:sz w:val="28"/>
          <w:szCs w:val="28"/>
          <w:bdr w:val="none" w:sz="0" w:space="0" w:color="auto" w:frame="1"/>
        </w:rPr>
        <w:t>现代金融</w:t>
      </w:r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：拥有阳泉煤业、阳煤化工、太化股份三个上市公司和金陵投资基金公司、</w:t>
      </w:r>
      <w:proofErr w:type="gramStart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上海博量融资租赁</w:t>
      </w:r>
      <w:proofErr w:type="gramEnd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公司、</w:t>
      </w:r>
      <w:proofErr w:type="gramStart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阳煤融资</w:t>
      </w:r>
      <w:proofErr w:type="gramEnd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再担保公司</w:t>
      </w:r>
      <w:proofErr w:type="gramStart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及阳煤财务</w:t>
      </w:r>
      <w:proofErr w:type="gramEnd"/>
      <w:r>
        <w:rPr>
          <w:rFonts w:ascii="仿宋_GB2312" w:eastAsia="仿宋_GB2312" w:hint="eastAsia"/>
          <w:kern w:val="0"/>
          <w:sz w:val="28"/>
          <w:szCs w:val="28"/>
          <w:bdr w:val="none" w:sz="0" w:space="0" w:color="auto" w:frame="1"/>
        </w:rPr>
        <w:t>公司，是阳泉市商业银行的最大股东。</w:t>
      </w:r>
    </w:p>
    <w:sectPr w:rsidR="00454E34" w:rsidRPr="00454E34" w:rsidSect="006E3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4DD" w:rsidRDefault="00D304DD" w:rsidP="00052A18">
      <w:r>
        <w:separator/>
      </w:r>
    </w:p>
  </w:endnote>
  <w:endnote w:type="continuationSeparator" w:id="0">
    <w:p w:rsidR="00D304DD" w:rsidRDefault="00D304DD" w:rsidP="0005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4DD" w:rsidRDefault="00D304DD" w:rsidP="00052A18">
      <w:r>
        <w:separator/>
      </w:r>
    </w:p>
  </w:footnote>
  <w:footnote w:type="continuationSeparator" w:id="0">
    <w:p w:rsidR="00D304DD" w:rsidRDefault="00D304DD" w:rsidP="00052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A18"/>
    <w:rsid w:val="00052A18"/>
    <w:rsid w:val="00065BF2"/>
    <w:rsid w:val="001B07A5"/>
    <w:rsid w:val="002743D2"/>
    <w:rsid w:val="002761C3"/>
    <w:rsid w:val="00454E34"/>
    <w:rsid w:val="004C39A4"/>
    <w:rsid w:val="005F4EC5"/>
    <w:rsid w:val="006E35F9"/>
    <w:rsid w:val="0078643D"/>
    <w:rsid w:val="00D26921"/>
    <w:rsid w:val="00D3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A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A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A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2018-11-27T06:00:00Z</dcterms:created>
  <dcterms:modified xsi:type="dcterms:W3CDTF">2018-11-27T06:27:00Z</dcterms:modified>
</cp:coreProperties>
</file>