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5A" w:rsidRDefault="0032382B" w:rsidP="0032382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重庆市</w:t>
      </w:r>
      <w:r>
        <w:rPr>
          <w:rFonts w:ascii="黑体" w:eastAsia="黑体" w:hAnsi="黑体" w:hint="eastAsia"/>
          <w:sz w:val="44"/>
          <w:szCs w:val="44"/>
        </w:rPr>
        <w:t>自然科学</w:t>
      </w:r>
      <w:r>
        <w:rPr>
          <w:rFonts w:ascii="黑体" w:eastAsia="黑体" w:hAnsi="黑体"/>
          <w:sz w:val="44"/>
          <w:szCs w:val="44"/>
        </w:rPr>
        <w:t>奖公示</w:t>
      </w:r>
    </w:p>
    <w:p w:rsidR="0032382B" w:rsidRDefault="0032382B" w:rsidP="0032382B">
      <w:pPr>
        <w:jc w:val="center"/>
        <w:rPr>
          <w:rFonts w:ascii="黑体" w:eastAsia="黑体" w:hAnsi="黑体"/>
          <w:sz w:val="44"/>
          <w:szCs w:val="44"/>
        </w:rPr>
      </w:pPr>
    </w:p>
    <w:p w:rsidR="009D0243" w:rsidRDefault="0032382B" w:rsidP="0032382B">
      <w:pPr>
        <w:jc w:val="left"/>
        <w:rPr>
          <w:rFonts w:ascii="宋体" w:eastAsia="宋体" w:hAnsi="宋体"/>
          <w:b/>
          <w:sz w:val="28"/>
          <w:szCs w:val="44"/>
        </w:rPr>
      </w:pPr>
      <w:r w:rsidRPr="0032382B">
        <w:rPr>
          <w:rFonts w:ascii="宋体" w:eastAsia="宋体" w:hAnsi="宋体" w:hint="eastAsia"/>
          <w:b/>
          <w:sz w:val="28"/>
          <w:szCs w:val="44"/>
        </w:rPr>
        <w:t>一、项目名称</w:t>
      </w:r>
    </w:p>
    <w:p w:rsidR="0032382B" w:rsidRPr="009D0243" w:rsidRDefault="0032382B" w:rsidP="007F1597">
      <w:pPr>
        <w:spacing w:beforeLines="50" w:before="156" w:afterLines="50" w:after="156" w:line="360" w:lineRule="auto"/>
        <w:jc w:val="left"/>
        <w:rPr>
          <w:rFonts w:ascii="宋体" w:eastAsia="宋体" w:hAnsi="宋体"/>
          <w:b/>
          <w:sz w:val="24"/>
          <w:szCs w:val="44"/>
        </w:rPr>
      </w:pPr>
      <w:bookmarkStart w:id="0" w:name="_GoBack"/>
      <w:r w:rsidRPr="009D0243">
        <w:rPr>
          <w:rFonts w:ascii="宋体" w:eastAsia="宋体" w:hAnsi="宋体" w:hint="eastAsia"/>
          <w:sz w:val="24"/>
        </w:rPr>
        <w:t>复杂环境下智能网联汽车信息融合与协同控制理论及方法</w:t>
      </w:r>
    </w:p>
    <w:bookmarkEnd w:id="0"/>
    <w:p w:rsidR="0032382B" w:rsidRDefault="0032382B" w:rsidP="0032382B">
      <w:pPr>
        <w:jc w:val="left"/>
        <w:rPr>
          <w:rFonts w:ascii="宋体" w:eastAsia="宋体" w:hAnsi="宋体"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>二、提名</w:t>
      </w:r>
      <w:r w:rsidR="009D0243">
        <w:rPr>
          <w:rFonts w:ascii="宋体" w:eastAsia="宋体" w:hAnsi="宋体" w:hint="eastAsia"/>
          <w:b/>
          <w:sz w:val="28"/>
          <w:szCs w:val="44"/>
        </w:rPr>
        <w:t>者及提名等级</w:t>
      </w:r>
    </w:p>
    <w:p w:rsidR="009D0243" w:rsidRPr="00826263" w:rsidRDefault="00883929" w:rsidP="007F1597">
      <w:pPr>
        <w:spacing w:beforeLines="50" w:before="156" w:afterLines="50" w:after="156" w:line="360" w:lineRule="auto"/>
        <w:jc w:val="left"/>
        <w:rPr>
          <w:rFonts w:ascii="宋体" w:eastAsia="宋体" w:hAnsi="宋体"/>
          <w:b/>
          <w:sz w:val="24"/>
          <w:szCs w:val="44"/>
        </w:rPr>
      </w:pPr>
      <w:r>
        <w:rPr>
          <w:rFonts w:ascii="宋体" w:eastAsia="宋体" w:hAnsi="宋体" w:hint="eastAsia"/>
          <w:b/>
          <w:sz w:val="24"/>
          <w:szCs w:val="44"/>
        </w:rPr>
        <w:t>提名单位</w:t>
      </w:r>
      <w:r w:rsidR="009D0243" w:rsidRPr="00883929">
        <w:rPr>
          <w:rFonts w:ascii="宋体" w:eastAsia="宋体" w:hAnsi="宋体" w:hint="eastAsia"/>
          <w:sz w:val="24"/>
          <w:szCs w:val="44"/>
        </w:rPr>
        <w:t>：</w:t>
      </w:r>
      <w:r w:rsidRPr="00883929">
        <w:rPr>
          <w:rFonts w:ascii="宋体" w:eastAsia="宋体" w:hAnsi="宋体" w:hint="eastAsia"/>
          <w:sz w:val="24"/>
          <w:szCs w:val="44"/>
        </w:rPr>
        <w:t>重庆市教委委员会</w:t>
      </w:r>
    </w:p>
    <w:p w:rsidR="0032382B" w:rsidRPr="00826263" w:rsidRDefault="009D0243" w:rsidP="007F1597">
      <w:pPr>
        <w:spacing w:beforeLines="50" w:before="156" w:afterLines="50" w:after="156" w:line="360" w:lineRule="auto"/>
        <w:jc w:val="left"/>
        <w:rPr>
          <w:rFonts w:ascii="宋体" w:eastAsia="宋体" w:hAnsi="宋体"/>
          <w:b/>
          <w:sz w:val="24"/>
          <w:szCs w:val="44"/>
        </w:rPr>
      </w:pPr>
      <w:r w:rsidRPr="00826263">
        <w:rPr>
          <w:rFonts w:ascii="宋体" w:eastAsia="宋体" w:hAnsi="宋体" w:hint="eastAsia"/>
          <w:b/>
          <w:sz w:val="24"/>
          <w:szCs w:val="44"/>
        </w:rPr>
        <w:t>提名等级：</w:t>
      </w:r>
      <w:r w:rsidR="00F37728" w:rsidRPr="00826263">
        <w:rPr>
          <w:rFonts w:ascii="宋体" w:eastAsia="宋体" w:hAnsi="宋体" w:hint="eastAsia"/>
          <w:sz w:val="24"/>
          <w:szCs w:val="44"/>
        </w:rPr>
        <w:t>重庆市自然科学奖一等奖</w:t>
      </w:r>
    </w:p>
    <w:p w:rsidR="00826263" w:rsidRDefault="00826263" w:rsidP="00C3368F">
      <w:pPr>
        <w:widowControl/>
        <w:spacing w:line="360" w:lineRule="auto"/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>三</w:t>
      </w:r>
      <w:r w:rsidR="0032382B">
        <w:rPr>
          <w:rFonts w:ascii="宋体" w:eastAsia="宋体" w:hAnsi="宋体" w:hint="eastAsia"/>
          <w:b/>
          <w:sz w:val="28"/>
          <w:szCs w:val="44"/>
        </w:rPr>
        <w:t>、</w:t>
      </w:r>
      <w:r w:rsidR="0032382B">
        <w:rPr>
          <w:rFonts w:ascii="宋体" w:eastAsia="宋体" w:hAnsi="宋体"/>
          <w:b/>
          <w:sz w:val="28"/>
          <w:szCs w:val="44"/>
        </w:rPr>
        <w:t>项目简介</w:t>
      </w:r>
    </w:p>
    <w:p w:rsidR="000D6490" w:rsidRDefault="00B46E59" w:rsidP="005554A9">
      <w:pPr>
        <w:widowControl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8"/>
        </w:rPr>
      </w:pPr>
      <w:r w:rsidRPr="00826263">
        <w:rPr>
          <w:rFonts w:ascii="宋体" w:eastAsia="宋体" w:hAnsi="宋体" w:hint="eastAsia"/>
          <w:sz w:val="24"/>
          <w:szCs w:val="44"/>
        </w:rPr>
        <w:t>开展复杂环境下智能网联汽车的相关研究，是助推重庆打造世界级智能网联汽车产业集群，落实</w:t>
      </w:r>
      <w:r w:rsidR="000D6490" w:rsidRPr="00826263">
        <w:rPr>
          <w:rFonts w:ascii="宋体" w:eastAsia="宋体" w:hAnsi="宋体" w:cs="Times New Roman" w:hint="eastAsia"/>
          <w:kern w:val="0"/>
          <w:sz w:val="24"/>
          <w:szCs w:val="28"/>
        </w:rPr>
        <w:t>“交通强国”和“碳达峰、碳中和”</w:t>
      </w:r>
      <w:r w:rsidRPr="00826263">
        <w:rPr>
          <w:rFonts w:ascii="宋体" w:eastAsia="宋体" w:hAnsi="宋体" w:cs="Times New Roman" w:hint="eastAsia"/>
          <w:kern w:val="0"/>
          <w:sz w:val="24"/>
          <w:szCs w:val="28"/>
        </w:rPr>
        <w:t>等</w:t>
      </w:r>
      <w:r w:rsidR="000D6490" w:rsidRPr="00826263">
        <w:rPr>
          <w:rFonts w:ascii="宋体" w:eastAsia="宋体" w:hAnsi="宋体" w:cs="Times New Roman" w:hint="eastAsia"/>
          <w:kern w:val="0"/>
          <w:sz w:val="24"/>
          <w:szCs w:val="28"/>
        </w:rPr>
        <w:t>国家重大战略</w:t>
      </w:r>
      <w:r w:rsidRPr="00826263">
        <w:rPr>
          <w:rFonts w:ascii="宋体" w:eastAsia="宋体" w:hAnsi="宋体" w:cs="Times New Roman" w:hint="eastAsia"/>
          <w:kern w:val="0"/>
          <w:sz w:val="24"/>
          <w:szCs w:val="28"/>
        </w:rPr>
        <w:t>的重要举措</w:t>
      </w:r>
      <w:r w:rsidR="000D6490" w:rsidRPr="00826263">
        <w:rPr>
          <w:rFonts w:ascii="宋体" w:eastAsia="宋体" w:hAnsi="宋体" w:cs="Times New Roman" w:hint="eastAsia"/>
          <w:kern w:val="0"/>
          <w:sz w:val="24"/>
          <w:szCs w:val="28"/>
        </w:rPr>
        <w:t>。</w:t>
      </w:r>
      <w:r w:rsidR="00826263" w:rsidRPr="00826263">
        <w:rPr>
          <w:rFonts w:ascii="宋体" w:eastAsia="宋体" w:hAnsi="宋体" w:cs="Times New Roman" w:hint="eastAsia"/>
          <w:kern w:val="0"/>
          <w:sz w:val="24"/>
          <w:szCs w:val="28"/>
        </w:rPr>
        <w:t>完成人</w:t>
      </w:r>
      <w:r w:rsidRPr="00826263">
        <w:rPr>
          <w:rFonts w:ascii="宋体" w:eastAsia="宋体" w:hAnsi="宋体" w:cs="Times New Roman" w:hint="eastAsia"/>
          <w:kern w:val="0"/>
          <w:sz w:val="24"/>
          <w:szCs w:val="28"/>
        </w:rPr>
        <w:t>针</w:t>
      </w:r>
      <w:r w:rsidR="000D6490" w:rsidRPr="00826263">
        <w:rPr>
          <w:rFonts w:ascii="宋体" w:eastAsia="宋体" w:hAnsi="宋体" w:cs="Times New Roman" w:hint="eastAsia"/>
          <w:kern w:val="0"/>
          <w:sz w:val="24"/>
          <w:szCs w:val="28"/>
        </w:rPr>
        <w:t>对</w:t>
      </w:r>
      <w:r w:rsidRPr="00826263">
        <w:rPr>
          <w:rFonts w:ascii="宋体" w:eastAsia="宋体" w:hAnsi="宋体" w:cs="Times New Roman" w:hint="eastAsia"/>
          <w:kern w:val="0"/>
          <w:sz w:val="24"/>
          <w:szCs w:val="28"/>
        </w:rPr>
        <w:t>由复杂交通环境导致的车辆行为“认不清”、</w:t>
      </w:r>
      <w:r w:rsidR="0089427E" w:rsidRPr="0089427E">
        <w:rPr>
          <w:rFonts w:ascii="宋体" w:eastAsia="宋体" w:hAnsi="宋体" w:cs="Times New Roman" w:hint="eastAsia"/>
          <w:kern w:val="0"/>
          <w:sz w:val="24"/>
          <w:szCs w:val="28"/>
        </w:rPr>
        <w:t>多车载传感器冗余信息影响下的信息融合“融不精”</w:t>
      </w:r>
      <w:r w:rsidRPr="00826263">
        <w:rPr>
          <w:rFonts w:ascii="宋体" w:eastAsia="宋体" w:hAnsi="宋体" w:cs="Times New Roman" w:hint="eastAsia"/>
          <w:kern w:val="0"/>
          <w:sz w:val="24"/>
          <w:szCs w:val="28"/>
        </w:rPr>
        <w:t>以及非线性动力学耦合导致车辆控制“控不稳”等关键难题，重点围绕</w:t>
      </w:r>
      <w:r w:rsidR="000D6490" w:rsidRPr="00826263">
        <w:rPr>
          <w:rFonts w:ascii="宋体" w:eastAsia="宋体" w:hAnsi="宋体" w:cs="Times New Roman" w:hint="eastAsia"/>
          <w:kern w:val="0"/>
          <w:sz w:val="24"/>
          <w:szCs w:val="28"/>
        </w:rPr>
        <w:t>智能网联</w:t>
      </w:r>
      <w:r w:rsidRPr="00826263">
        <w:rPr>
          <w:rFonts w:ascii="宋体" w:eastAsia="宋体" w:hAnsi="宋体" w:cs="Times New Roman" w:hint="eastAsia"/>
          <w:kern w:val="0"/>
          <w:sz w:val="24"/>
          <w:szCs w:val="28"/>
        </w:rPr>
        <w:t>汽车“系统建模”、“信息融合”和“协同控制”开展</w:t>
      </w:r>
      <w:r w:rsidR="007F1597">
        <w:rPr>
          <w:rFonts w:ascii="宋体" w:eastAsia="宋体" w:hAnsi="宋体" w:cs="Times New Roman" w:hint="eastAsia"/>
          <w:kern w:val="0"/>
          <w:sz w:val="24"/>
          <w:szCs w:val="28"/>
        </w:rPr>
        <w:t>深入研究。</w:t>
      </w:r>
      <w:r w:rsidR="00826263" w:rsidRPr="00826263">
        <w:rPr>
          <w:rFonts w:ascii="宋体" w:eastAsia="宋体" w:hAnsi="宋体" w:cs="Times New Roman" w:hint="eastAsia"/>
          <w:kern w:val="0"/>
          <w:sz w:val="24"/>
          <w:szCs w:val="28"/>
        </w:rPr>
        <w:t>提出了基于载波侦听多路访问/冲突避免的V2X通信表征方法，建立了融入V2X通信、拓扑结构和车辆动力学等多维交通信息的智能网联汽车系统新模型</w:t>
      </w:r>
      <w:r w:rsidR="00DD2339">
        <w:rPr>
          <w:rFonts w:ascii="宋体" w:eastAsia="宋体" w:hAnsi="宋体" w:cs="Times New Roman" w:hint="eastAsia"/>
          <w:kern w:val="0"/>
          <w:sz w:val="24"/>
          <w:szCs w:val="28"/>
        </w:rPr>
        <w:t>，</w:t>
      </w:r>
      <w:r w:rsidR="00DD2339" w:rsidRPr="00DD2339">
        <w:rPr>
          <w:rFonts w:ascii="宋体" w:eastAsia="宋体" w:hAnsi="宋体" w:cs="Times New Roman" w:hint="eastAsia"/>
          <w:kern w:val="0"/>
          <w:sz w:val="24"/>
          <w:szCs w:val="28"/>
        </w:rPr>
        <w:t>揭示了复杂交通环境下智能网联汽车运动行为</w:t>
      </w:r>
      <w:r w:rsidR="007F1597">
        <w:rPr>
          <w:rFonts w:ascii="宋体" w:eastAsia="宋体" w:hAnsi="宋体" w:cs="Times New Roman" w:hint="eastAsia"/>
          <w:kern w:val="0"/>
          <w:sz w:val="24"/>
          <w:szCs w:val="28"/>
        </w:rPr>
        <w:t>；</w:t>
      </w:r>
      <w:r w:rsidR="00A12770" w:rsidRPr="00A12770">
        <w:rPr>
          <w:rFonts w:ascii="宋体" w:eastAsia="宋体" w:hAnsi="宋体" w:cs="Times New Roman" w:hint="eastAsia"/>
          <w:kern w:val="0"/>
          <w:sz w:val="24"/>
          <w:szCs w:val="28"/>
        </w:rPr>
        <w:t>提出基于最小相对熵的多车载传感器融合准则，建立基于配准、关联、融合一体化的分布式车辆状态估计方法，</w:t>
      </w:r>
      <w:r w:rsidR="001D5365" w:rsidRPr="001D5365">
        <w:rPr>
          <w:rFonts w:ascii="宋体" w:eastAsia="宋体" w:hAnsi="宋体" w:cs="Times New Roman" w:hint="eastAsia"/>
          <w:kern w:val="0"/>
          <w:sz w:val="24"/>
          <w:szCs w:val="28"/>
        </w:rPr>
        <w:t>实现多因素强耦合下的分布式车辆状态鲁棒估计</w:t>
      </w:r>
      <w:r w:rsidR="007F1597">
        <w:rPr>
          <w:rFonts w:ascii="宋体" w:eastAsia="宋体" w:hAnsi="宋体" w:cs="Times New Roman" w:hint="eastAsia"/>
          <w:kern w:val="0"/>
          <w:sz w:val="24"/>
          <w:szCs w:val="28"/>
        </w:rPr>
        <w:t>；建立</w:t>
      </w:r>
      <w:r w:rsidR="00E20CEF">
        <w:rPr>
          <w:rFonts w:ascii="宋体" w:eastAsia="宋体" w:hAnsi="宋体" w:cs="Times New Roman" w:hint="eastAsia"/>
          <w:kern w:val="0"/>
          <w:sz w:val="24"/>
          <w:szCs w:val="28"/>
        </w:rPr>
        <w:t>了</w:t>
      </w:r>
      <w:r w:rsidR="00826263" w:rsidRPr="00826263">
        <w:rPr>
          <w:rFonts w:ascii="宋体" w:eastAsia="宋体" w:hAnsi="宋体" w:cs="Times New Roman" w:hint="eastAsia"/>
          <w:kern w:val="0"/>
          <w:sz w:val="24"/>
          <w:szCs w:val="28"/>
        </w:rPr>
        <w:t>基于车辆</w:t>
      </w:r>
      <w:proofErr w:type="gramStart"/>
      <w:r w:rsidR="00826263" w:rsidRPr="00826263">
        <w:rPr>
          <w:rFonts w:ascii="宋体" w:eastAsia="宋体" w:hAnsi="宋体" w:cs="Times New Roman" w:hint="eastAsia"/>
          <w:kern w:val="0"/>
          <w:sz w:val="24"/>
          <w:szCs w:val="28"/>
        </w:rPr>
        <w:t>跟驰理论</w:t>
      </w:r>
      <w:proofErr w:type="gramEnd"/>
      <w:r w:rsidR="00826263" w:rsidRPr="00826263">
        <w:rPr>
          <w:rFonts w:ascii="宋体" w:eastAsia="宋体" w:hAnsi="宋体" w:cs="Times New Roman" w:hint="eastAsia"/>
          <w:kern w:val="0"/>
          <w:sz w:val="24"/>
          <w:szCs w:val="28"/>
        </w:rPr>
        <w:t>的车辆间动力学耦合作用表征方法，提出了车辆队列形成、制动、汇入和汇出协同控制方法</w:t>
      </w:r>
      <w:r w:rsidR="00DD2339">
        <w:rPr>
          <w:rFonts w:ascii="宋体" w:eastAsia="宋体" w:hAnsi="宋体" w:cs="Times New Roman" w:hint="eastAsia"/>
          <w:kern w:val="0"/>
          <w:sz w:val="24"/>
          <w:szCs w:val="28"/>
        </w:rPr>
        <w:t>，</w:t>
      </w:r>
      <w:r w:rsidR="00DD2339" w:rsidRPr="00DD2339">
        <w:rPr>
          <w:rFonts w:ascii="宋体" w:eastAsia="宋体" w:hAnsi="宋体" w:cs="Times New Roman" w:hint="eastAsia"/>
          <w:kern w:val="0"/>
          <w:sz w:val="24"/>
          <w:szCs w:val="28"/>
        </w:rPr>
        <w:t>解决了车辆协同控制系统稳态和动态性</w:t>
      </w:r>
      <w:proofErr w:type="gramStart"/>
      <w:r w:rsidR="00DD2339" w:rsidRPr="00DD2339">
        <w:rPr>
          <w:rFonts w:ascii="宋体" w:eastAsia="宋体" w:hAnsi="宋体" w:cs="Times New Roman" w:hint="eastAsia"/>
          <w:kern w:val="0"/>
          <w:sz w:val="24"/>
          <w:szCs w:val="28"/>
        </w:rPr>
        <w:t>能之</w:t>
      </w:r>
      <w:proofErr w:type="gramEnd"/>
      <w:r w:rsidR="00DD2339" w:rsidRPr="00DD2339">
        <w:rPr>
          <w:rFonts w:ascii="宋体" w:eastAsia="宋体" w:hAnsi="宋体" w:cs="Times New Roman" w:hint="eastAsia"/>
          <w:kern w:val="0"/>
          <w:sz w:val="24"/>
          <w:szCs w:val="28"/>
        </w:rPr>
        <w:t>间的矛盾</w:t>
      </w:r>
      <w:r w:rsidR="00D0697F" w:rsidRPr="00826263">
        <w:rPr>
          <w:rFonts w:ascii="宋体" w:eastAsia="宋体" w:hAnsi="宋体" w:cs="Times New Roman" w:hint="eastAsia"/>
          <w:kern w:val="0"/>
          <w:sz w:val="24"/>
          <w:szCs w:val="28"/>
        </w:rPr>
        <w:t>。</w:t>
      </w:r>
    </w:p>
    <w:p w:rsidR="008E35CA" w:rsidRPr="00826263" w:rsidRDefault="00652C89" w:rsidP="005554A9">
      <w:pPr>
        <w:widowControl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8"/>
        </w:rPr>
      </w:pP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项目相关成果在IEEE TITS、</w:t>
      </w:r>
      <w:r w:rsidR="007E35BB">
        <w:rPr>
          <w:rFonts w:ascii="宋体" w:eastAsia="宋体" w:hAnsi="宋体" w:cs="Times New Roman" w:hint="eastAsia"/>
          <w:kern w:val="0"/>
          <w:sz w:val="24"/>
          <w:szCs w:val="28"/>
        </w:rPr>
        <w:t>I</w:t>
      </w:r>
      <w:r w:rsidR="007E35BB">
        <w:rPr>
          <w:rFonts w:ascii="宋体" w:eastAsia="宋体" w:hAnsi="宋体" w:cs="Times New Roman"/>
          <w:kern w:val="0"/>
          <w:sz w:val="24"/>
          <w:szCs w:val="28"/>
        </w:rPr>
        <w:t>EEE TIE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等交通和控制领域国际权威期刊上发表SCI论文40余篇。5篇代表性论文SCI他引</w:t>
      </w:r>
      <w:r>
        <w:rPr>
          <w:rFonts w:ascii="宋体" w:eastAsia="宋体" w:hAnsi="宋体" w:cs="Times New Roman"/>
          <w:kern w:val="0"/>
          <w:sz w:val="24"/>
          <w:szCs w:val="28"/>
        </w:rPr>
        <w:t>469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次，总他引次</w:t>
      </w:r>
      <w:r>
        <w:rPr>
          <w:rFonts w:ascii="宋体" w:eastAsia="宋体" w:hAnsi="宋体" w:cs="Times New Roman"/>
          <w:kern w:val="0"/>
          <w:sz w:val="24"/>
          <w:szCs w:val="28"/>
        </w:rPr>
        <w:t>734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次</w:t>
      </w:r>
      <w:r w:rsidR="005554A9">
        <w:rPr>
          <w:rFonts w:ascii="宋体" w:eastAsia="宋体" w:hAnsi="宋体" w:cs="Times New Roman" w:hint="eastAsia"/>
          <w:kern w:val="0"/>
          <w:sz w:val="24"/>
          <w:szCs w:val="28"/>
        </w:rPr>
        <w:t>，</w:t>
      </w:r>
      <w:r w:rsidR="005554A9" w:rsidRPr="00CC64F3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="005554A9" w:rsidRPr="00CC64F3">
        <w:rPr>
          <w:rFonts w:ascii="Times New Roman" w:eastAsia="宋体" w:hAnsi="Times New Roman" w:cs="Times New Roman" w:hint="eastAsia"/>
          <w:kern w:val="0"/>
          <w:sz w:val="24"/>
          <w:szCs w:val="24"/>
        </w:rPr>
        <w:t>篇论文入选</w:t>
      </w:r>
      <w:r w:rsidR="005554A9" w:rsidRPr="00CC64F3">
        <w:rPr>
          <w:rFonts w:ascii="Times New Roman" w:eastAsia="宋体" w:hAnsi="Times New Roman" w:cs="Times New Roman" w:hint="eastAsia"/>
          <w:kern w:val="0"/>
          <w:sz w:val="24"/>
          <w:szCs w:val="24"/>
        </w:rPr>
        <w:t>ESI</w:t>
      </w:r>
      <w:r w:rsidR="005554A9">
        <w:rPr>
          <w:rFonts w:ascii="Times New Roman" w:eastAsia="宋体" w:hAnsi="Times New Roman" w:cs="Times New Roman" w:hint="eastAsia"/>
          <w:kern w:val="0"/>
          <w:sz w:val="24"/>
          <w:szCs w:val="24"/>
        </w:rPr>
        <w:t>高被引论文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。其中相关技术成果获得“2021年度中国自动化学会科技进步奖一等奖”、“2022年度中国公路学会科学技术奖二等奖”、“2020年度川渝产学研创新成果奖一等奖”等科技奖励</w:t>
      </w:r>
      <w:r>
        <w:rPr>
          <w:rFonts w:ascii="宋体" w:eastAsia="宋体" w:hAnsi="宋体" w:cs="Times New Roman" w:hint="eastAsia"/>
          <w:kern w:val="0"/>
          <w:sz w:val="24"/>
          <w:szCs w:val="28"/>
        </w:rPr>
        <w:t>。项目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第一完成人入选国家万人计划-青年拔尖人才</w:t>
      </w:r>
      <w:r>
        <w:rPr>
          <w:rFonts w:ascii="宋体" w:eastAsia="宋体" w:hAnsi="宋体" w:cs="Times New Roman" w:hint="eastAsia"/>
          <w:kern w:val="0"/>
          <w:sz w:val="24"/>
          <w:szCs w:val="28"/>
        </w:rPr>
        <w:t>，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并担任交通和车辆</w:t>
      </w:r>
      <w:proofErr w:type="gramStart"/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领域顶刊</w:t>
      </w:r>
      <w:proofErr w:type="gramEnd"/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IEEE T-ITS和IEEE T-IV的副主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lastRenderedPageBreak/>
        <w:t>编及TR-C的编委</w:t>
      </w:r>
      <w:r w:rsidR="00BB2C53">
        <w:rPr>
          <w:rFonts w:ascii="宋体" w:eastAsia="宋体" w:hAnsi="宋体" w:cs="Times New Roman" w:hint="eastAsia"/>
          <w:kern w:val="0"/>
          <w:sz w:val="24"/>
          <w:szCs w:val="28"/>
        </w:rPr>
        <w:t>，入选全球前2</w:t>
      </w:r>
      <w:r w:rsidR="00BB2C53">
        <w:rPr>
          <w:rFonts w:ascii="宋体" w:eastAsia="宋体" w:hAnsi="宋体" w:cs="Times New Roman"/>
          <w:kern w:val="0"/>
          <w:sz w:val="24"/>
          <w:szCs w:val="28"/>
        </w:rPr>
        <w:t>%</w:t>
      </w:r>
      <w:r w:rsidR="00BB2C53">
        <w:rPr>
          <w:rFonts w:ascii="宋体" w:eastAsia="宋体" w:hAnsi="宋体" w:cs="Times New Roman" w:hint="eastAsia"/>
          <w:kern w:val="0"/>
          <w:sz w:val="24"/>
          <w:szCs w:val="28"/>
        </w:rPr>
        <w:t>顶尖科学家“年度科学影响力”榜单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；第三完成人入选教育部</w:t>
      </w:r>
      <w:r w:rsidR="00B33FDD">
        <w:rPr>
          <w:rFonts w:ascii="宋体" w:eastAsia="宋体" w:hAnsi="宋体" w:cs="Times New Roman" w:hint="eastAsia"/>
          <w:kern w:val="0"/>
          <w:sz w:val="24"/>
          <w:szCs w:val="28"/>
        </w:rPr>
        <w:t>青年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长江学者，</w:t>
      </w:r>
      <w:r w:rsidR="007E35BB">
        <w:rPr>
          <w:rFonts w:ascii="宋体" w:eastAsia="宋体" w:hAnsi="宋体" w:cs="Times New Roman" w:hint="eastAsia"/>
          <w:kern w:val="0"/>
          <w:sz w:val="24"/>
          <w:szCs w:val="28"/>
        </w:rPr>
        <w:t>并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担任控制领域权威期刊IEEE/ASME T-Mech的技术</w:t>
      </w:r>
      <w:r w:rsidR="00B33FDD">
        <w:rPr>
          <w:rFonts w:ascii="宋体" w:eastAsia="宋体" w:hAnsi="宋体" w:cs="Times New Roman" w:hint="eastAsia"/>
          <w:kern w:val="0"/>
          <w:sz w:val="24"/>
          <w:szCs w:val="28"/>
        </w:rPr>
        <w:t>编委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；第四完成人入选</w:t>
      </w:r>
      <w:r w:rsidR="00693F06">
        <w:rPr>
          <w:rFonts w:ascii="宋体" w:eastAsia="宋体" w:hAnsi="宋体" w:cs="Times New Roman" w:hint="eastAsia"/>
          <w:kern w:val="0"/>
          <w:sz w:val="24"/>
          <w:szCs w:val="28"/>
        </w:rPr>
        <w:t>浙江省千人计划</w:t>
      </w:r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，并担任交通</w:t>
      </w:r>
      <w:proofErr w:type="gramStart"/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领域顶刊</w:t>
      </w:r>
      <w:proofErr w:type="gramEnd"/>
      <w:r w:rsidRPr="00652C89">
        <w:rPr>
          <w:rFonts w:ascii="宋体" w:eastAsia="宋体" w:hAnsi="宋体" w:cs="Times New Roman" w:hint="eastAsia"/>
          <w:kern w:val="0"/>
          <w:sz w:val="24"/>
          <w:szCs w:val="28"/>
        </w:rPr>
        <w:t>IEEE T-ITS的高级副主编和TR-C的副主编。</w:t>
      </w:r>
    </w:p>
    <w:p w:rsidR="0032382B" w:rsidRDefault="007F1597" w:rsidP="0032382B">
      <w:pPr>
        <w:jc w:val="left"/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>四</w:t>
      </w:r>
      <w:r w:rsidR="0032382B">
        <w:rPr>
          <w:rFonts w:ascii="宋体" w:eastAsia="宋体" w:hAnsi="宋体" w:hint="eastAsia"/>
          <w:b/>
          <w:sz w:val="28"/>
          <w:szCs w:val="44"/>
        </w:rPr>
        <w:t>、</w:t>
      </w:r>
      <w:r w:rsidR="0032382B">
        <w:rPr>
          <w:rFonts w:ascii="宋体" w:eastAsia="宋体" w:hAnsi="宋体"/>
          <w:b/>
          <w:sz w:val="28"/>
          <w:szCs w:val="44"/>
        </w:rPr>
        <w:t>代表性论文专著目录</w:t>
      </w: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025"/>
        <w:gridCol w:w="788"/>
        <w:gridCol w:w="1418"/>
        <w:gridCol w:w="1275"/>
        <w:gridCol w:w="989"/>
        <w:gridCol w:w="971"/>
        <w:gridCol w:w="734"/>
      </w:tblGrid>
      <w:tr w:rsidR="00F91FF8" w:rsidRPr="00766009" w:rsidTr="00A815B3">
        <w:trPr>
          <w:trHeight w:val="1351"/>
          <w:jc w:val="center"/>
        </w:trPr>
        <w:tc>
          <w:tcPr>
            <w:tcW w:w="721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论文专著名称/</w:t>
            </w:r>
          </w:p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刊名/作者</w:t>
            </w:r>
          </w:p>
        </w:tc>
        <w:tc>
          <w:tcPr>
            <w:tcW w:w="788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影响因子</w:t>
            </w:r>
          </w:p>
        </w:tc>
        <w:tc>
          <w:tcPr>
            <w:tcW w:w="1418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年卷页码</w:t>
            </w:r>
          </w:p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（xx年xx卷xx页）</w:t>
            </w:r>
          </w:p>
        </w:tc>
        <w:tc>
          <w:tcPr>
            <w:tcW w:w="1275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发表时间</w:t>
            </w:r>
          </w:p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989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SCI他引次数</w:t>
            </w:r>
          </w:p>
        </w:tc>
        <w:tc>
          <w:tcPr>
            <w:tcW w:w="971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他引</w:t>
            </w:r>
          </w:p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总次数</w:t>
            </w:r>
          </w:p>
        </w:tc>
        <w:tc>
          <w:tcPr>
            <w:tcW w:w="734" w:type="dxa"/>
            <w:vAlign w:val="center"/>
          </w:tcPr>
          <w:p w:rsidR="00F91FF8" w:rsidRPr="00766009" w:rsidRDefault="00F91FF8" w:rsidP="006433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6009">
              <w:rPr>
                <w:rFonts w:ascii="宋体" w:eastAsia="宋体" w:hAnsi="宋体" w:cs="宋体" w:hint="eastAsia"/>
                <w:sz w:val="24"/>
                <w:szCs w:val="24"/>
              </w:rPr>
              <w:t>是否国内完成</w:t>
            </w:r>
          </w:p>
        </w:tc>
      </w:tr>
      <w:tr w:rsidR="00F91FF8" w:rsidRPr="00355B4A" w:rsidTr="00A815B3">
        <w:trPr>
          <w:trHeight w:val="568"/>
          <w:jc w:val="center"/>
        </w:trPr>
        <w:tc>
          <w:tcPr>
            <w:tcW w:w="721" w:type="dxa"/>
            <w:vAlign w:val="center"/>
          </w:tcPr>
          <w:p w:rsidR="00F91FF8" w:rsidRPr="00355B4A" w:rsidRDefault="00F91FF8" w:rsidP="006433A2">
            <w:pPr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 w:rsidR="00F91FF8" w:rsidRPr="00355B4A" w:rsidRDefault="00F91FF8" w:rsidP="006433A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355B4A">
              <w:rPr>
                <w:rFonts w:ascii="Times New Roman" w:eastAsia="宋体" w:hAnsi="Times New Roman" w:cs="Times New Roman" w:hint="eastAsia"/>
              </w:rPr>
              <w:t>(</w:t>
            </w:r>
            <w:r w:rsidRPr="00355B4A">
              <w:rPr>
                <w:rFonts w:ascii="Times New Roman" w:eastAsia="宋体" w:hAnsi="Times New Roman" w:cs="Times New Roman"/>
              </w:rPr>
              <w:t>ESI</w:t>
            </w:r>
            <w:r w:rsidRPr="00355B4A">
              <w:rPr>
                <w:rFonts w:ascii="Times New Roman" w:eastAsia="宋体" w:hAnsi="Times New Roman" w:cs="Times New Roman" w:hint="eastAsia"/>
              </w:rPr>
              <w:t>高被</w:t>
            </w:r>
            <w:proofErr w:type="gramStart"/>
            <w:r w:rsidRPr="00355B4A">
              <w:rPr>
                <w:rFonts w:ascii="Times New Roman" w:eastAsia="宋体" w:hAnsi="Times New Roman" w:cs="Times New Roman" w:hint="eastAsia"/>
              </w:rPr>
              <w:t>引论文</w:t>
            </w:r>
            <w:proofErr w:type="gramEnd"/>
            <w:r w:rsidRPr="00355B4A">
              <w:rPr>
                <w:rFonts w:ascii="Times New Roman" w:eastAsia="宋体" w:hAnsi="Times New Roman" w:cs="Times New Roman"/>
              </w:rPr>
              <w:t>)</w:t>
            </w:r>
          </w:p>
          <w:p w:rsidR="00F91FF8" w:rsidRPr="00355B4A" w:rsidRDefault="00F91FF8" w:rsidP="006A52D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spellStart"/>
            <w:r w:rsidRPr="00355B4A">
              <w:rPr>
                <w:rFonts w:ascii="Times New Roman" w:eastAsia="宋体" w:hAnsi="Times New Roman" w:cs="Times New Roman"/>
              </w:rPr>
              <w:t>Nonlane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>-discipline-based car-following model for electric vehicles in transportation-cyber-physical-systems / IEEE Transactions on Intelligent Transportation Systems /</w:t>
            </w:r>
            <w:proofErr w:type="spellStart"/>
            <w:r w:rsidR="00D8621F">
              <w:rPr>
                <w:rFonts w:ascii="Times New Roman" w:eastAsia="宋体" w:hAnsi="Times New Roman" w:cs="Times New Roman"/>
              </w:rPr>
              <w:fldChar w:fldCharType="begin"/>
            </w:r>
            <w:r w:rsidR="00D8621F">
              <w:rPr>
                <w:rFonts w:ascii="Times New Roman" w:eastAsia="宋体" w:hAnsi="Times New Roman" w:cs="Times New Roman"/>
              </w:rPr>
              <w:instrText xml:space="preserve"> HYPERLINK "https://www.researchgate.net/researcher/2023995903_Yongfu_Li" </w:instrText>
            </w:r>
            <w:r w:rsidR="00D8621F">
              <w:rPr>
                <w:rFonts w:ascii="Times New Roman" w:eastAsia="宋体" w:hAnsi="Times New Roman" w:cs="Times New Roman"/>
              </w:rPr>
              <w:fldChar w:fldCharType="separate"/>
            </w:r>
            <w:r w:rsidRPr="00355B4A">
              <w:rPr>
                <w:rFonts w:ascii="Times New Roman" w:eastAsia="宋体" w:hAnsi="Times New Roman" w:cs="Times New Roman"/>
              </w:rPr>
              <w:t>Yongfu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Li</w:t>
            </w:r>
            <w:r w:rsidR="00D8621F">
              <w:rPr>
                <w:rFonts w:ascii="Times New Roman" w:eastAsia="宋体" w:hAnsi="Times New Roman" w:cs="Times New Roman"/>
              </w:rPr>
              <w:fldChar w:fldCharType="end"/>
            </w:r>
            <w:r w:rsidRPr="00355B4A">
              <w:rPr>
                <w:rFonts w:ascii="Times New Roman" w:eastAsia="宋体" w:hAnsi="Times New Roman" w:cs="Times New Roman"/>
              </w:rPr>
              <w:t xml:space="preserve">, Li Zhang, Hong Zheng,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Xiaozheng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He, Srinivas Peeta,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Taixiong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Zheng,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Yinguo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Li</w:t>
            </w:r>
          </w:p>
        </w:tc>
        <w:tc>
          <w:tcPr>
            <w:tcW w:w="78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9.551</w:t>
            </w:r>
          </w:p>
        </w:tc>
        <w:tc>
          <w:tcPr>
            <w:tcW w:w="141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018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年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1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9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卷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3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8-47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页</w:t>
            </w:r>
          </w:p>
        </w:tc>
        <w:tc>
          <w:tcPr>
            <w:tcW w:w="1275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018-01-09</w:t>
            </w:r>
          </w:p>
        </w:tc>
        <w:tc>
          <w:tcPr>
            <w:tcW w:w="989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65</w:t>
            </w:r>
          </w:p>
        </w:tc>
        <w:tc>
          <w:tcPr>
            <w:tcW w:w="971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93</w:t>
            </w:r>
          </w:p>
        </w:tc>
        <w:tc>
          <w:tcPr>
            <w:tcW w:w="734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是</w:t>
            </w:r>
          </w:p>
        </w:tc>
      </w:tr>
      <w:tr w:rsidR="00F91FF8" w:rsidRPr="00355B4A" w:rsidTr="00A815B3">
        <w:trPr>
          <w:trHeight w:val="274"/>
          <w:jc w:val="center"/>
        </w:trPr>
        <w:tc>
          <w:tcPr>
            <w:tcW w:w="721" w:type="dxa"/>
            <w:vAlign w:val="center"/>
          </w:tcPr>
          <w:p w:rsidR="00F91FF8" w:rsidRPr="00355B4A" w:rsidRDefault="00F91FF8" w:rsidP="006433A2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 w:rsidR="00F91FF8" w:rsidRPr="00355B4A" w:rsidRDefault="00F91FF8" w:rsidP="006A52D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55B4A">
              <w:rPr>
                <w:rFonts w:ascii="Times New Roman" w:eastAsia="宋体" w:hAnsi="Times New Roman" w:cs="Times New Roman"/>
              </w:rPr>
              <w:t xml:space="preserve">Platoon control of connected multi-vehicle systems under V2X communications: design and experiments/ IEEE Transactions on Intelligent Transportation Systems/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Yongfu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Li,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Wenbo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Chen, Srinivas Peeta,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Yibing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Wang</w:t>
            </w:r>
          </w:p>
        </w:tc>
        <w:tc>
          <w:tcPr>
            <w:tcW w:w="78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9.551</w:t>
            </w:r>
          </w:p>
        </w:tc>
        <w:tc>
          <w:tcPr>
            <w:tcW w:w="141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020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年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1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卷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1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891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-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1902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页</w:t>
            </w:r>
          </w:p>
        </w:tc>
        <w:tc>
          <w:tcPr>
            <w:tcW w:w="1275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020-05-27</w:t>
            </w:r>
          </w:p>
        </w:tc>
        <w:tc>
          <w:tcPr>
            <w:tcW w:w="989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5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7</w:t>
            </w:r>
          </w:p>
        </w:tc>
        <w:tc>
          <w:tcPr>
            <w:tcW w:w="971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9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是</w:t>
            </w:r>
          </w:p>
        </w:tc>
      </w:tr>
      <w:tr w:rsidR="00F91FF8" w:rsidRPr="00355B4A" w:rsidTr="00A815B3">
        <w:trPr>
          <w:trHeight w:val="565"/>
          <w:jc w:val="center"/>
        </w:trPr>
        <w:tc>
          <w:tcPr>
            <w:tcW w:w="721" w:type="dxa"/>
            <w:vAlign w:val="center"/>
          </w:tcPr>
          <w:p w:rsidR="00F91FF8" w:rsidRPr="00355B4A" w:rsidRDefault="00F91FF8" w:rsidP="006433A2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 w:rsidR="00F91FF8" w:rsidRPr="00355B4A" w:rsidRDefault="00F91FF8" w:rsidP="006A52D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55B4A">
              <w:rPr>
                <w:rFonts w:ascii="Times New Roman" w:eastAsia="宋体" w:hAnsi="Times New Roman" w:cs="Times New Roman"/>
                <w:kern w:val="0"/>
                <w:lang w:val="da-DK"/>
              </w:rPr>
              <w:t xml:space="preserve">Overview of environment </w:t>
            </w:r>
            <w:r w:rsidRPr="00355B4A">
              <w:rPr>
                <w:rFonts w:ascii="Times New Roman" w:eastAsia="宋体" w:hAnsi="Times New Roman" w:cs="Times New Roman"/>
                <w:kern w:val="0"/>
                <w:lang w:val="da-DK"/>
              </w:rPr>
              <w:lastRenderedPageBreak/>
              <w:t xml:space="preserve">perception for intelligent vehicles/ </w:t>
            </w:r>
            <w:r w:rsidRPr="00355B4A">
              <w:rPr>
                <w:rFonts w:ascii="Times New Roman" w:eastAsia="宋体" w:hAnsi="Times New Roman" w:cs="Times New Roman"/>
                <w:bCs/>
                <w:iCs/>
                <w:lang w:val="da-DK"/>
              </w:rPr>
              <w:t>IEEE Transactions on Intelligent Transportation Systems/</w:t>
            </w:r>
            <w:r w:rsidRPr="00355B4A">
              <w:rPr>
                <w:rFonts w:ascii="Times New Roman" w:eastAsia="宋体" w:hAnsi="Times New Roman" w:cs="Times New Roman"/>
                <w:bCs/>
                <w:lang w:val="da-DK"/>
              </w:rPr>
              <w:t xml:space="preserve"> </w:t>
            </w:r>
            <w:r w:rsidRPr="00355B4A">
              <w:rPr>
                <w:rFonts w:ascii="Times New Roman" w:eastAsia="宋体" w:hAnsi="Times New Roman" w:cs="Times New Roman"/>
                <w:bCs/>
                <w:szCs w:val="21"/>
                <w:lang w:val="da-DK"/>
              </w:rPr>
              <w:t>Hao Zhu</w:t>
            </w:r>
            <w:r w:rsidRPr="00355B4A">
              <w:rPr>
                <w:rFonts w:ascii="Times New Roman" w:eastAsia="宋体" w:hAnsi="Times New Roman" w:cs="Times New Roman"/>
                <w:kern w:val="0"/>
                <w:szCs w:val="21"/>
                <w:lang w:val="da-DK"/>
              </w:rPr>
              <w:t xml:space="preserve">, Ka-Veng Yuen, </w:t>
            </w:r>
            <w:r w:rsidRPr="00355B4A">
              <w:rPr>
                <w:rFonts w:ascii="Times New Roman" w:eastAsia="宋体" w:hAnsi="Times New Roman" w:cs="Times New Roman"/>
                <w:szCs w:val="21"/>
              </w:rPr>
              <w:t>Lyudmila</w:t>
            </w:r>
            <w:r w:rsidRPr="00355B4A">
              <w:rPr>
                <w:rFonts w:ascii="Times New Roman" w:eastAsia="宋体" w:hAnsi="Times New Roman" w:cs="Times New Roman"/>
                <w:kern w:val="0"/>
                <w:szCs w:val="21"/>
                <w:lang w:val="da-DK"/>
              </w:rPr>
              <w:t xml:space="preserve"> Mihaylova, Henry Leung</w:t>
            </w:r>
          </w:p>
        </w:tc>
        <w:tc>
          <w:tcPr>
            <w:tcW w:w="78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lastRenderedPageBreak/>
              <w:t>9.551</w:t>
            </w:r>
          </w:p>
        </w:tc>
        <w:tc>
          <w:tcPr>
            <w:tcW w:w="141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017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年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1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8</w:t>
            </w:r>
            <w:r w:rsidRPr="00355B4A">
              <w:rPr>
                <w:rFonts w:ascii="Times New Roman" w:eastAsia="宋体" w:hAnsi="Times New Roman" w:cs="宋体"/>
                <w:szCs w:val="24"/>
              </w:rPr>
              <w:lastRenderedPageBreak/>
              <w:t>卷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584-2601</w:t>
            </w:r>
          </w:p>
        </w:tc>
        <w:tc>
          <w:tcPr>
            <w:tcW w:w="1275" w:type="dxa"/>
            <w:vAlign w:val="center"/>
          </w:tcPr>
          <w:p w:rsidR="00F91FF8" w:rsidRPr="00355B4A" w:rsidRDefault="00F91FF8" w:rsidP="00A675D7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lastRenderedPageBreak/>
              <w:t>2017-</w:t>
            </w:r>
            <w:r w:rsidR="00A675D7">
              <w:rPr>
                <w:rFonts w:ascii="Times New Roman" w:eastAsia="宋体" w:hAnsi="Times New Roman" w:cs="宋体"/>
                <w:szCs w:val="24"/>
              </w:rPr>
              <w:t>02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-</w:t>
            </w:r>
            <w:r w:rsidR="00A675D7">
              <w:rPr>
                <w:rFonts w:ascii="Times New Roman" w:eastAsia="宋体" w:hAnsi="Times New Roman" w:cs="宋体"/>
                <w:szCs w:val="24"/>
              </w:rPr>
              <w:t>15</w:t>
            </w:r>
          </w:p>
        </w:tc>
        <w:tc>
          <w:tcPr>
            <w:tcW w:w="989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1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75</w:t>
            </w:r>
          </w:p>
        </w:tc>
        <w:tc>
          <w:tcPr>
            <w:tcW w:w="971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3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04</w:t>
            </w:r>
          </w:p>
        </w:tc>
        <w:tc>
          <w:tcPr>
            <w:tcW w:w="734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是</w:t>
            </w:r>
          </w:p>
        </w:tc>
      </w:tr>
      <w:tr w:rsidR="00F91FF8" w:rsidRPr="00355B4A" w:rsidTr="00A815B3">
        <w:trPr>
          <w:trHeight w:val="565"/>
          <w:jc w:val="center"/>
        </w:trPr>
        <w:tc>
          <w:tcPr>
            <w:tcW w:w="721" w:type="dxa"/>
            <w:vAlign w:val="center"/>
          </w:tcPr>
          <w:p w:rsidR="00F91FF8" w:rsidRPr="00355B4A" w:rsidRDefault="00F91FF8" w:rsidP="006433A2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 w:rsidR="00F91FF8" w:rsidRPr="00355B4A" w:rsidRDefault="00F91FF8" w:rsidP="006A52D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55B4A">
              <w:rPr>
                <w:rFonts w:ascii="Times New Roman" w:eastAsia="宋体" w:hAnsi="Times New Roman" w:cs="Times New Roman"/>
              </w:rPr>
              <w:t xml:space="preserve">Integral-sliding-mode braking control for connected vehicle platoon: theory and application/ IEEE Transactions on Industrial Electronics/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Yongfu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Li,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Chuancong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Tang, Srinivas Peeta,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Yibing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Wang</w:t>
            </w:r>
          </w:p>
        </w:tc>
        <w:tc>
          <w:tcPr>
            <w:tcW w:w="78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8.162</w:t>
            </w:r>
          </w:p>
        </w:tc>
        <w:tc>
          <w:tcPr>
            <w:tcW w:w="141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019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年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6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6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卷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4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618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-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4628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页</w:t>
            </w:r>
          </w:p>
        </w:tc>
        <w:tc>
          <w:tcPr>
            <w:tcW w:w="1275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019-02-19</w:t>
            </w:r>
          </w:p>
        </w:tc>
        <w:tc>
          <w:tcPr>
            <w:tcW w:w="989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6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9</w:t>
            </w:r>
          </w:p>
        </w:tc>
        <w:tc>
          <w:tcPr>
            <w:tcW w:w="971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9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8</w:t>
            </w:r>
          </w:p>
        </w:tc>
        <w:tc>
          <w:tcPr>
            <w:tcW w:w="734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是</w:t>
            </w:r>
          </w:p>
        </w:tc>
      </w:tr>
      <w:tr w:rsidR="00F91FF8" w:rsidRPr="00355B4A" w:rsidTr="00A815B3">
        <w:trPr>
          <w:trHeight w:val="551"/>
          <w:jc w:val="center"/>
        </w:trPr>
        <w:tc>
          <w:tcPr>
            <w:tcW w:w="721" w:type="dxa"/>
            <w:vAlign w:val="center"/>
          </w:tcPr>
          <w:p w:rsidR="00F91FF8" w:rsidRPr="00355B4A" w:rsidRDefault="00F91FF8" w:rsidP="006433A2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5</w:t>
            </w:r>
          </w:p>
        </w:tc>
        <w:tc>
          <w:tcPr>
            <w:tcW w:w="2025" w:type="dxa"/>
            <w:vAlign w:val="center"/>
          </w:tcPr>
          <w:p w:rsidR="00F91FF8" w:rsidRPr="00355B4A" w:rsidRDefault="00F91FF8" w:rsidP="006A52D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55B4A">
              <w:rPr>
                <w:rFonts w:ascii="Times New Roman" w:eastAsia="宋体" w:hAnsi="Times New Roman" w:cs="Times New Roman"/>
              </w:rPr>
              <w:t xml:space="preserve">Nonlinear consensus based connected vehicle platoon control incorporating car-following interactions and heterogeneous time delays/ IEEE Transactions on Intelligent Transportation Systems/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Yongfu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Li,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Chuancong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Tang, Srinivas Peeta, </w:t>
            </w:r>
            <w:proofErr w:type="spellStart"/>
            <w:r w:rsidRPr="00355B4A">
              <w:rPr>
                <w:rFonts w:ascii="Times New Roman" w:eastAsia="宋体" w:hAnsi="Times New Roman" w:cs="Times New Roman"/>
              </w:rPr>
              <w:t>Yibing</w:t>
            </w:r>
            <w:proofErr w:type="spellEnd"/>
            <w:r w:rsidRPr="00355B4A">
              <w:rPr>
                <w:rFonts w:ascii="Times New Roman" w:eastAsia="宋体" w:hAnsi="Times New Roman" w:cs="Times New Roman"/>
              </w:rPr>
              <w:t xml:space="preserve"> Wang</w:t>
            </w:r>
          </w:p>
        </w:tc>
        <w:tc>
          <w:tcPr>
            <w:tcW w:w="78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9.551</w:t>
            </w:r>
          </w:p>
        </w:tc>
        <w:tc>
          <w:tcPr>
            <w:tcW w:w="1418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019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年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卷</w:t>
            </w: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209-2219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页</w:t>
            </w:r>
          </w:p>
        </w:tc>
        <w:tc>
          <w:tcPr>
            <w:tcW w:w="1275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2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019-06-18</w:t>
            </w:r>
          </w:p>
        </w:tc>
        <w:tc>
          <w:tcPr>
            <w:tcW w:w="989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1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03</w:t>
            </w:r>
          </w:p>
        </w:tc>
        <w:tc>
          <w:tcPr>
            <w:tcW w:w="971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 w:hint="eastAsia"/>
                <w:szCs w:val="24"/>
              </w:rPr>
              <w:t>1</w:t>
            </w:r>
            <w:r w:rsidRPr="00355B4A">
              <w:rPr>
                <w:rFonts w:ascii="Times New Roman" w:eastAsia="宋体" w:hAnsi="Times New Roman" w:cs="宋体"/>
                <w:szCs w:val="24"/>
              </w:rPr>
              <w:t>43</w:t>
            </w:r>
          </w:p>
        </w:tc>
        <w:tc>
          <w:tcPr>
            <w:tcW w:w="734" w:type="dxa"/>
            <w:vAlign w:val="center"/>
          </w:tcPr>
          <w:p w:rsidR="00F91FF8" w:rsidRPr="00355B4A" w:rsidRDefault="00F91FF8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 w:rsidRPr="00355B4A">
              <w:rPr>
                <w:rFonts w:ascii="Times New Roman" w:eastAsia="宋体" w:hAnsi="Times New Roman" w:cs="宋体"/>
                <w:szCs w:val="24"/>
              </w:rPr>
              <w:t>是</w:t>
            </w:r>
          </w:p>
        </w:tc>
      </w:tr>
      <w:tr w:rsidR="00652C89" w:rsidRPr="00355B4A" w:rsidTr="00A815B3">
        <w:trPr>
          <w:trHeight w:val="551"/>
          <w:jc w:val="center"/>
        </w:trPr>
        <w:tc>
          <w:tcPr>
            <w:tcW w:w="6227" w:type="dxa"/>
            <w:gridSpan w:val="5"/>
            <w:vAlign w:val="center"/>
          </w:tcPr>
          <w:p w:rsidR="00652C89" w:rsidRPr="00355B4A" w:rsidRDefault="00652C89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>
              <w:rPr>
                <w:rFonts w:ascii="Times New Roman" w:eastAsia="宋体" w:hAnsi="Times New Roman" w:cs="宋体" w:hint="eastAsia"/>
                <w:szCs w:val="24"/>
              </w:rPr>
              <w:t>合计</w:t>
            </w:r>
          </w:p>
        </w:tc>
        <w:tc>
          <w:tcPr>
            <w:tcW w:w="989" w:type="dxa"/>
            <w:vAlign w:val="center"/>
          </w:tcPr>
          <w:p w:rsidR="00652C89" w:rsidRPr="00355B4A" w:rsidRDefault="00652C89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>
              <w:rPr>
                <w:rFonts w:ascii="Times New Roman" w:eastAsia="宋体" w:hAnsi="Times New Roman" w:cs="宋体" w:hint="eastAsia"/>
                <w:szCs w:val="24"/>
              </w:rPr>
              <w:t>4</w:t>
            </w:r>
            <w:r>
              <w:rPr>
                <w:rFonts w:ascii="Times New Roman" w:eastAsia="宋体" w:hAnsi="Times New Roman" w:cs="宋体"/>
                <w:szCs w:val="24"/>
              </w:rPr>
              <w:t>69</w:t>
            </w:r>
          </w:p>
        </w:tc>
        <w:tc>
          <w:tcPr>
            <w:tcW w:w="971" w:type="dxa"/>
            <w:vAlign w:val="center"/>
          </w:tcPr>
          <w:p w:rsidR="00652C89" w:rsidRPr="00355B4A" w:rsidRDefault="00652C89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  <w:r>
              <w:rPr>
                <w:rFonts w:ascii="Times New Roman" w:eastAsia="宋体" w:hAnsi="Times New Roman" w:cs="宋体" w:hint="eastAsia"/>
                <w:szCs w:val="24"/>
              </w:rPr>
              <w:t>7</w:t>
            </w:r>
            <w:r>
              <w:rPr>
                <w:rFonts w:ascii="Times New Roman" w:eastAsia="宋体" w:hAnsi="Times New Roman" w:cs="宋体"/>
                <w:szCs w:val="24"/>
              </w:rPr>
              <w:t>34</w:t>
            </w:r>
          </w:p>
        </w:tc>
        <w:tc>
          <w:tcPr>
            <w:tcW w:w="734" w:type="dxa"/>
            <w:vAlign w:val="center"/>
          </w:tcPr>
          <w:p w:rsidR="00652C89" w:rsidRPr="00355B4A" w:rsidRDefault="00652C89" w:rsidP="00A815B3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4"/>
              </w:rPr>
            </w:pPr>
          </w:p>
        </w:tc>
      </w:tr>
    </w:tbl>
    <w:p w:rsidR="007F1597" w:rsidRDefault="007F1597" w:rsidP="007F1597">
      <w:pPr>
        <w:tabs>
          <w:tab w:val="num" w:pos="1740"/>
        </w:tabs>
        <w:spacing w:beforeLines="30" w:before="93" w:afterLines="30" w:after="93" w:line="400" w:lineRule="exact"/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>五、</w:t>
      </w:r>
      <w:r>
        <w:rPr>
          <w:rFonts w:ascii="宋体" w:eastAsia="宋体" w:hAnsi="宋体"/>
          <w:b/>
          <w:sz w:val="28"/>
          <w:szCs w:val="44"/>
        </w:rPr>
        <w:t>主要完成人</w:t>
      </w:r>
      <w:r>
        <w:rPr>
          <w:rFonts w:ascii="宋体" w:eastAsia="宋体" w:hAnsi="宋体" w:hint="eastAsia"/>
          <w:b/>
          <w:sz w:val="28"/>
          <w:szCs w:val="44"/>
        </w:rPr>
        <w:t>：</w:t>
      </w:r>
    </w:p>
    <w:p w:rsidR="007F1597" w:rsidRPr="007F1597" w:rsidRDefault="007F1597" w:rsidP="007F1597">
      <w:pPr>
        <w:tabs>
          <w:tab w:val="num" w:pos="1740"/>
        </w:tabs>
        <w:spacing w:beforeLines="50" w:before="156" w:afterLines="50" w:after="156" w:line="360" w:lineRule="auto"/>
        <w:rPr>
          <w:rFonts w:eastAsia="楷体"/>
          <w:sz w:val="22"/>
        </w:rPr>
      </w:pPr>
      <w:r w:rsidRPr="007F1597">
        <w:rPr>
          <w:rFonts w:ascii="宋体" w:eastAsia="宋体" w:hAnsi="宋体" w:hint="eastAsia"/>
          <w:sz w:val="24"/>
        </w:rPr>
        <w:t>李永福、朱浩、</w:t>
      </w:r>
      <w:bookmarkStart w:id="1" w:name="OLE_LINK1"/>
      <w:bookmarkStart w:id="2" w:name="OLE_LINK2"/>
      <w:r w:rsidRPr="007F1597">
        <w:rPr>
          <w:rFonts w:ascii="宋体" w:eastAsia="宋体" w:hAnsi="宋体" w:hint="eastAsia"/>
          <w:sz w:val="24"/>
        </w:rPr>
        <w:t>张雪波</w:t>
      </w:r>
      <w:bookmarkEnd w:id="1"/>
      <w:bookmarkEnd w:id="2"/>
      <w:r w:rsidRPr="007F1597">
        <w:rPr>
          <w:rFonts w:ascii="宋体" w:eastAsia="宋体" w:hAnsi="宋体" w:hint="eastAsia"/>
          <w:sz w:val="24"/>
        </w:rPr>
        <w:t>、王亦兵</w:t>
      </w:r>
    </w:p>
    <w:p w:rsidR="007F1597" w:rsidRDefault="007F1597" w:rsidP="00826263">
      <w:pPr>
        <w:jc w:val="left"/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>六</w:t>
      </w:r>
      <w:r w:rsidR="00826263">
        <w:rPr>
          <w:rFonts w:ascii="宋体" w:eastAsia="宋体" w:hAnsi="宋体" w:hint="eastAsia"/>
          <w:b/>
          <w:sz w:val="28"/>
          <w:szCs w:val="44"/>
        </w:rPr>
        <w:t>、</w:t>
      </w:r>
      <w:r w:rsidR="00826263">
        <w:rPr>
          <w:rFonts w:ascii="宋体" w:eastAsia="宋体" w:hAnsi="宋体"/>
          <w:b/>
          <w:sz w:val="28"/>
          <w:szCs w:val="44"/>
        </w:rPr>
        <w:t>主要完成单位</w:t>
      </w:r>
    </w:p>
    <w:p w:rsidR="00826263" w:rsidRPr="007F1597" w:rsidRDefault="00826263" w:rsidP="007F1597">
      <w:pPr>
        <w:tabs>
          <w:tab w:val="num" w:pos="1740"/>
        </w:tabs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7F1597">
        <w:rPr>
          <w:rFonts w:ascii="宋体" w:eastAsia="宋体" w:hAnsi="宋体" w:hint="eastAsia"/>
          <w:sz w:val="24"/>
        </w:rPr>
        <w:lastRenderedPageBreak/>
        <w:t>重庆邮电大学、南开大学、浙江大学</w:t>
      </w:r>
    </w:p>
    <w:p w:rsidR="007F1597" w:rsidRPr="00826263" w:rsidRDefault="007F1597">
      <w:pPr>
        <w:tabs>
          <w:tab w:val="num" w:pos="1740"/>
        </w:tabs>
        <w:spacing w:beforeLines="30" w:before="93" w:afterLines="30" w:after="93" w:line="400" w:lineRule="exact"/>
        <w:rPr>
          <w:rFonts w:eastAsia="楷体"/>
          <w:sz w:val="24"/>
        </w:rPr>
      </w:pPr>
    </w:p>
    <w:sectPr w:rsidR="007F1597" w:rsidRPr="0082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1F" w:rsidRDefault="00D8621F" w:rsidP="000D6490">
      <w:r>
        <w:separator/>
      </w:r>
    </w:p>
  </w:endnote>
  <w:endnote w:type="continuationSeparator" w:id="0">
    <w:p w:rsidR="00D8621F" w:rsidRDefault="00D8621F" w:rsidP="000D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1F" w:rsidRDefault="00D8621F" w:rsidP="000D6490">
      <w:r>
        <w:separator/>
      </w:r>
    </w:p>
  </w:footnote>
  <w:footnote w:type="continuationSeparator" w:id="0">
    <w:p w:rsidR="00D8621F" w:rsidRDefault="00D8621F" w:rsidP="000D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0ACC"/>
    <w:multiLevelType w:val="hybridMultilevel"/>
    <w:tmpl w:val="7D1E4734"/>
    <w:lvl w:ilvl="0" w:tplc="140C6754">
      <w:start w:val="1"/>
      <w:numFmt w:val="decimal"/>
      <w:suff w:val="nothing"/>
      <w:lvlText w:val="[%1]"/>
      <w:lvlJc w:val="left"/>
      <w:pPr>
        <w:ind w:left="562" w:hanging="420"/>
      </w:pPr>
      <w:rPr>
        <w:rFonts w:hint="eastAsia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5F53FD"/>
    <w:multiLevelType w:val="hybridMultilevel"/>
    <w:tmpl w:val="2B3E5516"/>
    <w:lvl w:ilvl="0" w:tplc="B3EACF46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E109EC"/>
    <w:multiLevelType w:val="hybridMultilevel"/>
    <w:tmpl w:val="F8C68B08"/>
    <w:lvl w:ilvl="0" w:tplc="D550ED9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2B"/>
    <w:rsid w:val="000371E6"/>
    <w:rsid w:val="00062395"/>
    <w:rsid w:val="000D6490"/>
    <w:rsid w:val="000E48EF"/>
    <w:rsid w:val="00115D5A"/>
    <w:rsid w:val="0011759B"/>
    <w:rsid w:val="00152CE6"/>
    <w:rsid w:val="00185834"/>
    <w:rsid w:val="001D5365"/>
    <w:rsid w:val="00255C29"/>
    <w:rsid w:val="00274589"/>
    <w:rsid w:val="002F0186"/>
    <w:rsid w:val="0032382B"/>
    <w:rsid w:val="00330468"/>
    <w:rsid w:val="00382AB9"/>
    <w:rsid w:val="003F3591"/>
    <w:rsid w:val="00401123"/>
    <w:rsid w:val="00423A7B"/>
    <w:rsid w:val="00462D37"/>
    <w:rsid w:val="004B4272"/>
    <w:rsid w:val="00530B73"/>
    <w:rsid w:val="005554A9"/>
    <w:rsid w:val="005800E5"/>
    <w:rsid w:val="005B3DB6"/>
    <w:rsid w:val="005F109C"/>
    <w:rsid w:val="00652C89"/>
    <w:rsid w:val="00693F06"/>
    <w:rsid w:val="006A52D4"/>
    <w:rsid w:val="006D358A"/>
    <w:rsid w:val="006E73B0"/>
    <w:rsid w:val="00747625"/>
    <w:rsid w:val="007704FE"/>
    <w:rsid w:val="007E35BB"/>
    <w:rsid w:val="007E4019"/>
    <w:rsid w:val="007F1597"/>
    <w:rsid w:val="00811AAB"/>
    <w:rsid w:val="00826263"/>
    <w:rsid w:val="00862713"/>
    <w:rsid w:val="00875EDD"/>
    <w:rsid w:val="00883929"/>
    <w:rsid w:val="0089427E"/>
    <w:rsid w:val="008E35CA"/>
    <w:rsid w:val="00945E74"/>
    <w:rsid w:val="00976F9F"/>
    <w:rsid w:val="009D0243"/>
    <w:rsid w:val="00A124DD"/>
    <w:rsid w:val="00A12770"/>
    <w:rsid w:val="00A675D7"/>
    <w:rsid w:val="00A815B3"/>
    <w:rsid w:val="00A973E4"/>
    <w:rsid w:val="00AD34FA"/>
    <w:rsid w:val="00AE48A9"/>
    <w:rsid w:val="00B33FDD"/>
    <w:rsid w:val="00B46E59"/>
    <w:rsid w:val="00B73012"/>
    <w:rsid w:val="00BB2C53"/>
    <w:rsid w:val="00C271FB"/>
    <w:rsid w:val="00C3368F"/>
    <w:rsid w:val="00C62281"/>
    <w:rsid w:val="00CC7DA2"/>
    <w:rsid w:val="00D0697F"/>
    <w:rsid w:val="00D8621F"/>
    <w:rsid w:val="00D93FFB"/>
    <w:rsid w:val="00DA6008"/>
    <w:rsid w:val="00DD2339"/>
    <w:rsid w:val="00E20CEF"/>
    <w:rsid w:val="00EF5620"/>
    <w:rsid w:val="00EF7826"/>
    <w:rsid w:val="00F37728"/>
    <w:rsid w:val="00F91FF8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3E0307-7FE9-4DD6-A6FB-E74113AC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8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D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64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6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2070</Characters>
  <Application>Microsoft Office Word</Application>
  <DocSecurity>0</DocSecurity>
  <Lines>17</Lines>
  <Paragraphs>4</Paragraphs>
  <ScaleCrop>false</ScaleCrop>
  <Company>P R C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TL3050</cp:lastModifiedBy>
  <cp:revision>2</cp:revision>
  <dcterms:created xsi:type="dcterms:W3CDTF">2023-03-27T00:42:00Z</dcterms:created>
  <dcterms:modified xsi:type="dcterms:W3CDTF">2023-03-27T00:42:00Z</dcterms:modified>
</cp:coreProperties>
</file>