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8DF60" w14:textId="77777777" w:rsidR="000E4BB2" w:rsidRDefault="000E4BB2" w:rsidP="000E4BB2">
      <w:pPr>
        <w:jc w:val="center"/>
        <w:rPr>
          <w:rStyle w:val="title1"/>
          <w:rFonts w:ascii="方正小标宋简体" w:eastAsia="方正小标宋简体"/>
          <w:bCs w:val="0"/>
          <w:color w:val="000000"/>
          <w:sz w:val="36"/>
          <w:szCs w:val="36"/>
        </w:rPr>
      </w:pPr>
      <w:r>
        <w:rPr>
          <w:rStyle w:val="title1"/>
          <w:rFonts w:ascii="方正小标宋简体" w:eastAsia="方正小标宋简体" w:hint="eastAsia"/>
          <w:color w:val="000000"/>
          <w:sz w:val="36"/>
          <w:szCs w:val="36"/>
        </w:rPr>
        <w:t>浙江省科学技术奖</w:t>
      </w:r>
      <w:r>
        <w:rPr>
          <w:rStyle w:val="title1"/>
          <w:rFonts w:ascii="方正小标宋简体" w:eastAsia="方正小标宋简体"/>
          <w:color w:val="000000"/>
          <w:sz w:val="36"/>
          <w:szCs w:val="36"/>
        </w:rPr>
        <w:t>公示信息表</w:t>
      </w:r>
    </w:p>
    <w:p w14:paraId="53AE2856" w14:textId="77777777" w:rsidR="000E4BB2" w:rsidRDefault="0056738C" w:rsidP="000E4BB2">
      <w:pPr>
        <w:spacing w:line="440" w:lineRule="exac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提名奖项：科学技术进步奖</w:t>
      </w:r>
    </w:p>
    <w:tbl>
      <w:tblPr>
        <w:tblW w:w="924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7371"/>
      </w:tblGrid>
      <w:tr w:rsidR="000E4BB2" w14:paraId="2D2EB2EA" w14:textId="77777777" w:rsidTr="00B25C09">
        <w:trPr>
          <w:trHeight w:val="647"/>
        </w:trPr>
        <w:tc>
          <w:tcPr>
            <w:tcW w:w="1872" w:type="dxa"/>
            <w:vAlign w:val="center"/>
          </w:tcPr>
          <w:p w14:paraId="5B4E4980" w14:textId="77777777" w:rsidR="000E4BB2" w:rsidRDefault="000E4BB2" w:rsidP="00564E27">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成果名称</w:t>
            </w:r>
          </w:p>
        </w:tc>
        <w:tc>
          <w:tcPr>
            <w:tcW w:w="7371" w:type="dxa"/>
            <w:vAlign w:val="center"/>
          </w:tcPr>
          <w:p w14:paraId="6566A0AB" w14:textId="77777777" w:rsidR="000E4BB2" w:rsidRDefault="0056738C" w:rsidP="0056738C">
            <w:pPr>
              <w:jc w:val="center"/>
              <w:rPr>
                <w:rStyle w:val="title1"/>
                <w:rFonts w:ascii="仿宋_GB2312" w:eastAsia="仿宋_GB2312" w:hAnsi="仿宋" w:cs="仿宋"/>
                <w:b w:val="0"/>
                <w:color w:val="000000"/>
                <w:sz w:val="28"/>
              </w:rPr>
            </w:pPr>
            <w:r w:rsidRPr="0056738C">
              <w:rPr>
                <w:rFonts w:ascii="仿宋_GB2312" w:eastAsia="仿宋_GB2312" w:hAnsi="仿宋" w:cs="仿宋" w:hint="eastAsia"/>
                <w:color w:val="000000" w:themeColor="text1"/>
                <w:sz w:val="28"/>
                <w:szCs w:val="24"/>
              </w:rPr>
              <w:t>互联网内容风控技术、平台研发及产业化</w:t>
            </w:r>
          </w:p>
        </w:tc>
      </w:tr>
      <w:tr w:rsidR="000E4BB2" w14:paraId="5864C113" w14:textId="77777777" w:rsidTr="00B25C09">
        <w:trPr>
          <w:trHeight w:val="561"/>
        </w:trPr>
        <w:tc>
          <w:tcPr>
            <w:tcW w:w="1872" w:type="dxa"/>
            <w:vAlign w:val="center"/>
          </w:tcPr>
          <w:p w14:paraId="739278F8" w14:textId="77777777" w:rsidR="000E4BB2" w:rsidRDefault="000E4BB2" w:rsidP="00564E27">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color w:val="000000"/>
                <w:sz w:val="28"/>
              </w:rPr>
              <w:t>提名等级</w:t>
            </w:r>
          </w:p>
        </w:tc>
        <w:tc>
          <w:tcPr>
            <w:tcW w:w="7371" w:type="dxa"/>
            <w:vAlign w:val="center"/>
          </w:tcPr>
          <w:p w14:paraId="5537CA9D" w14:textId="77777777" w:rsidR="000E4BB2" w:rsidRDefault="0056738C" w:rsidP="00564E27">
            <w:pPr>
              <w:jc w:val="center"/>
              <w:rPr>
                <w:rStyle w:val="title1"/>
                <w:rFonts w:ascii="仿宋_GB2312" w:eastAsia="仿宋_GB2312" w:hAnsi="仿宋" w:cs="仿宋"/>
                <w:b w:val="0"/>
                <w:color w:val="000000"/>
                <w:sz w:val="28"/>
              </w:rPr>
            </w:pPr>
            <w:r>
              <w:rPr>
                <w:rStyle w:val="title1"/>
                <w:rFonts w:ascii="仿宋_GB2312" w:eastAsia="仿宋_GB2312" w:hAnsi="仿宋" w:cs="仿宋" w:hint="eastAsia"/>
                <w:b w:val="0"/>
                <w:color w:val="000000"/>
                <w:sz w:val="28"/>
              </w:rPr>
              <w:t>一等奖</w:t>
            </w:r>
          </w:p>
        </w:tc>
      </w:tr>
      <w:tr w:rsidR="000E4BB2" w14:paraId="53323521" w14:textId="77777777" w:rsidTr="00152BA2">
        <w:trPr>
          <w:trHeight w:val="2684"/>
        </w:trPr>
        <w:tc>
          <w:tcPr>
            <w:tcW w:w="1872" w:type="dxa"/>
            <w:vAlign w:val="center"/>
          </w:tcPr>
          <w:p w14:paraId="2C4FE027" w14:textId="77777777" w:rsidR="000E4BB2" w:rsidRDefault="000E4BB2" w:rsidP="00564E27">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提名书</w:t>
            </w:r>
          </w:p>
          <w:p w14:paraId="0F570160" w14:textId="77777777" w:rsidR="000E4BB2" w:rsidRDefault="000E4BB2" w:rsidP="00564E27">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t>相关内容</w:t>
            </w:r>
          </w:p>
        </w:tc>
        <w:tc>
          <w:tcPr>
            <w:tcW w:w="7371" w:type="dxa"/>
            <w:vAlign w:val="center"/>
          </w:tcPr>
          <w:p w14:paraId="17DC851D" w14:textId="77777777" w:rsidR="0056738C" w:rsidRPr="0056738C" w:rsidRDefault="0056738C" w:rsidP="0056738C">
            <w:pPr>
              <w:spacing w:line="440" w:lineRule="exact"/>
              <w:jc w:val="left"/>
              <w:rPr>
                <w:rFonts w:ascii="仿宋_GB2312" w:eastAsia="仿宋_GB2312" w:hAnsi="仿宋" w:cs="仿宋"/>
                <w:color w:val="000000" w:themeColor="text1"/>
                <w:sz w:val="28"/>
                <w:szCs w:val="24"/>
              </w:rPr>
            </w:pPr>
            <w:r w:rsidRPr="0056738C">
              <w:rPr>
                <w:rFonts w:ascii="仿宋_GB2312" w:eastAsia="仿宋_GB2312" w:hAnsi="仿宋" w:cs="仿宋" w:hint="eastAsia"/>
                <w:color w:val="000000" w:themeColor="text1"/>
                <w:sz w:val="28"/>
                <w:szCs w:val="24"/>
              </w:rPr>
              <w:t>1、提名书的主要知识产权和标准规范目录</w:t>
            </w:r>
          </w:p>
          <w:tbl>
            <w:tblPr>
              <w:tblStyle w:val="a3"/>
              <w:tblW w:w="7038" w:type="dxa"/>
              <w:tblLayout w:type="fixed"/>
              <w:tblLook w:val="04A0" w:firstRow="1" w:lastRow="0" w:firstColumn="1" w:lastColumn="0" w:noHBand="0" w:noVBand="1"/>
            </w:tblPr>
            <w:tblGrid>
              <w:gridCol w:w="2014"/>
              <w:gridCol w:w="972"/>
              <w:gridCol w:w="973"/>
              <w:gridCol w:w="1256"/>
              <w:gridCol w:w="1823"/>
            </w:tblGrid>
            <w:tr w:rsidR="00513381" w14:paraId="747C4D39" w14:textId="77777777" w:rsidTr="001D6C00">
              <w:trPr>
                <w:trHeight w:val="441"/>
              </w:trPr>
              <w:tc>
                <w:tcPr>
                  <w:tcW w:w="2014" w:type="dxa"/>
                  <w:vAlign w:val="center"/>
                </w:tcPr>
                <w:p w14:paraId="01EB56B9" w14:textId="77777777" w:rsidR="00513381" w:rsidRPr="00D8446E" w:rsidRDefault="00D8446E" w:rsidP="001124BF">
                  <w:pPr>
                    <w:snapToGrid w:val="0"/>
                    <w:jc w:val="center"/>
                    <w:rPr>
                      <w:rFonts w:ascii="仿宋_GB2312" w:eastAsia="仿宋_GB2312" w:hAnsi="仿宋" w:cs="仿宋"/>
                      <w:b/>
                      <w:color w:val="000000" w:themeColor="text1"/>
                      <w:sz w:val="22"/>
                      <w:szCs w:val="24"/>
                    </w:rPr>
                  </w:pPr>
                  <w:r w:rsidRPr="00D8446E">
                    <w:rPr>
                      <w:rFonts w:ascii="仿宋_GB2312" w:eastAsia="仿宋_GB2312" w:hAnsi="仿宋" w:cs="仿宋" w:hint="eastAsia"/>
                      <w:b/>
                      <w:color w:val="000000" w:themeColor="text1"/>
                      <w:sz w:val="22"/>
                      <w:szCs w:val="24"/>
                    </w:rPr>
                    <w:t>知识产权名称</w:t>
                  </w:r>
                </w:p>
              </w:tc>
              <w:tc>
                <w:tcPr>
                  <w:tcW w:w="972" w:type="dxa"/>
                  <w:vAlign w:val="center"/>
                </w:tcPr>
                <w:p w14:paraId="3C6A98A0" w14:textId="77777777" w:rsidR="00513381" w:rsidRPr="00D8446E" w:rsidRDefault="00D8446E" w:rsidP="001124BF">
                  <w:pPr>
                    <w:snapToGrid w:val="0"/>
                    <w:jc w:val="center"/>
                    <w:rPr>
                      <w:rFonts w:ascii="仿宋_GB2312" w:eastAsia="仿宋_GB2312" w:hAnsi="仿宋" w:cs="仿宋"/>
                      <w:b/>
                      <w:color w:val="000000" w:themeColor="text1"/>
                      <w:sz w:val="22"/>
                      <w:szCs w:val="24"/>
                    </w:rPr>
                  </w:pPr>
                  <w:r w:rsidRPr="00D8446E">
                    <w:rPr>
                      <w:rFonts w:ascii="仿宋_GB2312" w:eastAsia="仿宋_GB2312" w:hAnsi="仿宋" w:cs="仿宋" w:hint="eastAsia"/>
                      <w:b/>
                      <w:color w:val="000000" w:themeColor="text1"/>
                      <w:sz w:val="22"/>
                      <w:szCs w:val="24"/>
                    </w:rPr>
                    <w:t>类别</w:t>
                  </w:r>
                </w:p>
              </w:tc>
              <w:tc>
                <w:tcPr>
                  <w:tcW w:w="973" w:type="dxa"/>
                  <w:vAlign w:val="center"/>
                </w:tcPr>
                <w:p w14:paraId="606E0C6A" w14:textId="77777777" w:rsidR="00513381" w:rsidRPr="00D8446E" w:rsidRDefault="00D8446E" w:rsidP="001124BF">
                  <w:pPr>
                    <w:snapToGrid w:val="0"/>
                    <w:jc w:val="center"/>
                    <w:rPr>
                      <w:rFonts w:ascii="仿宋_GB2312" w:eastAsia="仿宋_GB2312" w:hAnsi="仿宋" w:cs="仿宋"/>
                      <w:b/>
                      <w:color w:val="000000" w:themeColor="text1"/>
                      <w:sz w:val="22"/>
                      <w:szCs w:val="24"/>
                    </w:rPr>
                  </w:pPr>
                  <w:r>
                    <w:rPr>
                      <w:rFonts w:ascii="仿宋_GB2312" w:eastAsia="仿宋_GB2312" w:hAnsi="仿宋" w:cs="仿宋" w:hint="eastAsia"/>
                      <w:b/>
                      <w:color w:val="000000" w:themeColor="text1"/>
                      <w:sz w:val="22"/>
                      <w:szCs w:val="24"/>
                    </w:rPr>
                    <w:t>国家</w:t>
                  </w:r>
                </w:p>
              </w:tc>
              <w:tc>
                <w:tcPr>
                  <w:tcW w:w="1256" w:type="dxa"/>
                  <w:vAlign w:val="center"/>
                </w:tcPr>
                <w:p w14:paraId="78DF2AA0" w14:textId="77777777" w:rsidR="00513381" w:rsidRPr="00D8446E" w:rsidRDefault="00D8446E" w:rsidP="001124BF">
                  <w:pPr>
                    <w:snapToGrid w:val="0"/>
                    <w:jc w:val="center"/>
                    <w:rPr>
                      <w:rFonts w:ascii="仿宋_GB2312" w:eastAsia="仿宋_GB2312" w:hAnsi="仿宋" w:cs="仿宋"/>
                      <w:b/>
                      <w:color w:val="000000" w:themeColor="text1"/>
                      <w:sz w:val="22"/>
                      <w:szCs w:val="24"/>
                    </w:rPr>
                  </w:pPr>
                  <w:r w:rsidRPr="00D8446E">
                    <w:rPr>
                      <w:rFonts w:ascii="仿宋_GB2312" w:eastAsia="仿宋_GB2312" w:hAnsi="仿宋" w:cs="仿宋" w:hint="eastAsia"/>
                      <w:b/>
                      <w:color w:val="000000" w:themeColor="text1"/>
                      <w:sz w:val="22"/>
                      <w:szCs w:val="24"/>
                    </w:rPr>
                    <w:t>授权号</w:t>
                  </w:r>
                </w:p>
              </w:tc>
              <w:tc>
                <w:tcPr>
                  <w:tcW w:w="1823" w:type="dxa"/>
                  <w:vAlign w:val="center"/>
                </w:tcPr>
                <w:p w14:paraId="24734073" w14:textId="77777777" w:rsidR="00513381" w:rsidRPr="00D8446E" w:rsidRDefault="00D8446E" w:rsidP="001124BF">
                  <w:pPr>
                    <w:snapToGrid w:val="0"/>
                    <w:jc w:val="center"/>
                    <w:rPr>
                      <w:rFonts w:ascii="仿宋_GB2312" w:eastAsia="仿宋_GB2312" w:hAnsi="仿宋" w:cs="仿宋"/>
                      <w:b/>
                      <w:color w:val="000000" w:themeColor="text1"/>
                      <w:sz w:val="22"/>
                      <w:szCs w:val="24"/>
                    </w:rPr>
                  </w:pPr>
                  <w:r>
                    <w:rPr>
                      <w:rFonts w:ascii="仿宋_GB2312" w:eastAsia="仿宋_GB2312" w:hAnsi="仿宋" w:cs="仿宋" w:hint="eastAsia"/>
                      <w:b/>
                      <w:color w:val="000000" w:themeColor="text1"/>
                      <w:sz w:val="22"/>
                      <w:szCs w:val="24"/>
                    </w:rPr>
                    <w:t>发明人</w:t>
                  </w:r>
                </w:p>
              </w:tc>
            </w:tr>
            <w:tr w:rsidR="00D8446E" w14:paraId="28CB621E" w14:textId="77777777" w:rsidTr="001D6C00">
              <w:tc>
                <w:tcPr>
                  <w:tcW w:w="2014" w:type="dxa"/>
                  <w:vAlign w:val="center"/>
                </w:tcPr>
                <w:p w14:paraId="5FAB6E8E"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一种过滤垃圾信息的方法及系统</w:t>
                  </w:r>
                </w:p>
              </w:tc>
              <w:tc>
                <w:tcPr>
                  <w:tcW w:w="972" w:type="dxa"/>
                  <w:vAlign w:val="center"/>
                </w:tcPr>
                <w:p w14:paraId="4EBD1853"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475B00B8"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14:paraId="09376126"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ZL200910132349.X</w:t>
                  </w:r>
                </w:p>
              </w:tc>
              <w:tc>
                <w:tcPr>
                  <w:tcW w:w="1823" w:type="dxa"/>
                  <w:tcBorders>
                    <w:top w:val="single" w:sz="4" w:space="0" w:color="auto"/>
                    <w:left w:val="single" w:sz="4" w:space="0" w:color="auto"/>
                    <w:bottom w:val="single" w:sz="4" w:space="0" w:color="auto"/>
                    <w:right w:val="single" w:sz="4" w:space="0" w:color="auto"/>
                  </w:tcBorders>
                  <w:shd w:val="clear" w:color="auto" w:fill="auto"/>
                  <w:vAlign w:val="center"/>
                </w:tcPr>
                <w:p w14:paraId="2C969B2A"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丁磊、陈刚、邵峰、汪源、陈珂、陈谔、王磊、余利华、罗晓华</w:t>
                  </w:r>
                </w:p>
              </w:tc>
            </w:tr>
            <w:tr w:rsidR="00D8446E" w14:paraId="4F8E89C4" w14:textId="77777777" w:rsidTr="001D6C00">
              <w:tc>
                <w:tcPr>
                  <w:tcW w:w="2014" w:type="dxa"/>
                  <w:vAlign w:val="center"/>
                </w:tcPr>
                <w:p w14:paraId="1D7FD3CB"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一种生成验证码图片的方法和装置</w:t>
                  </w:r>
                </w:p>
              </w:tc>
              <w:tc>
                <w:tcPr>
                  <w:tcW w:w="972" w:type="dxa"/>
                  <w:vAlign w:val="center"/>
                </w:tcPr>
                <w:p w14:paraId="4BECE3BE"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59E9D76C"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nil"/>
                    <w:left w:val="single" w:sz="4" w:space="0" w:color="auto"/>
                    <w:bottom w:val="single" w:sz="4" w:space="0" w:color="auto"/>
                    <w:right w:val="single" w:sz="4" w:space="0" w:color="auto"/>
                  </w:tcBorders>
                  <w:shd w:val="clear" w:color="auto" w:fill="auto"/>
                  <w:vAlign w:val="center"/>
                </w:tcPr>
                <w:p w14:paraId="7AFA3D8C"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ZL201210275741.1</w:t>
                  </w:r>
                </w:p>
              </w:tc>
              <w:tc>
                <w:tcPr>
                  <w:tcW w:w="1823" w:type="dxa"/>
                  <w:tcBorders>
                    <w:top w:val="nil"/>
                    <w:left w:val="single" w:sz="4" w:space="0" w:color="auto"/>
                    <w:bottom w:val="single" w:sz="4" w:space="0" w:color="auto"/>
                    <w:right w:val="single" w:sz="4" w:space="0" w:color="auto"/>
                  </w:tcBorders>
                  <w:shd w:val="clear" w:color="auto" w:fill="auto"/>
                  <w:vAlign w:val="center"/>
                </w:tcPr>
                <w:p w14:paraId="6D18129A"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傅凌进、潘照明、周森、汪源、陈刚</w:t>
                  </w:r>
                </w:p>
              </w:tc>
            </w:tr>
            <w:tr w:rsidR="00D8446E" w14:paraId="455772DA" w14:textId="77777777" w:rsidTr="001D6C00">
              <w:tc>
                <w:tcPr>
                  <w:tcW w:w="2014" w:type="dxa"/>
                  <w:vAlign w:val="center"/>
                </w:tcPr>
                <w:p w14:paraId="2A480CBB"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一种登录验证方法及设备</w:t>
                  </w:r>
                </w:p>
              </w:tc>
              <w:tc>
                <w:tcPr>
                  <w:tcW w:w="972" w:type="dxa"/>
                  <w:vAlign w:val="center"/>
                </w:tcPr>
                <w:p w14:paraId="291D2452"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5E073514"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nil"/>
                    <w:left w:val="single" w:sz="4" w:space="0" w:color="auto"/>
                    <w:bottom w:val="single" w:sz="4" w:space="0" w:color="auto"/>
                    <w:right w:val="single" w:sz="4" w:space="0" w:color="auto"/>
                  </w:tcBorders>
                  <w:shd w:val="clear" w:color="auto" w:fill="auto"/>
                  <w:vAlign w:val="center"/>
                </w:tcPr>
                <w:p w14:paraId="558C318E"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ZL201310738898.8</w:t>
                  </w:r>
                </w:p>
              </w:tc>
              <w:tc>
                <w:tcPr>
                  <w:tcW w:w="1823" w:type="dxa"/>
                  <w:tcBorders>
                    <w:top w:val="nil"/>
                    <w:left w:val="single" w:sz="4" w:space="0" w:color="auto"/>
                    <w:bottom w:val="single" w:sz="4" w:space="0" w:color="auto"/>
                    <w:right w:val="single" w:sz="4" w:space="0" w:color="auto"/>
                  </w:tcBorders>
                  <w:shd w:val="clear" w:color="auto" w:fill="auto"/>
                  <w:vAlign w:val="center"/>
                </w:tcPr>
                <w:p w14:paraId="7E5606FF"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卓辉、周森</w:t>
                  </w:r>
                </w:p>
              </w:tc>
            </w:tr>
            <w:tr w:rsidR="00D8446E" w14:paraId="23F27404" w14:textId="77777777" w:rsidTr="001D6C00">
              <w:tc>
                <w:tcPr>
                  <w:tcW w:w="2014" w:type="dxa"/>
                  <w:vAlign w:val="center"/>
                </w:tcPr>
                <w:p w14:paraId="46DDE5BE"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一种垃圾邮件检测的方法和设备</w:t>
                  </w:r>
                </w:p>
              </w:tc>
              <w:tc>
                <w:tcPr>
                  <w:tcW w:w="972" w:type="dxa"/>
                  <w:vAlign w:val="center"/>
                </w:tcPr>
                <w:p w14:paraId="49C38DFA"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6E2A957F"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nil"/>
                    <w:left w:val="single" w:sz="4" w:space="0" w:color="auto"/>
                    <w:bottom w:val="single" w:sz="4" w:space="0" w:color="auto"/>
                    <w:right w:val="single" w:sz="4" w:space="0" w:color="auto"/>
                  </w:tcBorders>
                  <w:shd w:val="clear" w:color="auto" w:fill="auto"/>
                  <w:vAlign w:val="center"/>
                </w:tcPr>
                <w:p w14:paraId="72B615A1"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ZL201410312489.6</w:t>
                  </w:r>
                </w:p>
              </w:tc>
              <w:tc>
                <w:tcPr>
                  <w:tcW w:w="1823" w:type="dxa"/>
                  <w:tcBorders>
                    <w:top w:val="nil"/>
                    <w:left w:val="single" w:sz="4" w:space="0" w:color="auto"/>
                    <w:bottom w:val="single" w:sz="4" w:space="0" w:color="auto"/>
                    <w:right w:val="single" w:sz="4" w:space="0" w:color="auto"/>
                  </w:tcBorders>
                  <w:shd w:val="clear" w:color="auto" w:fill="auto"/>
                  <w:vAlign w:val="center"/>
                </w:tcPr>
                <w:p w14:paraId="4E68C24A"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林洋港、潘照明、周森</w:t>
                  </w:r>
                </w:p>
              </w:tc>
            </w:tr>
            <w:tr w:rsidR="00D8446E" w14:paraId="215FD778" w14:textId="77777777" w:rsidTr="001D6C00">
              <w:tc>
                <w:tcPr>
                  <w:tcW w:w="2014" w:type="dxa"/>
                  <w:vAlign w:val="center"/>
                </w:tcPr>
                <w:p w14:paraId="27597CD8"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一种图片验证码生成方法和装置</w:t>
                  </w:r>
                </w:p>
              </w:tc>
              <w:tc>
                <w:tcPr>
                  <w:tcW w:w="972" w:type="dxa"/>
                  <w:vAlign w:val="center"/>
                </w:tcPr>
                <w:p w14:paraId="2F173792"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28BBB25C"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nil"/>
                    <w:left w:val="single" w:sz="4" w:space="0" w:color="auto"/>
                    <w:bottom w:val="single" w:sz="4" w:space="0" w:color="auto"/>
                    <w:right w:val="single" w:sz="4" w:space="0" w:color="auto"/>
                  </w:tcBorders>
                  <w:shd w:val="clear" w:color="auto" w:fill="auto"/>
                  <w:vAlign w:val="center"/>
                </w:tcPr>
                <w:p w14:paraId="43B6307D"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ZL201210135396.1</w:t>
                  </w:r>
                </w:p>
              </w:tc>
              <w:tc>
                <w:tcPr>
                  <w:tcW w:w="1823" w:type="dxa"/>
                  <w:tcBorders>
                    <w:top w:val="nil"/>
                    <w:left w:val="single" w:sz="4" w:space="0" w:color="auto"/>
                    <w:bottom w:val="single" w:sz="4" w:space="0" w:color="auto"/>
                    <w:right w:val="single" w:sz="4" w:space="0" w:color="auto"/>
                  </w:tcBorders>
                  <w:shd w:val="clear" w:color="auto" w:fill="auto"/>
                  <w:vAlign w:val="center"/>
                </w:tcPr>
                <w:p w14:paraId="3F6F06AC"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傅凌进、潘照明、周森</w:t>
                  </w:r>
                </w:p>
              </w:tc>
            </w:tr>
            <w:tr w:rsidR="00D8446E" w14:paraId="46208166" w14:textId="77777777" w:rsidTr="001D6C00">
              <w:tc>
                <w:tcPr>
                  <w:tcW w:w="2014" w:type="dxa"/>
                  <w:vAlign w:val="center"/>
                </w:tcPr>
                <w:p w14:paraId="74D9C80B"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一种终端设备、信息采集方法及装置</w:t>
                  </w:r>
                </w:p>
              </w:tc>
              <w:tc>
                <w:tcPr>
                  <w:tcW w:w="972" w:type="dxa"/>
                  <w:vAlign w:val="center"/>
                </w:tcPr>
                <w:p w14:paraId="61DC49B3"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发明</w:t>
                  </w:r>
                </w:p>
              </w:tc>
              <w:tc>
                <w:tcPr>
                  <w:tcW w:w="973" w:type="dxa"/>
                  <w:vAlign w:val="center"/>
                </w:tcPr>
                <w:p w14:paraId="5B045408" w14:textId="77777777" w:rsidR="00D8446E" w:rsidRPr="00D8446E" w:rsidRDefault="00D8446E" w:rsidP="001D6C00">
                  <w:pPr>
                    <w:snapToGrid w:val="0"/>
                    <w:jc w:val="center"/>
                    <w:rPr>
                      <w:rFonts w:ascii="仿宋_GB2312" w:eastAsia="仿宋_GB2312" w:hAnsi="仿宋" w:cs="仿宋"/>
                      <w:color w:val="000000" w:themeColor="text1"/>
                      <w:sz w:val="22"/>
                      <w:szCs w:val="24"/>
                    </w:rPr>
                  </w:pPr>
                  <w:r>
                    <w:rPr>
                      <w:rFonts w:ascii="仿宋_GB2312" w:eastAsia="仿宋_GB2312" w:hAnsi="仿宋" w:cs="仿宋" w:hint="eastAsia"/>
                      <w:color w:val="000000" w:themeColor="text1"/>
                      <w:sz w:val="22"/>
                      <w:szCs w:val="24"/>
                    </w:rPr>
                    <w:t>中国</w:t>
                  </w:r>
                </w:p>
              </w:tc>
              <w:tc>
                <w:tcPr>
                  <w:tcW w:w="1256" w:type="dxa"/>
                  <w:tcBorders>
                    <w:top w:val="nil"/>
                    <w:left w:val="single" w:sz="4" w:space="0" w:color="auto"/>
                    <w:bottom w:val="single" w:sz="4" w:space="0" w:color="auto"/>
                    <w:right w:val="single" w:sz="4" w:space="0" w:color="auto"/>
                  </w:tcBorders>
                  <w:shd w:val="clear" w:color="auto" w:fill="auto"/>
                  <w:vAlign w:val="center"/>
                </w:tcPr>
                <w:p w14:paraId="5018A859"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ZL201410440234.8</w:t>
                  </w:r>
                </w:p>
              </w:tc>
              <w:tc>
                <w:tcPr>
                  <w:tcW w:w="1823" w:type="dxa"/>
                  <w:tcBorders>
                    <w:top w:val="nil"/>
                    <w:left w:val="single" w:sz="4" w:space="0" w:color="auto"/>
                    <w:bottom w:val="single" w:sz="4" w:space="0" w:color="auto"/>
                    <w:right w:val="single" w:sz="4" w:space="0" w:color="auto"/>
                  </w:tcBorders>
                  <w:shd w:val="clear" w:color="auto" w:fill="auto"/>
                  <w:vAlign w:val="center"/>
                </w:tcPr>
                <w:p w14:paraId="5CFF3852" w14:textId="77777777" w:rsidR="00D8446E" w:rsidRPr="00D8446E" w:rsidRDefault="00D8446E" w:rsidP="00D8446E">
                  <w:pPr>
                    <w:snapToGrid w:val="0"/>
                    <w:jc w:val="left"/>
                    <w:rPr>
                      <w:rFonts w:ascii="仿宋_GB2312" w:eastAsia="仿宋_GB2312" w:hAnsi="仿宋" w:cs="仿宋"/>
                      <w:color w:val="000000" w:themeColor="text1"/>
                      <w:sz w:val="22"/>
                      <w:szCs w:val="24"/>
                    </w:rPr>
                  </w:pPr>
                  <w:r w:rsidRPr="00D8446E">
                    <w:rPr>
                      <w:rFonts w:ascii="仿宋_GB2312" w:eastAsia="仿宋_GB2312" w:hAnsi="仿宋" w:cs="仿宋" w:hint="eastAsia"/>
                      <w:color w:val="000000" w:themeColor="text1"/>
                      <w:sz w:val="22"/>
                      <w:szCs w:val="24"/>
                    </w:rPr>
                    <w:t>陈刚、李晓燕、丛林、胡光龙、曾凡志</w:t>
                  </w:r>
                </w:p>
              </w:tc>
            </w:tr>
          </w:tbl>
          <w:p w14:paraId="6DE854DD" w14:textId="77777777" w:rsidR="000E4BB2" w:rsidRDefault="0056738C" w:rsidP="0056738C">
            <w:pPr>
              <w:spacing w:line="440" w:lineRule="exact"/>
              <w:jc w:val="left"/>
              <w:rPr>
                <w:rFonts w:ascii="仿宋_GB2312" w:eastAsia="仿宋_GB2312" w:hAnsi="仿宋" w:cs="仿宋"/>
                <w:color w:val="000000" w:themeColor="text1"/>
                <w:sz w:val="28"/>
                <w:szCs w:val="24"/>
              </w:rPr>
            </w:pPr>
            <w:r w:rsidRPr="0056738C">
              <w:rPr>
                <w:rFonts w:ascii="仿宋_GB2312" w:eastAsia="仿宋_GB2312" w:hAnsi="仿宋" w:cs="仿宋"/>
                <w:color w:val="000000" w:themeColor="text1"/>
                <w:sz w:val="28"/>
                <w:szCs w:val="24"/>
              </w:rPr>
              <w:t>2</w:t>
            </w:r>
            <w:r w:rsidRPr="0056738C">
              <w:rPr>
                <w:rFonts w:ascii="仿宋_GB2312" w:eastAsia="仿宋_GB2312" w:hAnsi="仿宋" w:cs="仿宋" w:hint="eastAsia"/>
                <w:color w:val="000000" w:themeColor="text1"/>
                <w:sz w:val="28"/>
                <w:szCs w:val="24"/>
              </w:rPr>
              <w:t>、主要</w:t>
            </w:r>
            <w:r w:rsidR="000E4BB2" w:rsidRPr="0056738C">
              <w:rPr>
                <w:rFonts w:ascii="仿宋_GB2312" w:eastAsia="仿宋_GB2312" w:hAnsi="仿宋" w:cs="仿宋" w:hint="eastAsia"/>
                <w:color w:val="000000" w:themeColor="text1"/>
                <w:sz w:val="28"/>
                <w:szCs w:val="24"/>
              </w:rPr>
              <w:t>代表性论文</w:t>
            </w:r>
            <w:r w:rsidRPr="0056738C">
              <w:rPr>
                <w:rFonts w:ascii="仿宋_GB2312" w:eastAsia="仿宋_GB2312" w:hAnsi="仿宋" w:cs="仿宋" w:hint="eastAsia"/>
                <w:color w:val="000000" w:themeColor="text1"/>
                <w:sz w:val="28"/>
                <w:szCs w:val="24"/>
              </w:rPr>
              <w:t>目录</w:t>
            </w:r>
          </w:p>
          <w:tbl>
            <w:tblPr>
              <w:tblStyle w:val="a3"/>
              <w:tblW w:w="7082" w:type="dxa"/>
              <w:tblLayout w:type="fixed"/>
              <w:tblLook w:val="04A0" w:firstRow="1" w:lastRow="0" w:firstColumn="1" w:lastColumn="0" w:noHBand="0" w:noVBand="1"/>
            </w:tblPr>
            <w:tblGrid>
              <w:gridCol w:w="2404"/>
              <w:gridCol w:w="2268"/>
              <w:gridCol w:w="1418"/>
              <w:gridCol w:w="992"/>
            </w:tblGrid>
            <w:tr w:rsidR="001124BF" w14:paraId="514453E5" w14:textId="77777777" w:rsidTr="002E2F9D">
              <w:tc>
                <w:tcPr>
                  <w:tcW w:w="2404" w:type="dxa"/>
                  <w:vAlign w:val="center"/>
                </w:tcPr>
                <w:p w14:paraId="050C8D5D" w14:textId="77777777" w:rsidR="001124BF" w:rsidRPr="001124BF" w:rsidRDefault="001124BF" w:rsidP="001124BF">
                  <w:pPr>
                    <w:snapToGrid w:val="0"/>
                    <w:jc w:val="center"/>
                    <w:rPr>
                      <w:rFonts w:ascii="仿宋_GB2312" w:eastAsia="仿宋_GB2312" w:hAnsi="仿宋" w:cs="仿宋"/>
                      <w:b/>
                      <w:color w:val="000000" w:themeColor="text1"/>
                      <w:sz w:val="22"/>
                      <w:szCs w:val="24"/>
                    </w:rPr>
                  </w:pPr>
                  <w:r w:rsidRPr="001124BF">
                    <w:rPr>
                      <w:rFonts w:ascii="仿宋_GB2312" w:eastAsia="仿宋_GB2312" w:hAnsi="仿宋" w:cs="仿宋" w:hint="eastAsia"/>
                      <w:b/>
                      <w:color w:val="000000" w:themeColor="text1"/>
                      <w:sz w:val="22"/>
                      <w:szCs w:val="24"/>
                    </w:rPr>
                    <w:t>作者</w:t>
                  </w:r>
                </w:p>
              </w:tc>
              <w:tc>
                <w:tcPr>
                  <w:tcW w:w="2268" w:type="dxa"/>
                  <w:vAlign w:val="center"/>
                </w:tcPr>
                <w:p w14:paraId="4D97CBA0" w14:textId="77777777" w:rsidR="001124BF" w:rsidRPr="001124BF" w:rsidRDefault="001124BF" w:rsidP="001124BF">
                  <w:pPr>
                    <w:snapToGrid w:val="0"/>
                    <w:jc w:val="center"/>
                    <w:rPr>
                      <w:rFonts w:ascii="仿宋_GB2312" w:eastAsia="仿宋_GB2312" w:hAnsi="仿宋" w:cs="仿宋"/>
                      <w:b/>
                      <w:color w:val="000000" w:themeColor="text1"/>
                      <w:sz w:val="22"/>
                      <w:szCs w:val="24"/>
                    </w:rPr>
                  </w:pPr>
                  <w:r w:rsidRPr="001124BF">
                    <w:rPr>
                      <w:rFonts w:ascii="仿宋_GB2312" w:eastAsia="仿宋_GB2312" w:hAnsi="仿宋" w:cs="仿宋" w:hint="eastAsia"/>
                      <w:b/>
                      <w:color w:val="000000" w:themeColor="text1"/>
                      <w:sz w:val="22"/>
                      <w:szCs w:val="24"/>
                    </w:rPr>
                    <w:t>论文（专著）名称/刊物</w:t>
                  </w:r>
                </w:p>
              </w:tc>
              <w:tc>
                <w:tcPr>
                  <w:tcW w:w="1418" w:type="dxa"/>
                  <w:vAlign w:val="center"/>
                </w:tcPr>
                <w:p w14:paraId="536BA4B9" w14:textId="77777777" w:rsidR="001124BF" w:rsidRPr="001124BF" w:rsidRDefault="003E6E77" w:rsidP="001124BF">
                  <w:pPr>
                    <w:snapToGrid w:val="0"/>
                    <w:jc w:val="center"/>
                    <w:rPr>
                      <w:rFonts w:ascii="仿宋_GB2312" w:eastAsia="仿宋_GB2312" w:hAnsi="仿宋" w:cs="仿宋"/>
                      <w:b/>
                      <w:color w:val="000000" w:themeColor="text1"/>
                      <w:sz w:val="22"/>
                      <w:szCs w:val="24"/>
                    </w:rPr>
                  </w:pPr>
                  <w:r>
                    <w:rPr>
                      <w:rFonts w:ascii="仿宋_GB2312" w:eastAsia="仿宋_GB2312" w:hAnsi="仿宋" w:cs="仿宋" w:hint="eastAsia"/>
                      <w:b/>
                      <w:color w:val="000000" w:themeColor="text1"/>
                      <w:sz w:val="22"/>
                      <w:szCs w:val="24"/>
                    </w:rPr>
                    <w:t>发表期刊/会议</w:t>
                  </w:r>
                </w:p>
              </w:tc>
              <w:tc>
                <w:tcPr>
                  <w:tcW w:w="992" w:type="dxa"/>
                  <w:vAlign w:val="center"/>
                </w:tcPr>
                <w:p w14:paraId="639B20C0" w14:textId="77777777" w:rsidR="001124BF" w:rsidRPr="001124BF" w:rsidRDefault="001124BF" w:rsidP="001124BF">
                  <w:pPr>
                    <w:snapToGrid w:val="0"/>
                    <w:jc w:val="center"/>
                    <w:rPr>
                      <w:rFonts w:ascii="仿宋_GB2312" w:eastAsia="仿宋_GB2312" w:hAnsi="仿宋" w:cs="仿宋"/>
                      <w:b/>
                      <w:color w:val="000000" w:themeColor="text1"/>
                      <w:sz w:val="22"/>
                      <w:szCs w:val="24"/>
                    </w:rPr>
                  </w:pPr>
                  <w:r w:rsidRPr="001124BF">
                    <w:rPr>
                      <w:rFonts w:ascii="仿宋_GB2312" w:eastAsia="仿宋_GB2312" w:hAnsi="仿宋" w:cs="仿宋" w:hint="eastAsia"/>
                      <w:b/>
                      <w:color w:val="000000" w:themeColor="text1"/>
                      <w:sz w:val="22"/>
                      <w:szCs w:val="24"/>
                    </w:rPr>
                    <w:t>发表时间（年、月）</w:t>
                  </w:r>
                </w:p>
              </w:tc>
            </w:tr>
            <w:tr w:rsidR="00FA22ED" w14:paraId="6C208B71" w14:textId="77777777" w:rsidTr="002E2F9D">
              <w:tc>
                <w:tcPr>
                  <w:tcW w:w="2404" w:type="dxa"/>
                </w:tcPr>
                <w:p w14:paraId="4553527B" w14:textId="77777777" w:rsidR="00FA22ED" w:rsidRDefault="00F60036" w:rsidP="00FA22ED">
                  <w:pPr>
                    <w:snapToGrid w:val="0"/>
                    <w:jc w:val="left"/>
                    <w:rPr>
                      <w:rFonts w:ascii="仿宋_GB2312" w:eastAsia="仿宋_GB2312" w:hAnsi="仿宋" w:cs="仿宋"/>
                      <w:color w:val="000000" w:themeColor="text1"/>
                      <w:sz w:val="28"/>
                      <w:szCs w:val="24"/>
                    </w:rPr>
                  </w:pPr>
                  <w:r>
                    <w:rPr>
                      <w:rFonts w:ascii="仿宋_GB2312" w:eastAsia="仿宋_GB2312" w:hAnsi="仿宋" w:cs="仿宋"/>
                      <w:color w:val="000000" w:themeColor="text1"/>
                      <w:sz w:val="22"/>
                      <w:szCs w:val="24"/>
                    </w:rPr>
                    <w:t>Sihui Luo,Xinchao Wang,Gongfan Fang,Yao Hu,Dapeng Tao,</w:t>
                  </w:r>
                  <w:r w:rsidR="00FA22ED" w:rsidRPr="00D61A28">
                    <w:rPr>
                      <w:rFonts w:ascii="仿宋_GB2312" w:eastAsia="仿宋_GB2312" w:hAnsi="仿宋" w:cs="仿宋"/>
                      <w:color w:val="000000" w:themeColor="text1"/>
                      <w:sz w:val="22"/>
                      <w:szCs w:val="24"/>
                    </w:rPr>
                    <w:t>Mingli Song</w:t>
                  </w:r>
                </w:p>
              </w:tc>
              <w:tc>
                <w:tcPr>
                  <w:tcW w:w="2268" w:type="dxa"/>
                </w:tcPr>
                <w:p w14:paraId="28900DCE" w14:textId="77777777" w:rsidR="00FA22ED" w:rsidRPr="00D61A28" w:rsidRDefault="00FA22ED" w:rsidP="00FA22ED">
                  <w:pPr>
                    <w:snapToGrid w:val="0"/>
                    <w:jc w:val="left"/>
                    <w:rPr>
                      <w:rFonts w:ascii="仿宋_GB2312" w:eastAsia="仿宋_GB2312" w:hAnsi="仿宋" w:cs="仿宋"/>
                      <w:color w:val="000000" w:themeColor="text1"/>
                      <w:sz w:val="22"/>
                      <w:szCs w:val="24"/>
                    </w:rPr>
                  </w:pPr>
                  <w:r w:rsidRPr="00D61A28">
                    <w:rPr>
                      <w:rFonts w:ascii="仿宋_GB2312" w:eastAsia="仿宋_GB2312" w:hAnsi="仿宋" w:cs="仿宋"/>
                      <w:color w:val="000000" w:themeColor="text1"/>
                      <w:sz w:val="22"/>
                      <w:szCs w:val="24"/>
                    </w:rPr>
                    <w:t xml:space="preserve">Knowledge Amalgamation </w:t>
                  </w:r>
                  <w:r w:rsidR="00735C71" w:rsidRPr="00D61A28">
                    <w:rPr>
                      <w:rFonts w:ascii="仿宋_GB2312" w:eastAsia="仿宋_GB2312" w:hAnsi="仿宋" w:cs="仿宋"/>
                      <w:color w:val="000000" w:themeColor="text1"/>
                      <w:sz w:val="22"/>
                      <w:szCs w:val="24"/>
                    </w:rPr>
                    <w:t xml:space="preserve">From </w:t>
                  </w:r>
                  <w:r w:rsidRPr="00D61A28">
                    <w:rPr>
                      <w:rFonts w:ascii="仿宋_GB2312" w:eastAsia="仿宋_GB2312" w:hAnsi="仿宋" w:cs="仿宋"/>
                      <w:color w:val="000000" w:themeColor="text1"/>
                      <w:sz w:val="22"/>
                      <w:szCs w:val="24"/>
                    </w:rPr>
                    <w:t xml:space="preserve">Heterogeneous Networks </w:t>
                  </w:r>
                  <w:r w:rsidR="00735C71" w:rsidRPr="00D61A28">
                    <w:rPr>
                      <w:rFonts w:ascii="仿宋_GB2312" w:eastAsia="仿宋_GB2312" w:hAnsi="仿宋" w:cs="仿宋"/>
                      <w:color w:val="000000" w:themeColor="text1"/>
                      <w:sz w:val="22"/>
                      <w:szCs w:val="24"/>
                    </w:rPr>
                    <w:t xml:space="preserve">By </w:t>
                  </w:r>
                  <w:r w:rsidRPr="00D61A28">
                    <w:rPr>
                      <w:rFonts w:ascii="仿宋_GB2312" w:eastAsia="仿宋_GB2312" w:hAnsi="仿宋" w:cs="仿宋"/>
                      <w:color w:val="000000" w:themeColor="text1"/>
                      <w:sz w:val="22"/>
                      <w:szCs w:val="24"/>
                    </w:rPr>
                    <w:t>Common Feature Learning</w:t>
                  </w:r>
                </w:p>
              </w:tc>
              <w:tc>
                <w:tcPr>
                  <w:tcW w:w="1418" w:type="dxa"/>
                </w:tcPr>
                <w:p w14:paraId="396E5880" w14:textId="77777777" w:rsidR="00FA22ED" w:rsidRPr="00B25C09" w:rsidRDefault="00FA22ED" w:rsidP="00FA22ED">
                  <w:pPr>
                    <w:snapToGrid w:val="0"/>
                    <w:jc w:val="left"/>
                    <w:rPr>
                      <w:rFonts w:ascii="仿宋_GB2312" w:eastAsia="仿宋_GB2312" w:hAnsi="仿宋" w:cs="仿宋"/>
                      <w:color w:val="000000" w:themeColor="text1"/>
                      <w:sz w:val="22"/>
                      <w:szCs w:val="24"/>
                    </w:rPr>
                  </w:pPr>
                  <w:r w:rsidRPr="00B25C09">
                    <w:rPr>
                      <w:rFonts w:ascii="仿宋_GB2312" w:eastAsia="仿宋_GB2312" w:hAnsi="仿宋" w:cs="仿宋"/>
                      <w:color w:val="000000" w:themeColor="text1"/>
                      <w:sz w:val="22"/>
                      <w:szCs w:val="24"/>
                    </w:rPr>
                    <w:t>IJCAI 2019</w:t>
                  </w:r>
                </w:p>
              </w:tc>
              <w:tc>
                <w:tcPr>
                  <w:tcW w:w="992" w:type="dxa"/>
                </w:tcPr>
                <w:p w14:paraId="5945F6F9" w14:textId="77777777" w:rsidR="00FA22ED" w:rsidRPr="00B25C09" w:rsidRDefault="00FA22ED" w:rsidP="00FA22ED">
                  <w:pPr>
                    <w:snapToGrid w:val="0"/>
                    <w:jc w:val="left"/>
                    <w:rPr>
                      <w:rFonts w:ascii="仿宋_GB2312" w:eastAsia="仿宋_GB2312" w:hAnsi="仿宋" w:cs="仿宋"/>
                      <w:color w:val="000000" w:themeColor="text1"/>
                      <w:sz w:val="22"/>
                      <w:szCs w:val="24"/>
                    </w:rPr>
                  </w:pPr>
                  <w:r w:rsidRPr="00B25C09">
                    <w:rPr>
                      <w:rFonts w:ascii="仿宋_GB2312" w:eastAsia="仿宋_GB2312" w:hAnsi="仿宋" w:cs="仿宋" w:hint="eastAsia"/>
                      <w:color w:val="000000" w:themeColor="text1"/>
                      <w:sz w:val="22"/>
                      <w:szCs w:val="24"/>
                    </w:rPr>
                    <w:t>2</w:t>
                  </w:r>
                  <w:r w:rsidRPr="00B25C09">
                    <w:rPr>
                      <w:rFonts w:ascii="仿宋_GB2312" w:eastAsia="仿宋_GB2312" w:hAnsi="仿宋" w:cs="仿宋"/>
                      <w:color w:val="000000" w:themeColor="text1"/>
                      <w:sz w:val="22"/>
                      <w:szCs w:val="24"/>
                    </w:rPr>
                    <w:t>019</w:t>
                  </w:r>
                  <w:r w:rsidRPr="00B25C09">
                    <w:rPr>
                      <w:rFonts w:ascii="仿宋_GB2312" w:eastAsia="仿宋_GB2312" w:hAnsi="仿宋" w:cs="仿宋" w:hint="eastAsia"/>
                      <w:color w:val="000000" w:themeColor="text1"/>
                      <w:sz w:val="22"/>
                      <w:szCs w:val="24"/>
                    </w:rPr>
                    <w:t>年8月</w:t>
                  </w:r>
                </w:p>
              </w:tc>
            </w:tr>
            <w:tr w:rsidR="00FA22ED" w14:paraId="2C00ED70" w14:textId="77777777" w:rsidTr="002E2F9D">
              <w:tc>
                <w:tcPr>
                  <w:tcW w:w="2404" w:type="dxa"/>
                </w:tcPr>
                <w:p w14:paraId="379257DA" w14:textId="77777777" w:rsidR="00FA22ED" w:rsidRPr="002E2F9D" w:rsidRDefault="00F60036" w:rsidP="00FA22ED">
                  <w:pPr>
                    <w:snapToGrid w:val="0"/>
                    <w:jc w:val="left"/>
                    <w:rPr>
                      <w:rFonts w:ascii="仿宋_GB2312" w:eastAsia="仿宋_GB2312" w:hAnsi="仿宋" w:cs="仿宋"/>
                      <w:color w:val="000000" w:themeColor="text1"/>
                      <w:sz w:val="22"/>
                      <w:szCs w:val="24"/>
                    </w:rPr>
                  </w:pPr>
                  <w:r>
                    <w:rPr>
                      <w:rFonts w:ascii="仿宋_GB2312" w:eastAsia="仿宋_GB2312" w:hAnsi="仿宋" w:cs="仿宋"/>
                      <w:color w:val="000000" w:themeColor="text1"/>
                      <w:sz w:val="22"/>
                      <w:szCs w:val="24"/>
                    </w:rPr>
                    <w:t>Sun Li,Chen Ke,Song Mingli,</w:t>
                  </w:r>
                  <w:r w:rsidR="002E2F9D" w:rsidRPr="002E2F9D">
                    <w:rPr>
                      <w:rFonts w:ascii="仿宋_GB2312" w:eastAsia="仿宋_GB2312" w:hAnsi="仿宋" w:cs="仿宋"/>
                      <w:color w:val="000000" w:themeColor="text1"/>
                      <w:sz w:val="22"/>
                      <w:szCs w:val="24"/>
                    </w:rPr>
                    <w:t>T</w:t>
                  </w:r>
                  <w:r>
                    <w:rPr>
                      <w:rFonts w:ascii="仿宋_GB2312" w:eastAsia="仿宋_GB2312" w:hAnsi="仿宋" w:cs="仿宋"/>
                      <w:color w:val="000000" w:themeColor="text1"/>
                      <w:sz w:val="22"/>
                      <w:szCs w:val="24"/>
                    </w:rPr>
                    <w:t>ao Dacheng,</w:t>
                  </w:r>
                  <w:r w:rsidR="002E2F9D" w:rsidRPr="002E2F9D">
                    <w:rPr>
                      <w:rFonts w:ascii="仿宋_GB2312" w:eastAsia="仿宋_GB2312" w:hAnsi="仿宋" w:cs="仿宋"/>
                      <w:color w:val="000000" w:themeColor="text1"/>
                      <w:sz w:val="22"/>
                      <w:szCs w:val="24"/>
                    </w:rPr>
                    <w:t>Chen Gang</w:t>
                  </w:r>
                  <w:r>
                    <w:rPr>
                      <w:rFonts w:ascii="仿宋_GB2312" w:eastAsia="仿宋_GB2312" w:hAnsi="仿宋" w:cs="仿宋"/>
                      <w:color w:val="000000" w:themeColor="text1"/>
                      <w:sz w:val="22"/>
                      <w:szCs w:val="24"/>
                    </w:rPr>
                    <w:t>,</w:t>
                  </w:r>
                  <w:r w:rsidR="002E2F9D" w:rsidRPr="002E2F9D">
                    <w:rPr>
                      <w:rFonts w:ascii="仿宋_GB2312" w:eastAsia="仿宋_GB2312" w:hAnsi="仿宋" w:cs="仿宋"/>
                      <w:color w:val="000000" w:themeColor="text1"/>
                      <w:sz w:val="22"/>
                      <w:szCs w:val="24"/>
                    </w:rPr>
                    <w:t>Chen Chun</w:t>
                  </w:r>
                </w:p>
              </w:tc>
              <w:tc>
                <w:tcPr>
                  <w:tcW w:w="2268" w:type="dxa"/>
                </w:tcPr>
                <w:p w14:paraId="04410BF5" w14:textId="77777777" w:rsidR="00FA22ED" w:rsidRPr="002B4D22" w:rsidRDefault="00735C71" w:rsidP="00FA22ED">
                  <w:pPr>
                    <w:snapToGrid w:val="0"/>
                    <w:jc w:val="left"/>
                    <w:rPr>
                      <w:rFonts w:ascii="仿宋_GB2312" w:eastAsia="仿宋_GB2312" w:hAnsi="仿宋" w:cs="仿宋"/>
                      <w:color w:val="000000" w:themeColor="text1"/>
                      <w:sz w:val="22"/>
                      <w:szCs w:val="24"/>
                    </w:rPr>
                  </w:pPr>
                  <w:r>
                    <w:rPr>
                      <w:rFonts w:ascii="仿宋_GB2312" w:eastAsia="仿宋_GB2312" w:hAnsi="仿宋" w:cs="仿宋"/>
                      <w:color w:val="000000" w:themeColor="text1"/>
                      <w:sz w:val="22"/>
                      <w:szCs w:val="24"/>
                    </w:rPr>
                    <w:t>Robust,</w:t>
                  </w:r>
                  <w:r w:rsidRPr="002B4D22">
                    <w:rPr>
                      <w:rFonts w:ascii="仿宋_GB2312" w:eastAsia="仿宋_GB2312" w:hAnsi="仿宋" w:cs="仿宋"/>
                      <w:color w:val="000000" w:themeColor="text1"/>
                      <w:sz w:val="22"/>
                      <w:szCs w:val="24"/>
                    </w:rPr>
                    <w:t>Efficient Depth Reconstruction With Hierarchical Confidence-Based Matching</w:t>
                  </w:r>
                </w:p>
              </w:tc>
              <w:tc>
                <w:tcPr>
                  <w:tcW w:w="1418" w:type="dxa"/>
                </w:tcPr>
                <w:p w14:paraId="4E746D9A" w14:textId="77777777" w:rsidR="00FA22ED" w:rsidRPr="002E2F9D" w:rsidRDefault="002E2F9D" w:rsidP="002E2F9D">
                  <w:pPr>
                    <w:snapToGrid w:val="0"/>
                    <w:jc w:val="left"/>
                    <w:rPr>
                      <w:rFonts w:ascii="仿宋_GB2312" w:eastAsia="仿宋_GB2312" w:hAnsi="仿宋" w:cs="仿宋"/>
                      <w:color w:val="000000" w:themeColor="text1"/>
                      <w:sz w:val="22"/>
                      <w:szCs w:val="24"/>
                    </w:rPr>
                  </w:pPr>
                  <w:r w:rsidRPr="002E2F9D">
                    <w:rPr>
                      <w:rFonts w:ascii="仿宋_GB2312" w:eastAsia="仿宋_GB2312" w:hAnsi="仿宋" w:cs="仿宋"/>
                      <w:color w:val="000000" w:themeColor="text1"/>
                      <w:sz w:val="22"/>
                      <w:szCs w:val="24"/>
                    </w:rPr>
                    <w:t>IEEE t</w:t>
                  </w:r>
                  <w:r>
                    <w:rPr>
                      <w:rFonts w:ascii="仿宋_GB2312" w:eastAsia="仿宋_GB2312" w:hAnsi="仿宋" w:cs="仿宋"/>
                      <w:color w:val="000000" w:themeColor="text1"/>
                      <w:sz w:val="22"/>
                      <w:szCs w:val="24"/>
                    </w:rPr>
                    <w:t>ransactions on image processing</w:t>
                  </w:r>
                </w:p>
              </w:tc>
              <w:tc>
                <w:tcPr>
                  <w:tcW w:w="992" w:type="dxa"/>
                </w:tcPr>
                <w:p w14:paraId="639D7E3E" w14:textId="77777777" w:rsidR="00FA22ED" w:rsidRPr="002E2F9D" w:rsidRDefault="002E2F9D" w:rsidP="00FA22ED">
                  <w:pPr>
                    <w:snapToGrid w:val="0"/>
                    <w:jc w:val="left"/>
                    <w:rPr>
                      <w:rFonts w:ascii="仿宋_GB2312" w:eastAsia="仿宋_GB2312" w:hAnsi="仿宋" w:cs="仿宋"/>
                      <w:color w:val="000000" w:themeColor="text1"/>
                      <w:sz w:val="22"/>
                      <w:szCs w:val="24"/>
                    </w:rPr>
                  </w:pPr>
                  <w:r w:rsidRPr="002E2F9D">
                    <w:rPr>
                      <w:rFonts w:ascii="仿宋_GB2312" w:eastAsia="仿宋_GB2312" w:hAnsi="仿宋" w:cs="仿宋" w:hint="eastAsia"/>
                      <w:color w:val="000000" w:themeColor="text1"/>
                      <w:sz w:val="22"/>
                      <w:szCs w:val="24"/>
                    </w:rPr>
                    <w:t>2</w:t>
                  </w:r>
                  <w:r w:rsidRPr="002E2F9D">
                    <w:rPr>
                      <w:rFonts w:ascii="仿宋_GB2312" w:eastAsia="仿宋_GB2312" w:hAnsi="仿宋" w:cs="仿宋"/>
                      <w:color w:val="000000" w:themeColor="text1"/>
                      <w:sz w:val="22"/>
                      <w:szCs w:val="24"/>
                    </w:rPr>
                    <w:t>017</w:t>
                  </w:r>
                  <w:r w:rsidRPr="002E2F9D">
                    <w:rPr>
                      <w:rFonts w:ascii="仿宋_GB2312" w:eastAsia="仿宋_GB2312" w:hAnsi="仿宋" w:cs="仿宋" w:hint="eastAsia"/>
                      <w:color w:val="000000" w:themeColor="text1"/>
                      <w:sz w:val="22"/>
                      <w:szCs w:val="24"/>
                    </w:rPr>
                    <w:t>年7月</w:t>
                  </w:r>
                </w:p>
              </w:tc>
            </w:tr>
            <w:tr w:rsidR="00FA22ED" w14:paraId="46E7F044" w14:textId="77777777" w:rsidTr="002E2F9D">
              <w:tc>
                <w:tcPr>
                  <w:tcW w:w="2404" w:type="dxa"/>
                </w:tcPr>
                <w:p w14:paraId="3AA19E28" w14:textId="7058D842" w:rsidR="00FA22ED" w:rsidRPr="008E7ACA" w:rsidRDefault="00CA2EAA" w:rsidP="008E7ACA">
                  <w:pPr>
                    <w:snapToGrid w:val="0"/>
                    <w:jc w:val="left"/>
                    <w:rPr>
                      <w:rFonts w:ascii="仿宋_GB2312" w:eastAsia="仿宋_GB2312" w:hAnsi="仿宋" w:cs="仿宋"/>
                      <w:color w:val="000000" w:themeColor="text1"/>
                      <w:sz w:val="22"/>
                      <w:szCs w:val="24"/>
                    </w:rPr>
                  </w:pPr>
                  <w:r>
                    <w:rPr>
                      <w:rFonts w:ascii="仿宋_GB2312" w:eastAsia="仿宋_GB2312" w:hAnsi="仿宋" w:cs="仿宋"/>
                      <w:color w:val="000000" w:themeColor="text1"/>
                      <w:sz w:val="22"/>
                      <w:szCs w:val="24"/>
                    </w:rPr>
                    <w:t>Zheng Fang,</w:t>
                  </w:r>
                  <w:r w:rsidRPr="00CA2EAA">
                    <w:rPr>
                      <w:rFonts w:ascii="仿宋_GB2312" w:eastAsia="仿宋_GB2312" w:hAnsi="仿宋" w:cs="仿宋"/>
                      <w:color w:val="000000" w:themeColor="text1"/>
                      <w:sz w:val="22"/>
                      <w:szCs w:val="24"/>
                    </w:rPr>
                    <w:t xml:space="preserve">Sen </w:t>
                  </w:r>
                  <w:r>
                    <w:rPr>
                      <w:rFonts w:ascii="仿宋_GB2312" w:eastAsia="仿宋_GB2312" w:hAnsi="仿宋" w:cs="仿宋"/>
                      <w:color w:val="000000" w:themeColor="text1"/>
                      <w:sz w:val="22"/>
                      <w:szCs w:val="24"/>
                    </w:rPr>
                    <w:t>Zhou,</w:t>
                  </w:r>
                  <w:r w:rsidRPr="00CA2EAA">
                    <w:rPr>
                      <w:rFonts w:ascii="仿宋_GB2312" w:eastAsia="仿宋_GB2312" w:hAnsi="仿宋" w:cs="仿宋"/>
                      <w:color w:val="000000" w:themeColor="text1"/>
                      <w:sz w:val="22"/>
                      <w:szCs w:val="24"/>
                    </w:rPr>
                    <w:t>Jing Li</w:t>
                  </w:r>
                </w:p>
              </w:tc>
              <w:tc>
                <w:tcPr>
                  <w:tcW w:w="2268" w:type="dxa"/>
                </w:tcPr>
                <w:p w14:paraId="653D2E69" w14:textId="66BA50C0" w:rsidR="00FA22ED" w:rsidRPr="008E7ACA" w:rsidRDefault="00CA2EAA" w:rsidP="00FA22ED">
                  <w:pPr>
                    <w:snapToGrid w:val="0"/>
                    <w:jc w:val="left"/>
                    <w:rPr>
                      <w:rFonts w:ascii="仿宋_GB2312" w:eastAsia="仿宋_GB2312" w:hAnsi="仿宋" w:cs="仿宋"/>
                      <w:color w:val="000000" w:themeColor="text1"/>
                      <w:sz w:val="22"/>
                      <w:szCs w:val="24"/>
                    </w:rPr>
                  </w:pPr>
                  <w:r w:rsidRPr="00CA2EAA">
                    <w:rPr>
                      <w:rFonts w:ascii="仿宋_GB2312" w:eastAsia="仿宋_GB2312" w:hAnsi="仿宋" w:cs="仿宋"/>
                      <w:color w:val="000000" w:themeColor="text1"/>
                      <w:sz w:val="22"/>
                      <w:szCs w:val="24"/>
                    </w:rPr>
                    <w:t xml:space="preserve">Multi-View Autoencoder For Image Feature </w:t>
                  </w:r>
                  <w:r w:rsidRPr="00CA2EAA">
                    <w:rPr>
                      <w:rFonts w:ascii="仿宋_GB2312" w:eastAsia="仿宋_GB2312" w:hAnsi="仿宋" w:cs="仿宋"/>
                      <w:color w:val="000000" w:themeColor="text1"/>
                      <w:sz w:val="22"/>
                      <w:szCs w:val="24"/>
                    </w:rPr>
                    <w:lastRenderedPageBreak/>
                    <w:t>Learning With Structured Nonnegative Low Rank</w:t>
                  </w:r>
                </w:p>
              </w:tc>
              <w:tc>
                <w:tcPr>
                  <w:tcW w:w="1418" w:type="dxa"/>
                </w:tcPr>
                <w:p w14:paraId="772A4FBA" w14:textId="7F62D2F2" w:rsidR="00FA22ED" w:rsidRPr="008533D6" w:rsidRDefault="007E2619" w:rsidP="00411664">
                  <w:pPr>
                    <w:snapToGrid w:val="0"/>
                    <w:jc w:val="left"/>
                    <w:rPr>
                      <w:rFonts w:ascii="仿宋_GB2312" w:eastAsia="仿宋_GB2312" w:hAnsi="仿宋" w:cs="仿宋"/>
                      <w:color w:val="000000" w:themeColor="text1"/>
                      <w:sz w:val="22"/>
                      <w:szCs w:val="24"/>
                    </w:rPr>
                  </w:pPr>
                  <w:r w:rsidRPr="007E2619">
                    <w:rPr>
                      <w:rFonts w:ascii="仿宋_GB2312" w:eastAsia="仿宋_GB2312" w:hAnsi="仿宋" w:cs="仿宋"/>
                      <w:color w:val="000000" w:themeColor="text1"/>
                      <w:sz w:val="22"/>
                      <w:szCs w:val="24"/>
                    </w:rPr>
                    <w:lastRenderedPageBreak/>
                    <w:t>ICIP 2018</w:t>
                  </w:r>
                  <w:bookmarkStart w:id="0" w:name="_GoBack"/>
                  <w:bookmarkEnd w:id="0"/>
                </w:p>
              </w:tc>
              <w:tc>
                <w:tcPr>
                  <w:tcW w:w="992" w:type="dxa"/>
                </w:tcPr>
                <w:p w14:paraId="2D418DC1" w14:textId="23A7D584" w:rsidR="00FA22ED" w:rsidRPr="00E46B63" w:rsidRDefault="00E46B63" w:rsidP="00FA22ED">
                  <w:pPr>
                    <w:snapToGrid w:val="0"/>
                    <w:jc w:val="left"/>
                    <w:rPr>
                      <w:rFonts w:ascii="仿宋_GB2312" w:eastAsia="仿宋_GB2312" w:hAnsi="仿宋" w:cs="仿宋"/>
                      <w:color w:val="000000" w:themeColor="text1"/>
                      <w:sz w:val="22"/>
                      <w:szCs w:val="24"/>
                    </w:rPr>
                  </w:pPr>
                  <w:r w:rsidRPr="00E46B63">
                    <w:rPr>
                      <w:rFonts w:ascii="仿宋_GB2312" w:eastAsia="仿宋_GB2312" w:hAnsi="仿宋" w:cs="仿宋" w:hint="eastAsia"/>
                      <w:color w:val="000000" w:themeColor="text1"/>
                      <w:sz w:val="22"/>
                      <w:szCs w:val="24"/>
                    </w:rPr>
                    <w:t>2</w:t>
                  </w:r>
                  <w:r w:rsidR="007E2619">
                    <w:rPr>
                      <w:rFonts w:ascii="仿宋_GB2312" w:eastAsia="仿宋_GB2312" w:hAnsi="仿宋" w:cs="仿宋"/>
                      <w:color w:val="000000" w:themeColor="text1"/>
                      <w:sz w:val="22"/>
                      <w:szCs w:val="24"/>
                    </w:rPr>
                    <w:t>018</w:t>
                  </w:r>
                  <w:r w:rsidRPr="00E46B63">
                    <w:rPr>
                      <w:rFonts w:ascii="仿宋_GB2312" w:eastAsia="仿宋_GB2312" w:hAnsi="仿宋" w:cs="仿宋" w:hint="eastAsia"/>
                      <w:color w:val="000000" w:themeColor="text1"/>
                      <w:sz w:val="22"/>
                      <w:szCs w:val="24"/>
                    </w:rPr>
                    <w:t>年</w:t>
                  </w:r>
                  <w:r w:rsidR="007E2619">
                    <w:rPr>
                      <w:rFonts w:ascii="仿宋_GB2312" w:eastAsia="仿宋_GB2312" w:hAnsi="仿宋" w:cs="仿宋"/>
                      <w:color w:val="000000" w:themeColor="text1"/>
                      <w:sz w:val="22"/>
                      <w:szCs w:val="24"/>
                    </w:rPr>
                    <w:t>10</w:t>
                  </w:r>
                  <w:r w:rsidRPr="00E46B63">
                    <w:rPr>
                      <w:rFonts w:ascii="仿宋_GB2312" w:eastAsia="仿宋_GB2312" w:hAnsi="仿宋" w:cs="仿宋" w:hint="eastAsia"/>
                      <w:color w:val="000000" w:themeColor="text1"/>
                      <w:sz w:val="22"/>
                      <w:szCs w:val="24"/>
                    </w:rPr>
                    <w:t>月</w:t>
                  </w:r>
                </w:p>
              </w:tc>
            </w:tr>
            <w:tr w:rsidR="00FA22ED" w14:paraId="30EAF33C" w14:textId="77777777" w:rsidTr="002E2F9D">
              <w:tc>
                <w:tcPr>
                  <w:tcW w:w="2404" w:type="dxa"/>
                </w:tcPr>
                <w:p w14:paraId="4AF941A9" w14:textId="77777777" w:rsidR="00FA22ED" w:rsidRPr="00F60036" w:rsidRDefault="00735C71" w:rsidP="00FA22ED">
                  <w:pPr>
                    <w:snapToGrid w:val="0"/>
                    <w:jc w:val="left"/>
                    <w:rPr>
                      <w:rFonts w:ascii="仿宋_GB2312" w:eastAsia="仿宋_GB2312" w:hAnsi="仿宋" w:cs="仿宋"/>
                      <w:color w:val="000000" w:themeColor="text1"/>
                      <w:sz w:val="22"/>
                      <w:szCs w:val="24"/>
                    </w:rPr>
                  </w:pPr>
                  <w:r>
                    <w:rPr>
                      <w:rFonts w:ascii="仿宋_GB2312" w:eastAsia="仿宋_GB2312" w:hAnsi="仿宋" w:cs="仿宋"/>
                      <w:color w:val="000000" w:themeColor="text1"/>
                      <w:sz w:val="22"/>
                      <w:szCs w:val="24"/>
                    </w:rPr>
                    <w:t>Gang Chen,He Bai,Lidan Shou,Ke Chen,</w:t>
                  </w:r>
                  <w:r w:rsidRPr="00735C71">
                    <w:rPr>
                      <w:rFonts w:ascii="仿宋_GB2312" w:eastAsia="仿宋_GB2312" w:hAnsi="仿宋" w:cs="仿宋"/>
                      <w:color w:val="000000" w:themeColor="text1"/>
                      <w:sz w:val="22"/>
                      <w:szCs w:val="24"/>
                    </w:rPr>
                    <w:t>Yunjun Gao</w:t>
                  </w:r>
                </w:p>
              </w:tc>
              <w:tc>
                <w:tcPr>
                  <w:tcW w:w="2268" w:type="dxa"/>
                </w:tcPr>
                <w:p w14:paraId="5758CBE2" w14:textId="77777777" w:rsidR="00FA22ED" w:rsidRPr="00F60036" w:rsidRDefault="00735C71" w:rsidP="00FA22ED">
                  <w:pPr>
                    <w:snapToGrid w:val="0"/>
                    <w:jc w:val="left"/>
                    <w:rPr>
                      <w:rFonts w:ascii="仿宋_GB2312" w:eastAsia="仿宋_GB2312" w:hAnsi="仿宋" w:cs="仿宋"/>
                      <w:color w:val="000000" w:themeColor="text1"/>
                      <w:sz w:val="22"/>
                      <w:szCs w:val="24"/>
                    </w:rPr>
                  </w:pPr>
                  <w:r w:rsidRPr="00735C71">
                    <w:rPr>
                      <w:rFonts w:ascii="仿宋_GB2312" w:eastAsia="仿宋_GB2312" w:hAnsi="仿宋" w:cs="仿宋"/>
                      <w:color w:val="000000" w:themeColor="text1"/>
                      <w:sz w:val="22"/>
                      <w:szCs w:val="24"/>
                    </w:rPr>
                    <w:t>UPS: Efficient Privacy Protection In Personalized Web Search</w:t>
                  </w:r>
                </w:p>
              </w:tc>
              <w:tc>
                <w:tcPr>
                  <w:tcW w:w="1418" w:type="dxa"/>
                </w:tcPr>
                <w:p w14:paraId="04926EA1" w14:textId="77777777" w:rsidR="00FA22ED" w:rsidRDefault="00E62EE5" w:rsidP="00FA22ED">
                  <w:pPr>
                    <w:snapToGrid w:val="0"/>
                    <w:jc w:val="left"/>
                    <w:rPr>
                      <w:rFonts w:ascii="仿宋_GB2312" w:eastAsia="仿宋_GB2312" w:hAnsi="仿宋" w:cs="仿宋"/>
                      <w:color w:val="000000" w:themeColor="text1"/>
                      <w:sz w:val="28"/>
                      <w:szCs w:val="24"/>
                    </w:rPr>
                  </w:pPr>
                  <w:r w:rsidRPr="00E62EE5">
                    <w:rPr>
                      <w:rFonts w:ascii="仿宋_GB2312" w:eastAsia="仿宋_GB2312" w:hAnsi="仿宋" w:cs="仿宋"/>
                      <w:color w:val="000000" w:themeColor="text1"/>
                      <w:sz w:val="22"/>
                      <w:szCs w:val="24"/>
                    </w:rPr>
                    <w:t>SIGIR 2011</w:t>
                  </w:r>
                </w:p>
              </w:tc>
              <w:tc>
                <w:tcPr>
                  <w:tcW w:w="992" w:type="dxa"/>
                </w:tcPr>
                <w:p w14:paraId="00AABB95" w14:textId="77777777" w:rsidR="00FA22ED" w:rsidRDefault="00E62EE5" w:rsidP="00FA22ED">
                  <w:pPr>
                    <w:snapToGrid w:val="0"/>
                    <w:jc w:val="left"/>
                    <w:rPr>
                      <w:rFonts w:ascii="仿宋_GB2312" w:eastAsia="仿宋_GB2312" w:hAnsi="仿宋" w:cs="仿宋"/>
                      <w:color w:val="000000" w:themeColor="text1"/>
                      <w:sz w:val="28"/>
                      <w:szCs w:val="24"/>
                    </w:rPr>
                  </w:pPr>
                  <w:r w:rsidRPr="00E62EE5">
                    <w:rPr>
                      <w:rFonts w:ascii="仿宋_GB2312" w:eastAsia="仿宋_GB2312" w:hAnsi="仿宋" w:cs="仿宋" w:hint="eastAsia"/>
                      <w:color w:val="000000" w:themeColor="text1"/>
                      <w:sz w:val="22"/>
                      <w:szCs w:val="24"/>
                    </w:rPr>
                    <w:t>2</w:t>
                  </w:r>
                  <w:r w:rsidRPr="00E62EE5">
                    <w:rPr>
                      <w:rFonts w:ascii="仿宋_GB2312" w:eastAsia="仿宋_GB2312" w:hAnsi="仿宋" w:cs="仿宋"/>
                      <w:color w:val="000000" w:themeColor="text1"/>
                      <w:sz w:val="22"/>
                      <w:szCs w:val="24"/>
                    </w:rPr>
                    <w:t>011</w:t>
                  </w:r>
                  <w:r w:rsidRPr="00E62EE5">
                    <w:rPr>
                      <w:rFonts w:ascii="仿宋_GB2312" w:eastAsia="仿宋_GB2312" w:hAnsi="仿宋" w:cs="仿宋" w:hint="eastAsia"/>
                      <w:color w:val="000000" w:themeColor="text1"/>
                      <w:sz w:val="22"/>
                      <w:szCs w:val="24"/>
                    </w:rPr>
                    <w:t>年6月</w:t>
                  </w:r>
                </w:p>
              </w:tc>
            </w:tr>
          </w:tbl>
          <w:p w14:paraId="340F8A1C" w14:textId="77777777" w:rsidR="001124BF" w:rsidRDefault="001124BF" w:rsidP="0056738C">
            <w:pPr>
              <w:spacing w:line="440" w:lineRule="exact"/>
              <w:jc w:val="left"/>
              <w:rPr>
                <w:rFonts w:ascii="仿宋_GB2312" w:eastAsia="仿宋_GB2312" w:hAnsi="仿宋" w:cs="仿宋"/>
                <w:bCs/>
                <w:color w:val="000000" w:themeColor="text1"/>
                <w:sz w:val="24"/>
                <w:szCs w:val="24"/>
              </w:rPr>
            </w:pPr>
          </w:p>
        </w:tc>
      </w:tr>
      <w:tr w:rsidR="000E4BB2" w14:paraId="1FEDAD01" w14:textId="77777777" w:rsidTr="00E62EE5">
        <w:trPr>
          <w:trHeight w:val="7334"/>
        </w:trPr>
        <w:tc>
          <w:tcPr>
            <w:tcW w:w="1872" w:type="dxa"/>
            <w:tcBorders>
              <w:right w:val="single" w:sz="4" w:space="0" w:color="auto"/>
            </w:tcBorders>
            <w:vAlign w:val="center"/>
          </w:tcPr>
          <w:p w14:paraId="482D0E7A" w14:textId="77777777" w:rsidR="000E4BB2" w:rsidRDefault="000E4BB2" w:rsidP="00564E27">
            <w:pPr>
              <w:spacing w:line="440" w:lineRule="exact"/>
              <w:jc w:val="center"/>
              <w:rPr>
                <w:rFonts w:ascii="仿宋_GB2312" w:eastAsia="仿宋_GB2312" w:hAnsi="仿宋" w:cs="仿宋"/>
                <w:bCs/>
                <w:color w:val="000000" w:themeColor="text1"/>
                <w:sz w:val="28"/>
                <w:szCs w:val="24"/>
              </w:rPr>
            </w:pPr>
            <w:r>
              <w:rPr>
                <w:rFonts w:ascii="仿宋_GB2312" w:eastAsia="仿宋_GB2312" w:hAnsi="仿宋" w:cs="仿宋" w:hint="eastAsia"/>
                <w:bCs/>
                <w:color w:val="000000" w:themeColor="text1"/>
                <w:sz w:val="28"/>
                <w:szCs w:val="24"/>
              </w:rPr>
              <w:lastRenderedPageBreak/>
              <w:t>主要完成人</w:t>
            </w:r>
          </w:p>
        </w:tc>
        <w:tc>
          <w:tcPr>
            <w:tcW w:w="7371" w:type="dxa"/>
            <w:tcBorders>
              <w:left w:val="single" w:sz="4" w:space="0" w:color="auto"/>
            </w:tcBorders>
            <w:vAlign w:val="center"/>
          </w:tcPr>
          <w:tbl>
            <w:tblPr>
              <w:tblStyle w:val="a3"/>
              <w:tblW w:w="0" w:type="auto"/>
              <w:tblLayout w:type="fixed"/>
              <w:tblLook w:val="04A0" w:firstRow="1" w:lastRow="0" w:firstColumn="1" w:lastColumn="0" w:noHBand="0" w:noVBand="1"/>
            </w:tblPr>
            <w:tblGrid>
              <w:gridCol w:w="987"/>
              <w:gridCol w:w="709"/>
              <w:gridCol w:w="1786"/>
              <w:gridCol w:w="3458"/>
            </w:tblGrid>
            <w:tr w:rsidR="00E62EE5" w14:paraId="5D1EE020" w14:textId="77777777" w:rsidTr="00E62EE5">
              <w:tc>
                <w:tcPr>
                  <w:tcW w:w="987" w:type="dxa"/>
                </w:tcPr>
                <w:p w14:paraId="73E53CEB" w14:textId="77777777" w:rsidR="00E62EE5" w:rsidRPr="00E62EE5" w:rsidRDefault="00E62EE5" w:rsidP="00E62EE5">
                  <w:pPr>
                    <w:snapToGrid w:val="0"/>
                    <w:jc w:val="center"/>
                    <w:rPr>
                      <w:rFonts w:ascii="仿宋" w:eastAsia="仿宋" w:hAnsi="仿宋" w:cs="仿宋"/>
                      <w:b/>
                      <w:color w:val="000000" w:themeColor="text1"/>
                      <w:sz w:val="24"/>
                      <w:szCs w:val="24"/>
                    </w:rPr>
                  </w:pPr>
                  <w:r w:rsidRPr="00E62EE5">
                    <w:rPr>
                      <w:rFonts w:ascii="仿宋" w:eastAsia="仿宋" w:hAnsi="仿宋" w:cs="仿宋" w:hint="eastAsia"/>
                      <w:b/>
                      <w:color w:val="000000" w:themeColor="text1"/>
                      <w:sz w:val="24"/>
                      <w:szCs w:val="24"/>
                    </w:rPr>
                    <w:t>姓名</w:t>
                  </w:r>
                </w:p>
              </w:tc>
              <w:tc>
                <w:tcPr>
                  <w:tcW w:w="709" w:type="dxa"/>
                </w:tcPr>
                <w:p w14:paraId="3C5F0034" w14:textId="77777777" w:rsidR="00E62EE5" w:rsidRPr="00E62EE5" w:rsidRDefault="00E62EE5" w:rsidP="00E62EE5">
                  <w:pPr>
                    <w:snapToGrid w:val="0"/>
                    <w:jc w:val="center"/>
                    <w:rPr>
                      <w:rFonts w:ascii="仿宋" w:eastAsia="仿宋" w:hAnsi="仿宋" w:cs="仿宋"/>
                      <w:b/>
                      <w:color w:val="000000" w:themeColor="text1"/>
                      <w:sz w:val="24"/>
                      <w:szCs w:val="24"/>
                    </w:rPr>
                  </w:pPr>
                  <w:r w:rsidRPr="00E62EE5">
                    <w:rPr>
                      <w:rFonts w:ascii="仿宋" w:eastAsia="仿宋" w:hAnsi="仿宋" w:cs="仿宋" w:hint="eastAsia"/>
                      <w:b/>
                      <w:color w:val="000000" w:themeColor="text1"/>
                      <w:sz w:val="24"/>
                      <w:szCs w:val="24"/>
                    </w:rPr>
                    <w:t>排名</w:t>
                  </w:r>
                </w:p>
              </w:tc>
              <w:tc>
                <w:tcPr>
                  <w:tcW w:w="1786" w:type="dxa"/>
                </w:tcPr>
                <w:p w14:paraId="2397960C" w14:textId="77777777" w:rsidR="00E62EE5" w:rsidRPr="00E62EE5" w:rsidRDefault="00E62EE5" w:rsidP="00E62EE5">
                  <w:pPr>
                    <w:snapToGrid w:val="0"/>
                    <w:jc w:val="center"/>
                    <w:rPr>
                      <w:rFonts w:ascii="仿宋" w:eastAsia="仿宋" w:hAnsi="仿宋" w:cs="仿宋"/>
                      <w:b/>
                      <w:color w:val="000000" w:themeColor="text1"/>
                      <w:sz w:val="24"/>
                      <w:szCs w:val="24"/>
                    </w:rPr>
                  </w:pPr>
                  <w:r w:rsidRPr="00E62EE5">
                    <w:rPr>
                      <w:rFonts w:ascii="仿宋" w:eastAsia="仿宋" w:hAnsi="仿宋" w:cs="仿宋" w:hint="eastAsia"/>
                      <w:b/>
                      <w:color w:val="000000" w:themeColor="text1"/>
                      <w:sz w:val="24"/>
                      <w:szCs w:val="24"/>
                    </w:rPr>
                    <w:t>技术职称</w:t>
                  </w:r>
                </w:p>
              </w:tc>
              <w:tc>
                <w:tcPr>
                  <w:tcW w:w="3458" w:type="dxa"/>
                </w:tcPr>
                <w:p w14:paraId="096404F5" w14:textId="77777777" w:rsidR="00E62EE5" w:rsidRPr="00E62EE5" w:rsidRDefault="00E62EE5" w:rsidP="00E62EE5">
                  <w:pPr>
                    <w:snapToGrid w:val="0"/>
                    <w:jc w:val="center"/>
                    <w:rPr>
                      <w:rFonts w:ascii="仿宋" w:eastAsia="仿宋" w:hAnsi="仿宋" w:cs="仿宋"/>
                      <w:b/>
                      <w:color w:val="000000" w:themeColor="text1"/>
                      <w:sz w:val="24"/>
                      <w:szCs w:val="24"/>
                    </w:rPr>
                  </w:pPr>
                  <w:r w:rsidRPr="00E62EE5">
                    <w:rPr>
                      <w:rFonts w:ascii="仿宋" w:eastAsia="仿宋" w:hAnsi="仿宋" w:cs="仿宋" w:hint="eastAsia"/>
                      <w:b/>
                      <w:color w:val="000000" w:themeColor="text1"/>
                      <w:sz w:val="24"/>
                      <w:szCs w:val="24"/>
                    </w:rPr>
                    <w:t>工作单位</w:t>
                  </w:r>
                </w:p>
              </w:tc>
            </w:tr>
            <w:tr w:rsidR="00E62EE5" w14:paraId="69B600D1"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04892384"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陈刚</w:t>
                  </w:r>
                </w:p>
              </w:tc>
              <w:tc>
                <w:tcPr>
                  <w:tcW w:w="709" w:type="dxa"/>
                  <w:vAlign w:val="center"/>
                </w:tcPr>
                <w:p w14:paraId="1C24240C"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1</w:t>
                  </w:r>
                </w:p>
              </w:tc>
              <w:tc>
                <w:tcPr>
                  <w:tcW w:w="1786" w:type="dxa"/>
                </w:tcPr>
                <w:p w14:paraId="31879077"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教授</w:t>
                  </w:r>
                </w:p>
              </w:tc>
              <w:tc>
                <w:tcPr>
                  <w:tcW w:w="3458" w:type="dxa"/>
                  <w:vAlign w:val="center"/>
                </w:tcPr>
                <w:p w14:paraId="38BDF03C"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cs="仿宋" w:hint="eastAsia"/>
                      <w:color w:val="000000" w:themeColor="text1"/>
                      <w:sz w:val="24"/>
                      <w:szCs w:val="24"/>
                    </w:rPr>
                    <w:t>浙江大学</w:t>
                  </w:r>
                </w:p>
              </w:tc>
            </w:tr>
            <w:tr w:rsidR="00E62EE5" w14:paraId="3FECF26C"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064A35A9"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周森</w:t>
                  </w:r>
                </w:p>
              </w:tc>
              <w:tc>
                <w:tcPr>
                  <w:tcW w:w="709" w:type="dxa"/>
                  <w:vAlign w:val="center"/>
                </w:tcPr>
                <w:p w14:paraId="67F93ECD"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2</w:t>
                  </w:r>
                </w:p>
              </w:tc>
              <w:tc>
                <w:tcPr>
                  <w:tcW w:w="1786" w:type="dxa"/>
                </w:tcPr>
                <w:p w14:paraId="5FEB3755"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5DB69131"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223B694E"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001CE91D"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朱浩齐</w:t>
                  </w:r>
                </w:p>
              </w:tc>
              <w:tc>
                <w:tcPr>
                  <w:tcW w:w="709" w:type="dxa"/>
                  <w:vAlign w:val="center"/>
                </w:tcPr>
                <w:p w14:paraId="7027A2C6"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3</w:t>
                  </w:r>
                </w:p>
              </w:tc>
              <w:tc>
                <w:tcPr>
                  <w:tcW w:w="1786" w:type="dxa"/>
                </w:tcPr>
                <w:p w14:paraId="3B9C6A56"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7AA83663"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2345DE1F"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5C439A32"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宋明黎</w:t>
                  </w:r>
                </w:p>
              </w:tc>
              <w:tc>
                <w:tcPr>
                  <w:tcW w:w="709" w:type="dxa"/>
                  <w:vAlign w:val="center"/>
                </w:tcPr>
                <w:p w14:paraId="287F473C"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4</w:t>
                  </w:r>
                </w:p>
              </w:tc>
              <w:tc>
                <w:tcPr>
                  <w:tcW w:w="1786" w:type="dxa"/>
                </w:tcPr>
                <w:p w14:paraId="35DC7ED2"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教授</w:t>
                  </w:r>
                </w:p>
              </w:tc>
              <w:tc>
                <w:tcPr>
                  <w:tcW w:w="3458" w:type="dxa"/>
                  <w:vAlign w:val="center"/>
                </w:tcPr>
                <w:p w14:paraId="66FA16B4"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浙江大学</w:t>
                  </w:r>
                </w:p>
              </w:tc>
            </w:tr>
            <w:tr w:rsidR="00E62EE5" w14:paraId="2074F089"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4A66FFDC"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汪源</w:t>
                  </w:r>
                </w:p>
              </w:tc>
              <w:tc>
                <w:tcPr>
                  <w:tcW w:w="709" w:type="dxa"/>
                  <w:vAlign w:val="center"/>
                </w:tcPr>
                <w:p w14:paraId="6C728864"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5</w:t>
                  </w:r>
                </w:p>
              </w:tc>
              <w:tc>
                <w:tcPr>
                  <w:tcW w:w="1786" w:type="dxa"/>
                </w:tcPr>
                <w:p w14:paraId="00E74CA2"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44739055"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4E89A18C"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413C8D0A"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杨卫强</w:t>
                  </w:r>
                </w:p>
              </w:tc>
              <w:tc>
                <w:tcPr>
                  <w:tcW w:w="709" w:type="dxa"/>
                  <w:vAlign w:val="center"/>
                </w:tcPr>
                <w:p w14:paraId="4AFB873B"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6</w:t>
                  </w:r>
                </w:p>
              </w:tc>
              <w:tc>
                <w:tcPr>
                  <w:tcW w:w="1786" w:type="dxa"/>
                </w:tcPr>
                <w:p w14:paraId="2E7FD107"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7882D746"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33BC0396"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11076149"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胡光龙</w:t>
                  </w:r>
                </w:p>
              </w:tc>
              <w:tc>
                <w:tcPr>
                  <w:tcW w:w="709" w:type="dxa"/>
                  <w:vAlign w:val="center"/>
                </w:tcPr>
                <w:p w14:paraId="632BF6CC"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7</w:t>
                  </w:r>
                </w:p>
              </w:tc>
              <w:tc>
                <w:tcPr>
                  <w:tcW w:w="1786" w:type="dxa"/>
                </w:tcPr>
                <w:p w14:paraId="28A7E2AD"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4BAFD645"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杭州朗和科技有限公司</w:t>
                  </w:r>
                </w:p>
              </w:tc>
            </w:tr>
            <w:tr w:rsidR="00E62EE5" w14:paraId="1DBAA3F8"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4EE26842"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刘东</w:t>
                  </w:r>
                </w:p>
              </w:tc>
              <w:tc>
                <w:tcPr>
                  <w:tcW w:w="709" w:type="dxa"/>
                  <w:vAlign w:val="center"/>
                </w:tcPr>
                <w:p w14:paraId="5EC692DA"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8</w:t>
                  </w:r>
                </w:p>
              </w:tc>
              <w:tc>
                <w:tcPr>
                  <w:tcW w:w="1786" w:type="dxa"/>
                </w:tcPr>
                <w:p w14:paraId="02FC9E19"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3049E3F3"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杭州朗和科技有限公司</w:t>
                  </w:r>
                </w:p>
              </w:tc>
            </w:tr>
            <w:tr w:rsidR="00E62EE5" w14:paraId="607CBBF8"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1C311E8A"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李莹</w:t>
                  </w:r>
                </w:p>
              </w:tc>
              <w:tc>
                <w:tcPr>
                  <w:tcW w:w="709" w:type="dxa"/>
                  <w:vAlign w:val="center"/>
                </w:tcPr>
                <w:p w14:paraId="236D4583"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9</w:t>
                  </w:r>
                </w:p>
              </w:tc>
              <w:tc>
                <w:tcPr>
                  <w:tcW w:w="1786" w:type="dxa"/>
                </w:tcPr>
                <w:p w14:paraId="321080F7"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3E305D6C"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09434B33"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2C43FABA"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李雨珂</w:t>
                  </w:r>
                </w:p>
              </w:tc>
              <w:tc>
                <w:tcPr>
                  <w:tcW w:w="709" w:type="dxa"/>
                  <w:vAlign w:val="center"/>
                </w:tcPr>
                <w:p w14:paraId="46F67F0C"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sz w:val="24"/>
                      <w:szCs w:val="24"/>
                    </w:rPr>
                    <w:t>10</w:t>
                  </w:r>
                </w:p>
              </w:tc>
              <w:tc>
                <w:tcPr>
                  <w:tcW w:w="1786" w:type="dxa"/>
                </w:tcPr>
                <w:p w14:paraId="7974C227"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0F49475C"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7DA056B4"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75A88E89"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林洋港</w:t>
                  </w:r>
                </w:p>
              </w:tc>
              <w:tc>
                <w:tcPr>
                  <w:tcW w:w="709" w:type="dxa"/>
                  <w:vAlign w:val="center"/>
                </w:tcPr>
                <w:p w14:paraId="5E7101A6"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hint="eastAsia"/>
                      <w:sz w:val="24"/>
                      <w:szCs w:val="24"/>
                    </w:rPr>
                    <w:t>11</w:t>
                  </w:r>
                </w:p>
              </w:tc>
              <w:tc>
                <w:tcPr>
                  <w:tcW w:w="1786" w:type="dxa"/>
                </w:tcPr>
                <w:p w14:paraId="30591C17"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65976F93"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2F86B3C6"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0B2B44B5"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方正</w:t>
                  </w:r>
                </w:p>
              </w:tc>
              <w:tc>
                <w:tcPr>
                  <w:tcW w:w="709" w:type="dxa"/>
                  <w:vAlign w:val="center"/>
                </w:tcPr>
                <w:p w14:paraId="15F79D69"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hint="eastAsia"/>
                      <w:sz w:val="24"/>
                      <w:szCs w:val="24"/>
                    </w:rPr>
                    <w:t>1</w:t>
                  </w:r>
                  <w:r w:rsidRPr="00E62EE5">
                    <w:rPr>
                      <w:rFonts w:ascii="仿宋" w:eastAsia="仿宋" w:hAnsi="仿宋"/>
                      <w:sz w:val="24"/>
                      <w:szCs w:val="24"/>
                    </w:rPr>
                    <w:t>2</w:t>
                  </w:r>
                </w:p>
              </w:tc>
              <w:tc>
                <w:tcPr>
                  <w:tcW w:w="1786" w:type="dxa"/>
                </w:tcPr>
                <w:p w14:paraId="575E8DD3"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6173B8D5"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r w:rsidR="00E62EE5" w14:paraId="6CBD4CAF" w14:textId="77777777" w:rsidTr="00E62EE5">
              <w:tc>
                <w:tcPr>
                  <w:tcW w:w="987" w:type="dxa"/>
                  <w:tcBorders>
                    <w:top w:val="single" w:sz="4" w:space="0" w:color="auto"/>
                    <w:left w:val="single" w:sz="4" w:space="0" w:color="auto"/>
                    <w:bottom w:val="single" w:sz="4" w:space="0" w:color="auto"/>
                    <w:right w:val="single" w:sz="4" w:space="0" w:color="auto"/>
                  </w:tcBorders>
                  <w:vAlign w:val="center"/>
                </w:tcPr>
                <w:p w14:paraId="5DAB7816"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卓辉</w:t>
                  </w:r>
                </w:p>
              </w:tc>
              <w:tc>
                <w:tcPr>
                  <w:tcW w:w="709" w:type="dxa"/>
                  <w:vAlign w:val="center"/>
                </w:tcPr>
                <w:p w14:paraId="162AD6EF" w14:textId="77777777" w:rsidR="00E62EE5" w:rsidRPr="00E62EE5" w:rsidRDefault="00E62EE5" w:rsidP="00E62EE5">
                  <w:pPr>
                    <w:snapToGrid w:val="0"/>
                    <w:jc w:val="center"/>
                    <w:rPr>
                      <w:rFonts w:ascii="仿宋" w:eastAsia="仿宋" w:hAnsi="仿宋"/>
                      <w:sz w:val="24"/>
                      <w:szCs w:val="24"/>
                    </w:rPr>
                  </w:pPr>
                  <w:r w:rsidRPr="00E62EE5">
                    <w:rPr>
                      <w:rFonts w:ascii="仿宋" w:eastAsia="仿宋" w:hAnsi="仿宋" w:hint="eastAsia"/>
                      <w:sz w:val="24"/>
                      <w:szCs w:val="24"/>
                    </w:rPr>
                    <w:t>1</w:t>
                  </w:r>
                  <w:r w:rsidRPr="00E62EE5">
                    <w:rPr>
                      <w:rFonts w:ascii="仿宋" w:eastAsia="仿宋" w:hAnsi="仿宋"/>
                      <w:sz w:val="24"/>
                      <w:szCs w:val="24"/>
                    </w:rPr>
                    <w:t>3</w:t>
                  </w:r>
                </w:p>
              </w:tc>
              <w:tc>
                <w:tcPr>
                  <w:tcW w:w="1786" w:type="dxa"/>
                </w:tcPr>
                <w:p w14:paraId="04845ABB" w14:textId="77777777" w:rsidR="00E62EE5" w:rsidRPr="00E62EE5" w:rsidRDefault="00E62EE5" w:rsidP="00E62EE5">
                  <w:pPr>
                    <w:spacing w:line="440" w:lineRule="exact"/>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高级工程师</w:t>
                  </w:r>
                </w:p>
              </w:tc>
              <w:tc>
                <w:tcPr>
                  <w:tcW w:w="3458" w:type="dxa"/>
                  <w:vAlign w:val="center"/>
                </w:tcPr>
                <w:p w14:paraId="64996B7B" w14:textId="77777777" w:rsidR="00E62EE5" w:rsidRPr="00E62EE5" w:rsidRDefault="00E62EE5" w:rsidP="00E62EE5">
                  <w:pPr>
                    <w:snapToGrid w:val="0"/>
                    <w:jc w:val="center"/>
                    <w:rPr>
                      <w:rFonts w:ascii="仿宋" w:eastAsia="仿宋" w:hAnsi="仿宋" w:cs="仿宋"/>
                      <w:color w:val="000000" w:themeColor="text1"/>
                      <w:sz w:val="24"/>
                      <w:szCs w:val="24"/>
                    </w:rPr>
                  </w:pPr>
                  <w:r w:rsidRPr="00E62EE5">
                    <w:rPr>
                      <w:rFonts w:ascii="仿宋" w:eastAsia="仿宋" w:hAnsi="仿宋" w:cs="仿宋" w:hint="eastAsia"/>
                      <w:color w:val="000000" w:themeColor="text1"/>
                      <w:sz w:val="24"/>
                      <w:szCs w:val="24"/>
                    </w:rPr>
                    <w:t>网易（杭州）网络有限公司</w:t>
                  </w:r>
                </w:p>
              </w:tc>
            </w:tr>
          </w:tbl>
          <w:p w14:paraId="3533D135" w14:textId="77777777" w:rsidR="000E4BB2" w:rsidRPr="00513381" w:rsidRDefault="000E4BB2" w:rsidP="00513381">
            <w:pPr>
              <w:spacing w:line="440" w:lineRule="exact"/>
              <w:jc w:val="left"/>
              <w:rPr>
                <w:rFonts w:ascii="仿宋_GB2312" w:eastAsia="仿宋_GB2312" w:hAnsi="仿宋" w:cs="仿宋"/>
                <w:color w:val="000000" w:themeColor="text1"/>
                <w:sz w:val="28"/>
                <w:szCs w:val="24"/>
              </w:rPr>
            </w:pPr>
          </w:p>
        </w:tc>
      </w:tr>
      <w:tr w:rsidR="000E4BB2" w14:paraId="4B1B9ED5" w14:textId="77777777" w:rsidTr="00B25C09">
        <w:trPr>
          <w:trHeight w:val="1986"/>
        </w:trPr>
        <w:tc>
          <w:tcPr>
            <w:tcW w:w="1872" w:type="dxa"/>
            <w:tcBorders>
              <w:right w:val="single" w:sz="4" w:space="0" w:color="auto"/>
            </w:tcBorders>
            <w:vAlign w:val="center"/>
          </w:tcPr>
          <w:p w14:paraId="7C12D587" w14:textId="77777777" w:rsidR="000E4BB2" w:rsidRDefault="000E4BB2" w:rsidP="00564E27">
            <w:pPr>
              <w:spacing w:line="44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8"/>
                <w:szCs w:val="24"/>
              </w:rPr>
              <w:t>主要完成单位</w:t>
            </w:r>
          </w:p>
        </w:tc>
        <w:tc>
          <w:tcPr>
            <w:tcW w:w="7371" w:type="dxa"/>
            <w:tcBorders>
              <w:left w:val="single" w:sz="4" w:space="0" w:color="auto"/>
            </w:tcBorders>
            <w:vAlign w:val="center"/>
          </w:tcPr>
          <w:p w14:paraId="799697E5" w14:textId="77777777" w:rsidR="000E4BB2" w:rsidRPr="00513381" w:rsidRDefault="000E4BB2" w:rsidP="00564E27">
            <w:pPr>
              <w:spacing w:line="440" w:lineRule="exact"/>
              <w:jc w:val="left"/>
              <w:rPr>
                <w:rFonts w:ascii="仿宋_GB2312" w:eastAsia="仿宋_GB2312" w:hAnsi="仿宋" w:cs="仿宋"/>
                <w:color w:val="000000" w:themeColor="text1"/>
                <w:sz w:val="28"/>
                <w:szCs w:val="24"/>
              </w:rPr>
            </w:pPr>
            <w:r w:rsidRPr="00513381">
              <w:rPr>
                <w:rFonts w:ascii="仿宋_GB2312" w:eastAsia="仿宋_GB2312" w:hAnsi="仿宋" w:cs="仿宋" w:hint="eastAsia"/>
                <w:color w:val="000000" w:themeColor="text1"/>
                <w:sz w:val="28"/>
                <w:szCs w:val="24"/>
              </w:rPr>
              <w:t>1.</w:t>
            </w:r>
            <w:r w:rsidR="005737A9">
              <w:rPr>
                <w:rFonts w:ascii="仿宋_GB2312" w:eastAsia="仿宋_GB2312" w:hAnsi="仿宋" w:cs="仿宋" w:hint="eastAsia"/>
                <w:color w:val="000000" w:themeColor="text1"/>
                <w:sz w:val="28"/>
                <w:szCs w:val="24"/>
              </w:rPr>
              <w:t>网易（杭州）网络有限公司</w:t>
            </w:r>
          </w:p>
          <w:p w14:paraId="214E3623" w14:textId="77777777" w:rsidR="000E4BB2" w:rsidRPr="00513381" w:rsidRDefault="000E4BB2" w:rsidP="00564E27">
            <w:pPr>
              <w:spacing w:line="440" w:lineRule="exact"/>
              <w:jc w:val="left"/>
              <w:rPr>
                <w:rFonts w:ascii="仿宋_GB2312" w:eastAsia="仿宋_GB2312" w:hAnsi="仿宋" w:cs="仿宋"/>
                <w:color w:val="000000" w:themeColor="text1"/>
                <w:sz w:val="28"/>
                <w:szCs w:val="24"/>
              </w:rPr>
            </w:pPr>
            <w:r w:rsidRPr="00513381">
              <w:rPr>
                <w:rFonts w:ascii="仿宋_GB2312" w:eastAsia="仿宋_GB2312" w:hAnsi="仿宋" w:cs="仿宋" w:hint="eastAsia"/>
                <w:color w:val="000000" w:themeColor="text1"/>
                <w:sz w:val="28"/>
                <w:szCs w:val="24"/>
              </w:rPr>
              <w:t>2.</w:t>
            </w:r>
            <w:r w:rsidR="005737A9">
              <w:rPr>
                <w:rFonts w:ascii="仿宋_GB2312" w:eastAsia="仿宋_GB2312" w:hAnsi="仿宋" w:cs="仿宋" w:hint="eastAsia"/>
                <w:color w:val="000000" w:themeColor="text1"/>
                <w:sz w:val="28"/>
                <w:szCs w:val="24"/>
              </w:rPr>
              <w:t>浙江大学</w:t>
            </w:r>
          </w:p>
          <w:p w14:paraId="507F9FA0" w14:textId="77777777" w:rsidR="000E4BB2" w:rsidRPr="00513381" w:rsidRDefault="005737A9" w:rsidP="00564E27">
            <w:pPr>
              <w:spacing w:line="440" w:lineRule="exact"/>
              <w:jc w:val="left"/>
              <w:rPr>
                <w:rFonts w:ascii="仿宋_GB2312" w:eastAsia="仿宋_GB2312" w:hAnsi="仿宋" w:cs="仿宋"/>
                <w:color w:val="000000" w:themeColor="text1"/>
                <w:sz w:val="28"/>
                <w:szCs w:val="24"/>
              </w:rPr>
            </w:pPr>
            <w:r>
              <w:rPr>
                <w:rFonts w:ascii="仿宋_GB2312" w:eastAsia="仿宋_GB2312" w:hAnsi="仿宋" w:cs="仿宋" w:hint="eastAsia"/>
                <w:color w:val="000000" w:themeColor="text1"/>
                <w:sz w:val="28"/>
                <w:szCs w:val="24"/>
              </w:rPr>
              <w:t>3</w:t>
            </w:r>
            <w:r>
              <w:rPr>
                <w:rFonts w:ascii="仿宋_GB2312" w:eastAsia="仿宋_GB2312" w:hAnsi="仿宋" w:cs="仿宋"/>
                <w:color w:val="000000" w:themeColor="text1"/>
                <w:sz w:val="28"/>
                <w:szCs w:val="24"/>
              </w:rPr>
              <w:t>.</w:t>
            </w:r>
            <w:r>
              <w:rPr>
                <w:rFonts w:ascii="仿宋_GB2312" w:eastAsia="仿宋_GB2312" w:hAnsi="仿宋" w:cs="仿宋" w:hint="eastAsia"/>
                <w:color w:val="000000" w:themeColor="text1"/>
                <w:sz w:val="28"/>
                <w:szCs w:val="24"/>
              </w:rPr>
              <w:t>杭州朗和科技有限公司</w:t>
            </w:r>
          </w:p>
        </w:tc>
      </w:tr>
      <w:tr w:rsidR="000E4BB2" w14:paraId="378A0BDE" w14:textId="77777777" w:rsidTr="00B25C09">
        <w:trPr>
          <w:trHeight w:val="692"/>
        </w:trPr>
        <w:tc>
          <w:tcPr>
            <w:tcW w:w="1872" w:type="dxa"/>
            <w:vAlign w:val="center"/>
          </w:tcPr>
          <w:p w14:paraId="7DA925D2" w14:textId="77777777" w:rsidR="000E4BB2" w:rsidRDefault="000E4BB2" w:rsidP="00564E27">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t>提名单位</w:t>
            </w:r>
          </w:p>
        </w:tc>
        <w:tc>
          <w:tcPr>
            <w:tcW w:w="7371" w:type="dxa"/>
            <w:vAlign w:val="center"/>
          </w:tcPr>
          <w:p w14:paraId="5D1CDE53" w14:textId="77777777" w:rsidR="000E4BB2" w:rsidRPr="00513381" w:rsidRDefault="00513381" w:rsidP="00AA1C45">
            <w:pPr>
              <w:spacing w:line="440" w:lineRule="exact"/>
              <w:jc w:val="center"/>
              <w:rPr>
                <w:rFonts w:ascii="仿宋_GB2312" w:eastAsia="仿宋_GB2312" w:hAnsi="仿宋" w:cs="仿宋"/>
                <w:bCs/>
                <w:color w:val="000000" w:themeColor="text1"/>
                <w:sz w:val="28"/>
              </w:rPr>
            </w:pPr>
            <w:r w:rsidRPr="00513381">
              <w:rPr>
                <w:rFonts w:ascii="仿宋_GB2312" w:eastAsia="仿宋_GB2312" w:hAnsi="仿宋" w:cs="仿宋"/>
                <w:bCs/>
                <w:color w:val="000000" w:themeColor="text1"/>
                <w:sz w:val="28"/>
              </w:rPr>
              <w:t>网易（</w:t>
            </w:r>
            <w:r w:rsidRPr="00513381">
              <w:rPr>
                <w:rFonts w:ascii="仿宋_GB2312" w:eastAsia="仿宋_GB2312" w:hAnsi="仿宋" w:cs="仿宋" w:hint="eastAsia"/>
                <w:bCs/>
                <w:color w:val="000000" w:themeColor="text1"/>
                <w:sz w:val="28"/>
              </w:rPr>
              <w:t>杭州</w:t>
            </w:r>
            <w:r w:rsidRPr="00513381">
              <w:rPr>
                <w:rFonts w:ascii="仿宋_GB2312" w:eastAsia="仿宋_GB2312" w:hAnsi="仿宋" w:cs="仿宋"/>
                <w:bCs/>
                <w:color w:val="000000" w:themeColor="text1"/>
                <w:sz w:val="28"/>
              </w:rPr>
              <w:t>）</w:t>
            </w:r>
            <w:r w:rsidRPr="00513381">
              <w:rPr>
                <w:rFonts w:ascii="仿宋_GB2312" w:eastAsia="仿宋_GB2312" w:hAnsi="仿宋" w:cs="仿宋" w:hint="eastAsia"/>
                <w:bCs/>
                <w:color w:val="000000" w:themeColor="text1"/>
                <w:sz w:val="28"/>
              </w:rPr>
              <w:t>网络有限公司</w:t>
            </w:r>
          </w:p>
        </w:tc>
      </w:tr>
      <w:tr w:rsidR="000E4BB2" w14:paraId="1A722A4E" w14:textId="77777777" w:rsidTr="00B25C09">
        <w:trPr>
          <w:trHeight w:val="3683"/>
        </w:trPr>
        <w:tc>
          <w:tcPr>
            <w:tcW w:w="1872" w:type="dxa"/>
            <w:vAlign w:val="center"/>
          </w:tcPr>
          <w:p w14:paraId="45F604D6" w14:textId="77777777" w:rsidR="000E4BB2" w:rsidRDefault="000E4BB2" w:rsidP="00564E27">
            <w:pPr>
              <w:jc w:val="center"/>
              <w:rPr>
                <w:rStyle w:val="title1"/>
                <w:rFonts w:ascii="仿宋_GB2312" w:eastAsia="仿宋_GB2312"/>
                <w:b w:val="0"/>
                <w:color w:val="000000"/>
                <w:sz w:val="28"/>
                <w:szCs w:val="28"/>
              </w:rPr>
            </w:pPr>
            <w:r>
              <w:rPr>
                <w:rStyle w:val="title1"/>
                <w:rFonts w:ascii="仿宋_GB2312" w:eastAsia="仿宋_GB2312" w:hint="eastAsia"/>
                <w:color w:val="000000"/>
                <w:sz w:val="28"/>
                <w:szCs w:val="28"/>
              </w:rPr>
              <w:lastRenderedPageBreak/>
              <w:t>提名意见</w:t>
            </w:r>
          </w:p>
        </w:tc>
        <w:tc>
          <w:tcPr>
            <w:tcW w:w="7371" w:type="dxa"/>
            <w:vAlign w:val="center"/>
          </w:tcPr>
          <w:p w14:paraId="186CF948" w14:textId="33942A9B" w:rsidR="00553E14" w:rsidRDefault="00553E14" w:rsidP="00C244BD">
            <w:pPr>
              <w:spacing w:line="440" w:lineRule="exact"/>
              <w:ind w:firstLineChars="200" w:firstLine="560"/>
              <w:jc w:val="left"/>
              <w:rPr>
                <w:rFonts w:ascii="仿宋_GB2312" w:eastAsia="仿宋_GB2312" w:hAnsi="仿宋" w:cs="仿宋"/>
                <w:bCs/>
                <w:color w:val="000000" w:themeColor="text1"/>
                <w:sz w:val="28"/>
              </w:rPr>
            </w:pPr>
            <w:r w:rsidRPr="00553E14">
              <w:rPr>
                <w:rFonts w:ascii="仿宋_GB2312" w:eastAsia="仿宋_GB2312" w:hAnsi="仿宋" w:cs="仿宋" w:hint="eastAsia"/>
                <w:bCs/>
                <w:color w:val="000000" w:themeColor="text1"/>
                <w:sz w:val="28"/>
              </w:rPr>
              <w:t>维护互联网内容安全是维护网络安全、意识形态安全</w:t>
            </w:r>
            <w:r>
              <w:rPr>
                <w:rFonts w:ascii="仿宋_GB2312" w:eastAsia="仿宋_GB2312" w:hAnsi="仿宋" w:cs="仿宋" w:hint="eastAsia"/>
                <w:bCs/>
                <w:color w:val="000000" w:themeColor="text1"/>
                <w:sz w:val="28"/>
              </w:rPr>
              <w:t>乃至</w:t>
            </w:r>
            <w:r w:rsidRPr="00553E14">
              <w:rPr>
                <w:rFonts w:ascii="仿宋_GB2312" w:eastAsia="仿宋_GB2312" w:hAnsi="仿宋" w:cs="仿宋" w:hint="eastAsia"/>
                <w:bCs/>
                <w:color w:val="000000" w:themeColor="text1"/>
                <w:sz w:val="28"/>
              </w:rPr>
              <w:t>国家安全的重要组成部分</w:t>
            </w:r>
            <w:r>
              <w:rPr>
                <w:rFonts w:ascii="仿宋_GB2312" w:eastAsia="仿宋_GB2312" w:hAnsi="仿宋" w:cs="仿宋" w:hint="eastAsia"/>
                <w:bCs/>
                <w:color w:val="000000" w:themeColor="text1"/>
                <w:sz w:val="28"/>
              </w:rPr>
              <w:t>。</w:t>
            </w:r>
            <w:r w:rsidRPr="00553E14">
              <w:rPr>
                <w:rFonts w:ascii="仿宋_GB2312" w:eastAsia="仿宋_GB2312" w:hAnsi="仿宋" w:cs="仿宋" w:hint="eastAsia"/>
                <w:bCs/>
                <w:color w:val="000000" w:themeColor="text1"/>
                <w:sz w:val="28"/>
              </w:rPr>
              <w:t>该项目在多个国家级和省部级项目支持下，提出了一种分层分类柔性过滤的互联网内容风控体系架构</w:t>
            </w:r>
            <w:r w:rsidR="001B1D7C">
              <w:rPr>
                <w:rFonts w:ascii="仿宋_GB2312" w:eastAsia="仿宋_GB2312" w:hAnsi="仿宋" w:cs="仿宋" w:hint="eastAsia"/>
                <w:bCs/>
                <w:color w:val="000000" w:themeColor="text1"/>
                <w:sz w:val="28"/>
              </w:rPr>
              <w:t>，</w:t>
            </w:r>
            <w:r>
              <w:rPr>
                <w:rFonts w:ascii="仿宋_GB2312" w:eastAsia="仿宋_GB2312" w:hAnsi="仿宋" w:cs="仿宋" w:hint="eastAsia"/>
                <w:bCs/>
                <w:color w:val="000000" w:themeColor="text1"/>
                <w:sz w:val="28"/>
              </w:rPr>
              <w:t>突破了</w:t>
            </w:r>
            <w:r w:rsidRPr="00553E14">
              <w:rPr>
                <w:rFonts w:ascii="仿宋_GB2312" w:eastAsia="仿宋_GB2312" w:hAnsi="仿宋" w:cs="仿宋" w:hint="eastAsia"/>
                <w:bCs/>
                <w:color w:val="000000" w:themeColor="text1"/>
                <w:sz w:val="28"/>
              </w:rPr>
              <w:t>多特征融合的有害内容高效精准识别</w:t>
            </w:r>
            <w:r>
              <w:rPr>
                <w:rFonts w:ascii="仿宋_GB2312" w:eastAsia="仿宋_GB2312" w:hAnsi="仿宋" w:cs="仿宋" w:hint="eastAsia"/>
                <w:bCs/>
                <w:color w:val="000000" w:themeColor="text1"/>
                <w:sz w:val="28"/>
              </w:rPr>
              <w:t>、</w:t>
            </w:r>
            <w:r w:rsidRPr="00553E14">
              <w:rPr>
                <w:rFonts w:ascii="仿宋_GB2312" w:eastAsia="仿宋_GB2312" w:hAnsi="仿宋" w:cs="仿宋" w:hint="eastAsia"/>
                <w:bCs/>
                <w:color w:val="000000" w:themeColor="text1"/>
                <w:sz w:val="28"/>
              </w:rPr>
              <w:t>基于小样本学习的有害内容快速识别</w:t>
            </w:r>
            <w:r>
              <w:rPr>
                <w:rFonts w:ascii="仿宋_GB2312" w:eastAsia="仿宋_GB2312" w:hAnsi="仿宋" w:cs="仿宋" w:hint="eastAsia"/>
                <w:bCs/>
                <w:color w:val="000000" w:themeColor="text1"/>
                <w:sz w:val="28"/>
              </w:rPr>
              <w:t>、</w:t>
            </w:r>
            <w:r w:rsidRPr="00553E14">
              <w:rPr>
                <w:rFonts w:ascii="仿宋_GB2312" w:eastAsia="仿宋_GB2312" w:hAnsi="仿宋" w:cs="仿宋" w:hint="eastAsia"/>
                <w:bCs/>
                <w:color w:val="000000" w:themeColor="text1"/>
                <w:sz w:val="28"/>
              </w:rPr>
              <w:t>多因素融合的内容风控综合决策</w:t>
            </w:r>
            <w:r>
              <w:rPr>
                <w:rFonts w:ascii="仿宋_GB2312" w:eastAsia="仿宋_GB2312" w:hAnsi="仿宋" w:cs="仿宋" w:hint="eastAsia"/>
                <w:bCs/>
                <w:color w:val="000000" w:themeColor="text1"/>
                <w:sz w:val="28"/>
              </w:rPr>
              <w:t>等三大关键技术</w:t>
            </w:r>
            <w:r w:rsidR="004002D5">
              <w:rPr>
                <w:rFonts w:ascii="仿宋_GB2312" w:eastAsia="仿宋_GB2312" w:hAnsi="仿宋" w:cs="仿宋" w:hint="eastAsia"/>
                <w:bCs/>
                <w:color w:val="000000" w:themeColor="text1"/>
                <w:sz w:val="28"/>
              </w:rPr>
              <w:t>，研制成功互联网内容风控平台—</w:t>
            </w:r>
            <w:r w:rsidR="002D6655">
              <w:rPr>
                <w:rFonts w:ascii="仿宋_GB2312" w:eastAsia="仿宋_GB2312" w:hAnsi="仿宋" w:cs="仿宋" w:hint="eastAsia"/>
                <w:bCs/>
                <w:color w:val="000000" w:themeColor="text1"/>
                <w:sz w:val="28"/>
              </w:rPr>
              <w:t>—</w:t>
            </w:r>
            <w:r w:rsidR="004002D5">
              <w:rPr>
                <w:rFonts w:ascii="仿宋_GB2312" w:eastAsia="仿宋_GB2312" w:hAnsi="仿宋" w:cs="仿宋" w:hint="eastAsia"/>
                <w:bCs/>
                <w:color w:val="000000" w:themeColor="text1"/>
                <w:sz w:val="28"/>
              </w:rPr>
              <w:t>网易易盾，技术性能指标显著优于国外代表性系统，如有害图片内容检测准确率比谷歌的Cloud</w:t>
            </w:r>
            <w:r w:rsidR="004002D5">
              <w:rPr>
                <w:rFonts w:ascii="仿宋_GB2312" w:eastAsia="仿宋_GB2312" w:hAnsi="仿宋" w:cs="仿宋"/>
                <w:bCs/>
                <w:color w:val="000000" w:themeColor="text1"/>
                <w:sz w:val="28"/>
              </w:rPr>
              <w:t xml:space="preserve"> </w:t>
            </w:r>
            <w:r w:rsidR="004002D5">
              <w:rPr>
                <w:rFonts w:ascii="仿宋_GB2312" w:eastAsia="仿宋_GB2312" w:hAnsi="仿宋" w:cs="仿宋" w:hint="eastAsia"/>
                <w:bCs/>
                <w:color w:val="000000" w:themeColor="text1"/>
                <w:sz w:val="28"/>
              </w:rPr>
              <w:t>Vision高1</w:t>
            </w:r>
            <w:r w:rsidR="004002D5">
              <w:rPr>
                <w:rFonts w:ascii="仿宋_GB2312" w:eastAsia="仿宋_GB2312" w:hAnsi="仿宋" w:cs="仿宋"/>
                <w:bCs/>
                <w:color w:val="000000" w:themeColor="text1"/>
                <w:sz w:val="28"/>
              </w:rPr>
              <w:t>0</w:t>
            </w:r>
            <w:r w:rsidR="004002D5">
              <w:rPr>
                <w:rFonts w:ascii="仿宋_GB2312" w:eastAsia="仿宋_GB2312" w:hAnsi="仿宋" w:cs="仿宋" w:hint="eastAsia"/>
                <w:bCs/>
                <w:color w:val="000000" w:themeColor="text1"/>
                <w:sz w:val="28"/>
              </w:rPr>
              <w:t>个百分点以上，误判率仅为</w:t>
            </w:r>
            <w:r w:rsidR="002D6655" w:rsidRPr="002D6655">
              <w:rPr>
                <w:rFonts w:ascii="仿宋_GB2312" w:eastAsia="仿宋_GB2312" w:hAnsi="仿宋" w:cs="仿宋"/>
                <w:bCs/>
                <w:color w:val="000000" w:themeColor="text1"/>
                <w:sz w:val="28"/>
              </w:rPr>
              <w:t>Cloud Vision</w:t>
            </w:r>
            <w:r w:rsidR="002D6655">
              <w:rPr>
                <w:rFonts w:ascii="仿宋_GB2312" w:eastAsia="仿宋_GB2312" w:hAnsi="仿宋" w:cs="仿宋" w:hint="eastAsia"/>
                <w:bCs/>
                <w:color w:val="000000" w:themeColor="text1"/>
                <w:sz w:val="28"/>
              </w:rPr>
              <w:t>的</w:t>
            </w:r>
            <w:r w:rsidR="004002D5">
              <w:rPr>
                <w:rFonts w:ascii="仿宋_GB2312" w:eastAsia="仿宋_GB2312" w:hAnsi="仿宋" w:cs="仿宋" w:hint="eastAsia"/>
                <w:bCs/>
                <w:color w:val="000000" w:themeColor="text1"/>
                <w:sz w:val="28"/>
              </w:rPr>
              <w:t>十分之一。项目授权</w:t>
            </w:r>
            <w:r w:rsidR="004002D5" w:rsidRPr="004002D5">
              <w:rPr>
                <w:rFonts w:ascii="仿宋_GB2312" w:eastAsia="仿宋_GB2312" w:hAnsi="仿宋" w:cs="仿宋" w:hint="eastAsia"/>
                <w:bCs/>
                <w:color w:val="000000" w:themeColor="text1"/>
                <w:sz w:val="28"/>
              </w:rPr>
              <w:t>发明专利31件，其中1件获中国专利优秀奖，登记软件著作权9项，发表学术论文36篇。</w:t>
            </w:r>
            <w:r w:rsidR="004002D5">
              <w:rPr>
                <w:rFonts w:ascii="仿宋_GB2312" w:eastAsia="仿宋_GB2312" w:hAnsi="仿宋" w:cs="仿宋" w:hint="eastAsia"/>
                <w:bCs/>
                <w:color w:val="000000" w:themeColor="text1"/>
                <w:sz w:val="28"/>
              </w:rPr>
              <w:t>经鉴定项目成果</w:t>
            </w:r>
            <w:r w:rsidR="004002D5" w:rsidRPr="004002D5">
              <w:rPr>
                <w:rFonts w:ascii="仿宋_GB2312" w:eastAsia="仿宋_GB2312" w:hAnsi="仿宋" w:cs="仿宋" w:hint="eastAsia"/>
                <w:bCs/>
                <w:color w:val="000000" w:themeColor="text1"/>
                <w:sz w:val="28"/>
              </w:rPr>
              <w:t>整体技术处于国际先进水平，其中基于小样本学习的新型有害内容快速精准识别技术处于国际领先水平。</w:t>
            </w:r>
          </w:p>
          <w:p w14:paraId="597A4D2F" w14:textId="070CF67A" w:rsidR="00553E14" w:rsidRDefault="004002D5" w:rsidP="00C244BD">
            <w:pPr>
              <w:spacing w:line="440" w:lineRule="exact"/>
              <w:ind w:firstLineChars="200" w:firstLine="560"/>
              <w:jc w:val="left"/>
              <w:rPr>
                <w:rFonts w:ascii="仿宋_GB2312" w:eastAsia="仿宋_GB2312" w:hAnsi="仿宋" w:cs="仿宋"/>
                <w:bCs/>
                <w:color w:val="000000" w:themeColor="text1"/>
                <w:sz w:val="28"/>
              </w:rPr>
            </w:pPr>
            <w:r>
              <w:rPr>
                <w:rFonts w:ascii="仿宋_GB2312" w:eastAsia="仿宋_GB2312" w:hAnsi="仿宋" w:cs="仿宋" w:hint="eastAsia"/>
                <w:bCs/>
                <w:color w:val="000000" w:themeColor="text1"/>
                <w:sz w:val="28"/>
              </w:rPr>
              <w:t>项目成果的产业化取得了显著的社会和经济效益。为十多个行业的3</w:t>
            </w:r>
            <w:r>
              <w:rPr>
                <w:rFonts w:ascii="仿宋_GB2312" w:eastAsia="仿宋_GB2312" w:hAnsi="仿宋" w:cs="仿宋"/>
                <w:bCs/>
                <w:color w:val="000000" w:themeColor="text1"/>
                <w:sz w:val="28"/>
              </w:rPr>
              <w:t>4</w:t>
            </w:r>
            <w:r>
              <w:rPr>
                <w:rFonts w:ascii="仿宋_GB2312" w:eastAsia="仿宋_GB2312" w:hAnsi="仿宋" w:cs="仿宋" w:hint="eastAsia"/>
                <w:bCs/>
                <w:color w:val="000000" w:themeColor="text1"/>
                <w:sz w:val="28"/>
              </w:rPr>
              <w:t>万多家企事业单位/网站提供内容风控服务，</w:t>
            </w:r>
            <w:r w:rsidR="002D6655">
              <w:rPr>
                <w:rFonts w:ascii="仿宋_GB2312" w:eastAsia="仿宋_GB2312" w:hAnsi="仿宋" w:cs="仿宋" w:hint="eastAsia"/>
                <w:bCs/>
                <w:color w:val="000000" w:themeColor="text1"/>
                <w:sz w:val="28"/>
              </w:rPr>
              <w:t>每年审核图片文本内容4</w:t>
            </w:r>
            <w:r w:rsidR="002D6655">
              <w:rPr>
                <w:rFonts w:ascii="仿宋_GB2312" w:eastAsia="仿宋_GB2312" w:hAnsi="仿宋" w:cs="仿宋"/>
                <w:bCs/>
                <w:color w:val="000000" w:themeColor="text1"/>
                <w:sz w:val="28"/>
              </w:rPr>
              <w:t>000</w:t>
            </w:r>
            <w:r w:rsidR="002D6655">
              <w:rPr>
                <w:rFonts w:ascii="仿宋_GB2312" w:eastAsia="仿宋_GB2312" w:hAnsi="仿宋" w:cs="仿宋" w:hint="eastAsia"/>
                <w:bCs/>
                <w:color w:val="000000" w:themeColor="text1"/>
                <w:sz w:val="28"/>
              </w:rPr>
              <w:t>多亿条，音视频内容3</w:t>
            </w:r>
            <w:r w:rsidR="002D6655">
              <w:rPr>
                <w:rFonts w:ascii="仿宋_GB2312" w:eastAsia="仿宋_GB2312" w:hAnsi="仿宋" w:cs="仿宋"/>
                <w:bCs/>
                <w:color w:val="000000" w:themeColor="text1"/>
                <w:sz w:val="28"/>
              </w:rPr>
              <w:t>500</w:t>
            </w:r>
            <w:r w:rsidR="002D6655">
              <w:rPr>
                <w:rFonts w:ascii="仿宋_GB2312" w:eastAsia="仿宋_GB2312" w:hAnsi="仿宋" w:cs="仿宋" w:hint="eastAsia"/>
                <w:bCs/>
                <w:color w:val="000000" w:themeColor="text1"/>
                <w:sz w:val="28"/>
              </w:rPr>
              <w:t>多万小时，</w:t>
            </w:r>
            <w:r w:rsidR="004534A9">
              <w:rPr>
                <w:rFonts w:ascii="仿宋_GB2312" w:eastAsia="仿宋_GB2312" w:hAnsi="仿宋" w:cs="仿宋" w:hint="eastAsia"/>
                <w:bCs/>
                <w:color w:val="000000" w:themeColor="text1"/>
                <w:sz w:val="28"/>
              </w:rPr>
              <w:t>经审计</w:t>
            </w:r>
            <w:r w:rsidR="002D6655">
              <w:rPr>
                <w:rFonts w:ascii="仿宋_GB2312" w:eastAsia="仿宋_GB2312" w:hAnsi="仿宋" w:cs="仿宋" w:hint="eastAsia"/>
                <w:bCs/>
                <w:color w:val="000000" w:themeColor="text1"/>
                <w:sz w:val="28"/>
              </w:rPr>
              <w:t>近三年为完成单位带来新增销售1</w:t>
            </w:r>
            <w:r w:rsidR="002D6655">
              <w:rPr>
                <w:rFonts w:ascii="仿宋_GB2312" w:eastAsia="仿宋_GB2312" w:hAnsi="仿宋" w:cs="仿宋"/>
                <w:bCs/>
                <w:color w:val="000000" w:themeColor="text1"/>
                <w:sz w:val="28"/>
              </w:rPr>
              <w:t>1.37</w:t>
            </w:r>
            <w:r w:rsidR="002D6655">
              <w:rPr>
                <w:rFonts w:ascii="仿宋_GB2312" w:eastAsia="仿宋_GB2312" w:hAnsi="仿宋" w:cs="仿宋" w:hint="eastAsia"/>
                <w:bCs/>
                <w:color w:val="000000" w:themeColor="text1"/>
                <w:sz w:val="28"/>
              </w:rPr>
              <w:t>亿元。</w:t>
            </w:r>
            <w:r>
              <w:rPr>
                <w:rFonts w:ascii="仿宋_GB2312" w:eastAsia="仿宋_GB2312" w:hAnsi="仿宋" w:cs="仿宋" w:hint="eastAsia"/>
                <w:bCs/>
                <w:color w:val="000000" w:themeColor="text1"/>
                <w:sz w:val="28"/>
              </w:rPr>
              <w:t>出色完成了G</w:t>
            </w:r>
            <w:r>
              <w:rPr>
                <w:rFonts w:ascii="仿宋_GB2312" w:eastAsia="仿宋_GB2312" w:hAnsi="仿宋" w:cs="仿宋"/>
                <w:bCs/>
                <w:color w:val="000000" w:themeColor="text1"/>
                <w:sz w:val="28"/>
              </w:rPr>
              <w:t>20</w:t>
            </w:r>
            <w:r>
              <w:rPr>
                <w:rFonts w:ascii="仿宋_GB2312" w:eastAsia="仿宋_GB2312" w:hAnsi="仿宋" w:cs="仿宋" w:hint="eastAsia"/>
                <w:bCs/>
                <w:color w:val="000000" w:themeColor="text1"/>
                <w:sz w:val="28"/>
              </w:rPr>
              <w:t>杭州峰会、党的十九大、世界互联网大会等重大活动的互联网内容安全保障任务，</w:t>
            </w:r>
            <w:r w:rsidR="002D6655">
              <w:rPr>
                <w:rFonts w:ascii="仿宋_GB2312" w:eastAsia="仿宋_GB2312" w:hAnsi="仿宋" w:cs="仿宋" w:hint="eastAsia"/>
                <w:bCs/>
                <w:color w:val="000000" w:themeColor="text1"/>
                <w:sz w:val="28"/>
              </w:rPr>
              <w:t>多次获得中央网信办、公安部、浙江省公安厅等主管部门的表彰和嘉奖，对构建风清气朗网络空间环境、维护国家和社会安全产生了显著的社会效益。</w:t>
            </w:r>
          </w:p>
          <w:p w14:paraId="5DDA2E1A" w14:textId="77777777" w:rsidR="00E62EE5" w:rsidRDefault="00160B5F" w:rsidP="00160B5F">
            <w:pPr>
              <w:spacing w:line="440" w:lineRule="exact"/>
              <w:ind w:firstLineChars="200" w:firstLine="560"/>
              <w:jc w:val="left"/>
              <w:rPr>
                <w:rFonts w:ascii="仿宋_GB2312" w:eastAsia="仿宋_GB2312" w:hAnsi="仿宋" w:cs="仿宋"/>
                <w:bCs/>
                <w:color w:val="000000" w:themeColor="text1"/>
                <w:sz w:val="28"/>
              </w:rPr>
            </w:pPr>
            <w:r w:rsidRPr="00160B5F">
              <w:rPr>
                <w:rFonts w:ascii="仿宋_GB2312" w:eastAsia="仿宋_GB2312" w:hAnsi="仿宋" w:cs="仿宋" w:hint="eastAsia"/>
                <w:bCs/>
                <w:color w:val="000000" w:themeColor="text1"/>
                <w:sz w:val="28"/>
              </w:rPr>
              <w:t>提名该项目为浙江省科技进步奖一等奖。</w:t>
            </w:r>
          </w:p>
          <w:p w14:paraId="2AC6748E" w14:textId="2385C4C3" w:rsidR="00160B5F" w:rsidRPr="00513381" w:rsidRDefault="00160B5F" w:rsidP="00160B5F">
            <w:pPr>
              <w:spacing w:line="440" w:lineRule="exact"/>
              <w:ind w:firstLineChars="200" w:firstLine="560"/>
              <w:jc w:val="left"/>
              <w:rPr>
                <w:rFonts w:ascii="仿宋_GB2312" w:eastAsia="仿宋_GB2312" w:hAnsi="仿宋" w:cs="仿宋"/>
                <w:bCs/>
                <w:color w:val="000000" w:themeColor="text1"/>
                <w:sz w:val="28"/>
              </w:rPr>
            </w:pPr>
          </w:p>
        </w:tc>
      </w:tr>
    </w:tbl>
    <w:p w14:paraId="28CDA716" w14:textId="77777777" w:rsidR="00B1666F" w:rsidRDefault="00B1666F"/>
    <w:sectPr w:rsidR="00B166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77D97" w14:textId="77777777" w:rsidR="00725AB1" w:rsidRDefault="00725AB1" w:rsidP="00553E14">
      <w:r>
        <w:separator/>
      </w:r>
    </w:p>
  </w:endnote>
  <w:endnote w:type="continuationSeparator" w:id="0">
    <w:p w14:paraId="6304DE84" w14:textId="77777777" w:rsidR="00725AB1" w:rsidRDefault="00725AB1" w:rsidP="0055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7DAB7" w14:textId="77777777" w:rsidR="00725AB1" w:rsidRDefault="00725AB1" w:rsidP="00553E14">
      <w:r>
        <w:separator/>
      </w:r>
    </w:p>
  </w:footnote>
  <w:footnote w:type="continuationSeparator" w:id="0">
    <w:p w14:paraId="0CBCE54C" w14:textId="77777777" w:rsidR="00725AB1" w:rsidRDefault="00725AB1" w:rsidP="00553E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B2"/>
    <w:rsid w:val="000E4BB2"/>
    <w:rsid w:val="001124BF"/>
    <w:rsid w:val="00152BA2"/>
    <w:rsid w:val="00160B5F"/>
    <w:rsid w:val="001B1D7C"/>
    <w:rsid w:val="001D6C00"/>
    <w:rsid w:val="002B4D22"/>
    <w:rsid w:val="002D6655"/>
    <w:rsid w:val="002E2F9D"/>
    <w:rsid w:val="002E7FA1"/>
    <w:rsid w:val="003E6E77"/>
    <w:rsid w:val="004002D5"/>
    <w:rsid w:val="00411664"/>
    <w:rsid w:val="00452D9F"/>
    <w:rsid w:val="004534A9"/>
    <w:rsid w:val="00513381"/>
    <w:rsid w:val="00553E14"/>
    <w:rsid w:val="0056738C"/>
    <w:rsid w:val="005737A9"/>
    <w:rsid w:val="005F6002"/>
    <w:rsid w:val="0064465A"/>
    <w:rsid w:val="00725AB1"/>
    <w:rsid w:val="00735C71"/>
    <w:rsid w:val="007B6FE2"/>
    <w:rsid w:val="007E2619"/>
    <w:rsid w:val="008533D6"/>
    <w:rsid w:val="008E7ACA"/>
    <w:rsid w:val="008F18BD"/>
    <w:rsid w:val="00955D60"/>
    <w:rsid w:val="00982F93"/>
    <w:rsid w:val="00A45A75"/>
    <w:rsid w:val="00AA1C45"/>
    <w:rsid w:val="00AE36C3"/>
    <w:rsid w:val="00B1666F"/>
    <w:rsid w:val="00B25C09"/>
    <w:rsid w:val="00BF51DC"/>
    <w:rsid w:val="00C14184"/>
    <w:rsid w:val="00C244BD"/>
    <w:rsid w:val="00C3536A"/>
    <w:rsid w:val="00CA2EAA"/>
    <w:rsid w:val="00D61A28"/>
    <w:rsid w:val="00D8446E"/>
    <w:rsid w:val="00DD0685"/>
    <w:rsid w:val="00E45310"/>
    <w:rsid w:val="00E46B63"/>
    <w:rsid w:val="00E62EE5"/>
    <w:rsid w:val="00F60036"/>
    <w:rsid w:val="00FA2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F2CB6"/>
  <w15:chartTrackingRefBased/>
  <w15:docId w15:val="{33CDD86A-B662-47C7-B3AD-9CC8E5A0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BB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1">
    <w:name w:val="title1"/>
    <w:qFormat/>
    <w:rsid w:val="000E4BB2"/>
    <w:rPr>
      <w:b/>
      <w:bCs/>
      <w:color w:val="999900"/>
      <w:sz w:val="24"/>
      <w:szCs w:val="24"/>
    </w:rPr>
  </w:style>
  <w:style w:type="paragraph" w:customStyle="1" w:styleId="Default">
    <w:name w:val="Default"/>
    <w:rsid w:val="0056738C"/>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513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3E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53E14"/>
    <w:rPr>
      <w:rFonts w:ascii="Times New Roman" w:eastAsia="宋体" w:hAnsi="Times New Roman" w:cs="Times New Roman"/>
      <w:sz w:val="18"/>
      <w:szCs w:val="18"/>
    </w:rPr>
  </w:style>
  <w:style w:type="paragraph" w:styleId="a6">
    <w:name w:val="footer"/>
    <w:basedOn w:val="a"/>
    <w:link w:val="a7"/>
    <w:uiPriority w:val="99"/>
    <w:unhideWhenUsed/>
    <w:rsid w:val="00553E14"/>
    <w:pPr>
      <w:tabs>
        <w:tab w:val="center" w:pos="4153"/>
        <w:tab w:val="right" w:pos="8306"/>
      </w:tabs>
      <w:snapToGrid w:val="0"/>
      <w:jc w:val="left"/>
    </w:pPr>
    <w:rPr>
      <w:sz w:val="18"/>
      <w:szCs w:val="18"/>
    </w:rPr>
  </w:style>
  <w:style w:type="character" w:customStyle="1" w:styleId="a7">
    <w:name w:val="页脚 字符"/>
    <w:basedOn w:val="a0"/>
    <w:link w:val="a6"/>
    <w:uiPriority w:val="99"/>
    <w:rsid w:val="00553E1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618446">
      <w:bodyDiv w:val="1"/>
      <w:marLeft w:val="0"/>
      <w:marRight w:val="0"/>
      <w:marTop w:val="0"/>
      <w:marBottom w:val="0"/>
      <w:divBdr>
        <w:top w:val="none" w:sz="0" w:space="0" w:color="auto"/>
        <w:left w:val="none" w:sz="0" w:space="0" w:color="auto"/>
        <w:bottom w:val="none" w:sz="0" w:space="0" w:color="auto"/>
        <w:right w:val="none" w:sz="0" w:space="0" w:color="auto"/>
      </w:divBdr>
    </w:div>
    <w:div w:id="983392588">
      <w:bodyDiv w:val="1"/>
      <w:marLeft w:val="0"/>
      <w:marRight w:val="0"/>
      <w:marTop w:val="0"/>
      <w:marBottom w:val="0"/>
      <w:divBdr>
        <w:top w:val="none" w:sz="0" w:space="0" w:color="auto"/>
        <w:left w:val="none" w:sz="0" w:space="0" w:color="auto"/>
        <w:bottom w:val="none" w:sz="0" w:space="0" w:color="auto"/>
        <w:right w:val="none" w:sz="0" w:space="0" w:color="auto"/>
      </w:divBdr>
    </w:div>
    <w:div w:id="1025979066">
      <w:bodyDiv w:val="1"/>
      <w:marLeft w:val="0"/>
      <w:marRight w:val="0"/>
      <w:marTop w:val="0"/>
      <w:marBottom w:val="0"/>
      <w:divBdr>
        <w:top w:val="none" w:sz="0" w:space="0" w:color="auto"/>
        <w:left w:val="none" w:sz="0" w:space="0" w:color="auto"/>
        <w:bottom w:val="none" w:sz="0" w:space="0" w:color="auto"/>
        <w:right w:val="none" w:sz="0" w:space="0" w:color="auto"/>
      </w:divBdr>
    </w:div>
    <w:div w:id="1801805548">
      <w:bodyDiv w:val="1"/>
      <w:marLeft w:val="0"/>
      <w:marRight w:val="0"/>
      <w:marTop w:val="0"/>
      <w:marBottom w:val="0"/>
      <w:divBdr>
        <w:top w:val="none" w:sz="0" w:space="0" w:color="auto"/>
        <w:left w:val="none" w:sz="0" w:space="0" w:color="auto"/>
        <w:bottom w:val="none" w:sz="0" w:space="0" w:color="auto"/>
        <w:right w:val="none" w:sz="0" w:space="0" w:color="auto"/>
      </w:divBdr>
    </w:div>
    <w:div w:id="1912348248">
      <w:bodyDiv w:val="1"/>
      <w:marLeft w:val="0"/>
      <w:marRight w:val="0"/>
      <w:marTop w:val="0"/>
      <w:marBottom w:val="0"/>
      <w:divBdr>
        <w:top w:val="none" w:sz="0" w:space="0" w:color="auto"/>
        <w:left w:val="none" w:sz="0" w:space="0" w:color="auto"/>
        <w:bottom w:val="none" w:sz="0" w:space="0" w:color="auto"/>
        <w:right w:val="none" w:sz="0" w:space="0" w:color="auto"/>
      </w:divBdr>
    </w:div>
    <w:div w:id="191674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310</Words>
  <Characters>1773</Characters>
  <Application>Microsoft Office Word</Application>
  <DocSecurity>0</DocSecurity>
  <Lines>14</Lines>
  <Paragraphs>4</Paragraphs>
  <ScaleCrop>false</ScaleCrop>
  <Company>NetEase</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陈洁</dc:creator>
  <cp:keywords/>
  <dc:description/>
  <cp:lastModifiedBy>陈洁</cp:lastModifiedBy>
  <cp:revision>6</cp:revision>
  <dcterms:created xsi:type="dcterms:W3CDTF">2020-09-22T04:06:00Z</dcterms:created>
  <dcterms:modified xsi:type="dcterms:W3CDTF">2020-09-22T04:15:00Z</dcterms:modified>
</cp:coreProperties>
</file>