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5D2" w:rsidRDefault="001105D2">
      <w:pPr>
        <w:rPr>
          <w:rFonts w:ascii="仿宋_GB2312" w:eastAsia="仿宋_GB2312" w:hAnsi="宋体"/>
          <w:color w:val="000000" w:themeColor="text1"/>
          <w:sz w:val="24"/>
          <w:szCs w:val="32"/>
        </w:rPr>
      </w:pPr>
    </w:p>
    <w:p w:rsidR="001105D2" w:rsidRDefault="00086FB5">
      <w:pPr>
        <w:jc w:val="center"/>
        <w:rPr>
          <w:rStyle w:val="title1"/>
          <w:rFonts w:ascii="方正小标宋简体" w:eastAsia="方正小标宋简体"/>
          <w:bCs w:val="0"/>
          <w:color w:val="000000"/>
          <w:sz w:val="36"/>
          <w:szCs w:val="36"/>
        </w:rPr>
      </w:pPr>
      <w:r>
        <w:rPr>
          <w:rStyle w:val="title1"/>
          <w:rFonts w:ascii="方正小标宋简体" w:eastAsia="方正小标宋简体" w:hint="eastAsia"/>
          <w:b w:val="0"/>
          <w:color w:val="000000"/>
          <w:sz w:val="36"/>
          <w:szCs w:val="36"/>
        </w:rPr>
        <w:t>浙江省科学技术奖</w:t>
      </w:r>
      <w:r>
        <w:rPr>
          <w:rStyle w:val="title1"/>
          <w:rFonts w:ascii="方正小标宋简体" w:eastAsia="方正小标宋简体"/>
          <w:b w:val="0"/>
          <w:color w:val="000000"/>
          <w:sz w:val="36"/>
          <w:szCs w:val="36"/>
        </w:rPr>
        <w:t>公示信息表</w:t>
      </w:r>
    </w:p>
    <w:p w:rsidR="001105D2" w:rsidRDefault="00086FB5">
      <w:pPr>
        <w:spacing w:line="440" w:lineRule="exact"/>
        <w:rPr>
          <w:rFonts w:ascii="仿宋_GB2312" w:eastAsia="仿宋_GB2312" w:hAnsi="仿宋" w:cs="仿宋"/>
          <w:color w:val="000000" w:themeColor="text1"/>
          <w:sz w:val="28"/>
          <w:szCs w:val="24"/>
        </w:rPr>
      </w:pPr>
      <w:r>
        <w:rPr>
          <w:rFonts w:ascii="仿宋_GB2312" w:eastAsia="仿宋_GB2312" w:hAnsi="仿宋" w:cs="仿宋" w:hint="eastAsia"/>
          <w:color w:val="000000" w:themeColor="text1"/>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1"/>
        <w:gridCol w:w="6345"/>
      </w:tblGrid>
      <w:tr w:rsidR="001105D2">
        <w:trPr>
          <w:trHeight w:val="647"/>
        </w:trPr>
        <w:tc>
          <w:tcPr>
            <w:tcW w:w="2161" w:type="dxa"/>
            <w:vAlign w:val="center"/>
          </w:tcPr>
          <w:p w:rsidR="001105D2" w:rsidRDefault="00086FB5">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b w:val="0"/>
                <w:bCs w:val="0"/>
                <w:color w:val="000000"/>
                <w:sz w:val="28"/>
              </w:rPr>
              <w:t>成果名称</w:t>
            </w:r>
          </w:p>
        </w:tc>
        <w:tc>
          <w:tcPr>
            <w:tcW w:w="6345" w:type="dxa"/>
            <w:vAlign w:val="center"/>
          </w:tcPr>
          <w:p w:rsidR="001105D2" w:rsidRDefault="00086FB5">
            <w:pPr>
              <w:jc w:val="left"/>
              <w:rPr>
                <w:color w:val="000000"/>
                <w:sz w:val="22"/>
                <w:szCs w:val="22"/>
              </w:rPr>
            </w:pPr>
            <w:r>
              <w:rPr>
                <w:rFonts w:hint="eastAsia"/>
                <w:color w:val="000000"/>
                <w:sz w:val="22"/>
                <w:szCs w:val="22"/>
              </w:rPr>
              <w:t>光纤</w:t>
            </w:r>
            <w:r>
              <w:rPr>
                <w:rFonts w:hint="eastAsia"/>
                <w:color w:val="000000"/>
                <w:sz w:val="22"/>
                <w:szCs w:val="22"/>
              </w:rPr>
              <w:t>-</w:t>
            </w:r>
            <w:r>
              <w:rPr>
                <w:rFonts w:hint="eastAsia"/>
                <w:color w:val="000000"/>
                <w:sz w:val="22"/>
                <w:szCs w:val="22"/>
              </w:rPr>
              <w:t>固体多种增益介质结合的皮秒绿光激光技术和产业化</w:t>
            </w:r>
          </w:p>
        </w:tc>
      </w:tr>
      <w:tr w:rsidR="001105D2">
        <w:trPr>
          <w:trHeight w:val="506"/>
        </w:trPr>
        <w:tc>
          <w:tcPr>
            <w:tcW w:w="2161" w:type="dxa"/>
            <w:vAlign w:val="center"/>
          </w:tcPr>
          <w:p w:rsidR="001105D2" w:rsidRDefault="00086FB5">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b w:val="0"/>
                <w:bCs w:val="0"/>
                <w:color w:val="000000"/>
                <w:sz w:val="28"/>
              </w:rPr>
              <w:t>提名等级</w:t>
            </w:r>
          </w:p>
        </w:tc>
        <w:tc>
          <w:tcPr>
            <w:tcW w:w="6345" w:type="dxa"/>
            <w:vAlign w:val="center"/>
          </w:tcPr>
          <w:p w:rsidR="001105D2" w:rsidRDefault="00086FB5">
            <w:pPr>
              <w:jc w:val="left"/>
              <w:rPr>
                <w:color w:val="000000"/>
                <w:sz w:val="22"/>
                <w:szCs w:val="22"/>
              </w:rPr>
            </w:pPr>
            <w:r>
              <w:rPr>
                <w:rFonts w:hint="eastAsia"/>
                <w:color w:val="000000"/>
                <w:sz w:val="22"/>
                <w:szCs w:val="22"/>
              </w:rPr>
              <w:t>二等奖</w:t>
            </w:r>
          </w:p>
        </w:tc>
      </w:tr>
      <w:tr w:rsidR="001105D2">
        <w:trPr>
          <w:trHeight w:val="684"/>
        </w:trPr>
        <w:tc>
          <w:tcPr>
            <w:tcW w:w="2161" w:type="dxa"/>
            <w:vAlign w:val="center"/>
          </w:tcPr>
          <w:p w:rsidR="001105D2" w:rsidRDefault="00086FB5">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提名书</w:t>
            </w:r>
          </w:p>
          <w:p w:rsidR="001105D2" w:rsidRDefault="00086FB5">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相关内容</w:t>
            </w:r>
          </w:p>
        </w:tc>
        <w:tc>
          <w:tcPr>
            <w:tcW w:w="6345" w:type="dxa"/>
            <w:vAlign w:val="center"/>
          </w:tcPr>
          <w:p w:rsidR="001105D2" w:rsidRDefault="00086FB5">
            <w:pPr>
              <w:snapToGrid w:val="0"/>
              <w:rPr>
                <w:color w:val="000000"/>
                <w:sz w:val="22"/>
                <w:szCs w:val="22"/>
              </w:rPr>
            </w:pPr>
            <w:r>
              <w:rPr>
                <w:rFonts w:hint="eastAsia"/>
                <w:color w:val="000000"/>
                <w:sz w:val="22"/>
                <w:szCs w:val="22"/>
              </w:rPr>
              <w:t>国家发明专利：</w:t>
            </w:r>
          </w:p>
          <w:p w:rsidR="001105D2" w:rsidRDefault="00086FB5">
            <w:pPr>
              <w:pStyle w:val="a5"/>
              <w:numPr>
                <w:ilvl w:val="0"/>
                <w:numId w:val="1"/>
              </w:numPr>
              <w:tabs>
                <w:tab w:val="left" w:pos="0"/>
              </w:tabs>
              <w:adjustRightInd w:val="0"/>
              <w:ind w:rightChars="12" w:right="25" w:firstLineChars="0"/>
              <w:rPr>
                <w:color w:val="000000"/>
                <w:sz w:val="22"/>
                <w:szCs w:val="22"/>
              </w:rPr>
            </w:pPr>
            <w:r>
              <w:rPr>
                <w:rFonts w:hint="eastAsia"/>
                <w:color w:val="000000"/>
                <w:sz w:val="22"/>
                <w:szCs w:val="22"/>
              </w:rPr>
              <w:t>刘崇，胡淼，光纤</w:t>
            </w:r>
            <w:r>
              <w:rPr>
                <w:rFonts w:hint="eastAsia"/>
                <w:color w:val="000000"/>
                <w:sz w:val="22"/>
                <w:szCs w:val="22"/>
              </w:rPr>
              <w:t>-</w:t>
            </w:r>
            <w:r>
              <w:rPr>
                <w:rFonts w:hint="eastAsia"/>
                <w:color w:val="000000"/>
                <w:sz w:val="22"/>
                <w:szCs w:val="22"/>
              </w:rPr>
              <w:t>固体混合放大激光系统，</w:t>
            </w:r>
            <w:r>
              <w:rPr>
                <w:rFonts w:hint="eastAsia"/>
                <w:color w:val="000000"/>
                <w:sz w:val="22"/>
                <w:szCs w:val="22"/>
              </w:rPr>
              <w:t>201710596522.6</w:t>
            </w:r>
            <w:r>
              <w:rPr>
                <w:rFonts w:hint="eastAsia"/>
                <w:color w:val="000000"/>
                <w:sz w:val="22"/>
                <w:szCs w:val="22"/>
              </w:rPr>
              <w:t>，发明专利，中国，</w:t>
            </w:r>
            <w:r>
              <w:rPr>
                <w:rFonts w:hint="eastAsia"/>
                <w:color w:val="000000"/>
                <w:sz w:val="22"/>
                <w:szCs w:val="22"/>
              </w:rPr>
              <w:t>2019-05</w:t>
            </w:r>
          </w:p>
          <w:p w:rsidR="001105D2" w:rsidRDefault="00086FB5">
            <w:pPr>
              <w:pStyle w:val="a5"/>
              <w:numPr>
                <w:ilvl w:val="0"/>
                <w:numId w:val="1"/>
              </w:numPr>
              <w:tabs>
                <w:tab w:val="left" w:pos="0"/>
              </w:tabs>
              <w:adjustRightInd w:val="0"/>
              <w:ind w:rightChars="12" w:right="25" w:firstLineChars="0"/>
              <w:rPr>
                <w:color w:val="000000"/>
                <w:sz w:val="22"/>
                <w:szCs w:val="22"/>
              </w:rPr>
            </w:pPr>
            <w:r>
              <w:rPr>
                <w:rFonts w:hint="eastAsia"/>
                <w:color w:val="000000"/>
                <w:sz w:val="22"/>
                <w:szCs w:val="22"/>
              </w:rPr>
              <w:t>刘崇，刘斌，王毅，项震，一种采用腔外波前自再现实现激光放大器中光束质量控制的装置和方法</w:t>
            </w:r>
            <w:r>
              <w:rPr>
                <w:rFonts w:hint="eastAsia"/>
                <w:color w:val="000000"/>
                <w:sz w:val="22"/>
                <w:szCs w:val="22"/>
              </w:rPr>
              <w:t xml:space="preserve">, </w:t>
            </w:r>
            <w:r>
              <w:rPr>
                <w:rFonts w:hint="eastAsia"/>
                <w:color w:val="000000"/>
                <w:sz w:val="22"/>
                <w:szCs w:val="22"/>
              </w:rPr>
              <w:t>发明专利</w:t>
            </w:r>
            <w:r>
              <w:rPr>
                <w:rFonts w:hint="eastAsia"/>
                <w:color w:val="000000"/>
                <w:sz w:val="22"/>
                <w:szCs w:val="22"/>
              </w:rPr>
              <w:t xml:space="preserve">, </w:t>
            </w:r>
            <w:r>
              <w:rPr>
                <w:rFonts w:hint="eastAsia"/>
                <w:color w:val="000000"/>
                <w:sz w:val="22"/>
                <w:szCs w:val="22"/>
              </w:rPr>
              <w:t>中国，</w:t>
            </w:r>
            <w:r>
              <w:rPr>
                <w:rFonts w:hint="eastAsia"/>
                <w:color w:val="000000"/>
                <w:sz w:val="22"/>
                <w:szCs w:val="22"/>
              </w:rPr>
              <w:t>201410102161.1</w:t>
            </w:r>
            <w:r>
              <w:rPr>
                <w:rFonts w:hint="eastAsia"/>
                <w:color w:val="000000"/>
                <w:sz w:val="22"/>
                <w:szCs w:val="22"/>
              </w:rPr>
              <w:t>，</w:t>
            </w:r>
            <w:r>
              <w:rPr>
                <w:rFonts w:hint="eastAsia"/>
                <w:color w:val="000000"/>
                <w:sz w:val="22"/>
                <w:szCs w:val="22"/>
              </w:rPr>
              <w:t>2016-08</w:t>
            </w:r>
          </w:p>
          <w:p w:rsidR="001105D2" w:rsidRDefault="00086FB5">
            <w:pPr>
              <w:pStyle w:val="a5"/>
              <w:numPr>
                <w:ilvl w:val="0"/>
                <w:numId w:val="1"/>
              </w:numPr>
              <w:tabs>
                <w:tab w:val="left" w:pos="0"/>
              </w:tabs>
              <w:adjustRightInd w:val="0"/>
              <w:ind w:rightChars="12" w:right="25" w:firstLineChars="0"/>
              <w:rPr>
                <w:color w:val="000000"/>
                <w:sz w:val="22"/>
                <w:szCs w:val="22"/>
              </w:rPr>
            </w:pPr>
            <w:r>
              <w:rPr>
                <w:rFonts w:hint="eastAsia"/>
                <w:color w:val="000000"/>
                <w:sz w:val="22"/>
                <w:szCs w:val="22"/>
              </w:rPr>
              <w:t>刘崇，胡淼，掠入射板条结构激光放大器热转换系数的测量装置及测量方法，</w:t>
            </w:r>
            <w:r>
              <w:rPr>
                <w:rFonts w:hint="eastAsia"/>
                <w:color w:val="000000"/>
                <w:sz w:val="22"/>
                <w:szCs w:val="22"/>
              </w:rPr>
              <w:t>201710596510.3</w:t>
            </w:r>
            <w:r>
              <w:rPr>
                <w:rFonts w:hint="eastAsia"/>
                <w:color w:val="000000"/>
                <w:sz w:val="22"/>
                <w:szCs w:val="22"/>
              </w:rPr>
              <w:t>，发明专利，中国，</w:t>
            </w:r>
            <w:r>
              <w:rPr>
                <w:rFonts w:hint="eastAsia"/>
                <w:color w:val="000000"/>
                <w:sz w:val="22"/>
                <w:szCs w:val="22"/>
              </w:rPr>
              <w:t>2019-10</w:t>
            </w:r>
          </w:p>
          <w:p w:rsidR="001105D2" w:rsidRDefault="00086FB5">
            <w:pPr>
              <w:pStyle w:val="a5"/>
              <w:numPr>
                <w:ilvl w:val="0"/>
                <w:numId w:val="1"/>
              </w:numPr>
              <w:tabs>
                <w:tab w:val="left" w:pos="0"/>
              </w:tabs>
              <w:adjustRightInd w:val="0"/>
              <w:ind w:rightChars="12" w:right="25" w:firstLineChars="0"/>
              <w:rPr>
                <w:color w:val="000000"/>
                <w:sz w:val="22"/>
                <w:szCs w:val="22"/>
              </w:rPr>
            </w:pPr>
            <w:proofErr w:type="gramStart"/>
            <w:r>
              <w:rPr>
                <w:rFonts w:hint="eastAsia"/>
                <w:color w:val="000000"/>
                <w:sz w:val="22"/>
                <w:szCs w:val="22"/>
              </w:rPr>
              <w:t>李齐良</w:t>
            </w:r>
            <w:proofErr w:type="gramEnd"/>
            <w:r>
              <w:rPr>
                <w:rFonts w:hint="eastAsia"/>
                <w:color w:val="000000"/>
                <w:sz w:val="22"/>
                <w:szCs w:val="22"/>
              </w:rPr>
              <w:t>，王哲，丰昀，胡淼，周雪芳，钱胜，基于双泵浦参量过程的超短脉冲发生器，</w:t>
            </w:r>
            <w:r>
              <w:rPr>
                <w:rFonts w:hint="eastAsia"/>
                <w:color w:val="000000"/>
                <w:sz w:val="22"/>
                <w:szCs w:val="22"/>
              </w:rPr>
              <w:t>201210535982.5</w:t>
            </w:r>
            <w:r>
              <w:rPr>
                <w:rFonts w:hint="eastAsia"/>
                <w:color w:val="000000"/>
                <w:sz w:val="22"/>
                <w:szCs w:val="22"/>
              </w:rPr>
              <w:t>，发明专利，中国，</w:t>
            </w:r>
            <w:r>
              <w:rPr>
                <w:rFonts w:hint="eastAsia"/>
                <w:color w:val="000000"/>
                <w:sz w:val="22"/>
                <w:szCs w:val="22"/>
              </w:rPr>
              <w:t xml:space="preserve">2014-11 </w:t>
            </w:r>
          </w:p>
          <w:p w:rsidR="001105D2" w:rsidRDefault="00086FB5">
            <w:pPr>
              <w:pStyle w:val="a5"/>
              <w:numPr>
                <w:ilvl w:val="0"/>
                <w:numId w:val="1"/>
              </w:numPr>
              <w:tabs>
                <w:tab w:val="left" w:pos="0"/>
              </w:tabs>
              <w:adjustRightInd w:val="0"/>
              <w:ind w:rightChars="12" w:right="25" w:firstLineChars="0"/>
              <w:rPr>
                <w:color w:val="000000"/>
                <w:sz w:val="22"/>
                <w:szCs w:val="22"/>
              </w:rPr>
            </w:pPr>
            <w:proofErr w:type="gramStart"/>
            <w:r>
              <w:rPr>
                <w:rFonts w:hint="eastAsia"/>
                <w:color w:val="000000"/>
                <w:sz w:val="22"/>
                <w:szCs w:val="22"/>
              </w:rPr>
              <w:t>李齐良</w:t>
            </w:r>
            <w:proofErr w:type="gramEnd"/>
            <w:r>
              <w:rPr>
                <w:rFonts w:hint="eastAsia"/>
                <w:color w:val="000000"/>
                <w:sz w:val="22"/>
                <w:szCs w:val="22"/>
              </w:rPr>
              <w:t>，王紫阳，唐向宏，祁永敏，胡淼，钱胜，周雪芳</w:t>
            </w:r>
            <w:r>
              <w:rPr>
                <w:rFonts w:hint="eastAsia"/>
                <w:color w:val="000000"/>
                <w:sz w:val="22"/>
                <w:szCs w:val="22"/>
              </w:rPr>
              <w:t>，</w:t>
            </w:r>
            <w:r>
              <w:rPr>
                <w:rFonts w:hint="eastAsia"/>
                <w:color w:val="000000"/>
                <w:sz w:val="22"/>
                <w:szCs w:val="22"/>
              </w:rPr>
              <w:t>基于有源光纤光栅耦合器的时延可调器，</w:t>
            </w:r>
            <w:r>
              <w:rPr>
                <w:rFonts w:hint="eastAsia"/>
                <w:color w:val="000000"/>
                <w:sz w:val="22"/>
                <w:szCs w:val="22"/>
              </w:rPr>
              <w:t>201310024423.2</w:t>
            </w:r>
            <w:r>
              <w:rPr>
                <w:rFonts w:hint="eastAsia"/>
                <w:color w:val="000000"/>
                <w:sz w:val="22"/>
                <w:szCs w:val="22"/>
              </w:rPr>
              <w:t>，发明专利，中国，</w:t>
            </w:r>
            <w:r>
              <w:rPr>
                <w:rFonts w:hint="eastAsia"/>
                <w:color w:val="000000"/>
                <w:sz w:val="22"/>
                <w:szCs w:val="22"/>
              </w:rPr>
              <w:t xml:space="preserve">2015-04 </w:t>
            </w:r>
          </w:p>
          <w:p w:rsidR="001105D2" w:rsidRDefault="00086FB5">
            <w:pPr>
              <w:pStyle w:val="a3"/>
              <w:pBdr>
                <w:bottom w:val="none" w:sz="0" w:space="0" w:color="auto"/>
              </w:pBdr>
              <w:tabs>
                <w:tab w:val="left" w:pos="420"/>
              </w:tabs>
              <w:snapToGrid/>
              <w:ind w:rightChars="-2" w:right="-4"/>
              <w:jc w:val="both"/>
              <w:rPr>
                <w:color w:val="000000"/>
                <w:sz w:val="22"/>
                <w:szCs w:val="22"/>
              </w:rPr>
            </w:pPr>
            <w:r>
              <w:rPr>
                <w:rFonts w:hint="eastAsia"/>
                <w:color w:val="000000"/>
                <w:sz w:val="22"/>
                <w:szCs w:val="22"/>
              </w:rPr>
              <w:t>学术论文</w:t>
            </w:r>
            <w:r>
              <w:rPr>
                <w:rFonts w:hint="eastAsia"/>
                <w:color w:val="000000"/>
                <w:sz w:val="22"/>
                <w:szCs w:val="22"/>
              </w:rPr>
              <w:t>：</w:t>
            </w:r>
          </w:p>
          <w:p w:rsidR="001105D2" w:rsidRDefault="00086FB5">
            <w:pPr>
              <w:numPr>
                <w:ilvl w:val="0"/>
                <w:numId w:val="2"/>
              </w:numPr>
              <w:ind w:left="440" w:hangingChars="200" w:hanging="440"/>
              <w:rPr>
                <w:color w:val="000000"/>
                <w:sz w:val="22"/>
                <w:szCs w:val="22"/>
              </w:rPr>
            </w:pPr>
            <w:r>
              <w:rPr>
                <w:rFonts w:hint="eastAsia"/>
                <w:color w:val="000000"/>
                <w:sz w:val="22"/>
                <w:szCs w:val="22"/>
              </w:rPr>
              <w:t xml:space="preserve">Miao Hu, </w:t>
            </w:r>
            <w:proofErr w:type="spellStart"/>
            <w:r>
              <w:rPr>
                <w:rFonts w:hint="eastAsia"/>
                <w:color w:val="000000"/>
                <w:sz w:val="22"/>
                <w:szCs w:val="22"/>
              </w:rPr>
              <w:t>Yizhi</w:t>
            </w:r>
            <w:proofErr w:type="spellEnd"/>
            <w:r>
              <w:rPr>
                <w:rFonts w:hint="eastAsia"/>
                <w:color w:val="000000"/>
                <w:sz w:val="22"/>
                <w:szCs w:val="22"/>
              </w:rPr>
              <w:t xml:space="preserve"> </w:t>
            </w:r>
            <w:proofErr w:type="spellStart"/>
            <w:r>
              <w:rPr>
                <w:rFonts w:hint="eastAsia"/>
                <w:color w:val="000000"/>
                <w:sz w:val="22"/>
                <w:szCs w:val="22"/>
              </w:rPr>
              <w:t>Ke</w:t>
            </w:r>
            <w:proofErr w:type="spellEnd"/>
            <w:r>
              <w:rPr>
                <w:rFonts w:hint="eastAsia"/>
                <w:color w:val="000000"/>
                <w:sz w:val="22"/>
                <w:szCs w:val="22"/>
              </w:rPr>
              <w:t xml:space="preserve">, </w:t>
            </w:r>
            <w:proofErr w:type="spellStart"/>
            <w:r>
              <w:rPr>
                <w:rFonts w:hint="eastAsia"/>
                <w:color w:val="000000"/>
                <w:sz w:val="22"/>
                <w:szCs w:val="22"/>
              </w:rPr>
              <w:t>Qiliang</w:t>
            </w:r>
            <w:proofErr w:type="spellEnd"/>
            <w:r>
              <w:rPr>
                <w:rFonts w:hint="eastAsia"/>
                <w:color w:val="000000"/>
                <w:sz w:val="22"/>
                <w:szCs w:val="22"/>
              </w:rPr>
              <w:t xml:space="preserve"> Li, </w:t>
            </w:r>
            <w:proofErr w:type="spellStart"/>
            <w:r>
              <w:rPr>
                <w:rFonts w:hint="eastAsia"/>
                <w:color w:val="000000"/>
                <w:sz w:val="22"/>
                <w:szCs w:val="22"/>
              </w:rPr>
              <w:t>Xuefang</w:t>
            </w:r>
            <w:proofErr w:type="spellEnd"/>
            <w:r>
              <w:rPr>
                <w:rFonts w:hint="eastAsia"/>
                <w:color w:val="000000"/>
                <w:sz w:val="22"/>
                <w:szCs w:val="22"/>
              </w:rPr>
              <w:t xml:space="preserve"> </w:t>
            </w:r>
            <w:r>
              <w:rPr>
                <w:rFonts w:hint="eastAsia"/>
                <w:color w:val="000000"/>
                <w:sz w:val="22"/>
                <w:szCs w:val="22"/>
              </w:rPr>
              <w:t xml:space="preserve">Zhou, Yang Lu, </w:t>
            </w:r>
            <w:proofErr w:type="spellStart"/>
            <w:r>
              <w:rPr>
                <w:rFonts w:hint="eastAsia"/>
                <w:color w:val="000000"/>
                <w:sz w:val="22"/>
                <w:szCs w:val="22"/>
              </w:rPr>
              <w:t>Guowei</w:t>
            </w:r>
            <w:proofErr w:type="spellEnd"/>
            <w:r>
              <w:rPr>
                <w:rFonts w:hint="eastAsia"/>
                <w:color w:val="000000"/>
                <w:sz w:val="22"/>
                <w:szCs w:val="22"/>
              </w:rPr>
              <w:t xml:space="preserve"> Yang, and </w:t>
            </w:r>
            <w:proofErr w:type="spellStart"/>
            <w:r>
              <w:rPr>
                <w:rFonts w:hint="eastAsia"/>
                <w:color w:val="000000"/>
                <w:sz w:val="22"/>
                <w:szCs w:val="22"/>
              </w:rPr>
              <w:t>Meihua</w:t>
            </w:r>
            <w:proofErr w:type="spellEnd"/>
            <w:r>
              <w:rPr>
                <w:rFonts w:hint="eastAsia"/>
                <w:color w:val="000000"/>
                <w:sz w:val="22"/>
                <w:szCs w:val="22"/>
              </w:rPr>
              <w:t xml:space="preserve"> Bi. Tunable dual-wavelength laser based on </w:t>
            </w:r>
            <w:proofErr w:type="gramStart"/>
            <w:r>
              <w:rPr>
                <w:rFonts w:hint="eastAsia"/>
                <w:color w:val="000000"/>
                <w:sz w:val="22"/>
                <w:szCs w:val="22"/>
              </w:rPr>
              <w:t>Nd:YVO</w:t>
            </w:r>
            <w:proofErr w:type="gramEnd"/>
            <w:r>
              <w:rPr>
                <w:rFonts w:hint="eastAsia"/>
                <w:color w:val="000000"/>
                <w:sz w:val="22"/>
                <w:szCs w:val="22"/>
                <w:vertAlign w:val="subscript"/>
              </w:rPr>
              <w:t>4</w:t>
            </w:r>
            <w:r>
              <w:rPr>
                <w:rFonts w:hint="eastAsia"/>
                <w:color w:val="000000"/>
                <w:sz w:val="22"/>
                <w:szCs w:val="22"/>
              </w:rPr>
              <w:t>/Nd:GdVO</w:t>
            </w:r>
            <w:r>
              <w:rPr>
                <w:rFonts w:hint="eastAsia"/>
                <w:color w:val="000000"/>
                <w:sz w:val="22"/>
                <w:szCs w:val="22"/>
                <w:vertAlign w:val="subscript"/>
              </w:rPr>
              <w:t>4</w:t>
            </w:r>
            <w:r>
              <w:rPr>
                <w:rFonts w:hint="eastAsia"/>
                <w:color w:val="000000"/>
                <w:sz w:val="22"/>
                <w:szCs w:val="22"/>
              </w:rPr>
              <w:t xml:space="preserve"> combined crystal. Optics E</w:t>
            </w:r>
            <w:r>
              <w:rPr>
                <w:rFonts w:hint="eastAsia"/>
                <w:color w:val="000000"/>
                <w:sz w:val="22"/>
                <w:szCs w:val="22"/>
              </w:rPr>
              <w:t>xpress, 2019, 27(10): 13773-13780.</w:t>
            </w:r>
          </w:p>
          <w:p w:rsidR="001105D2" w:rsidRDefault="00086FB5">
            <w:pPr>
              <w:numPr>
                <w:ilvl w:val="0"/>
                <w:numId w:val="2"/>
              </w:numPr>
              <w:ind w:left="440" w:hangingChars="200" w:hanging="440"/>
              <w:rPr>
                <w:color w:val="000000"/>
                <w:sz w:val="22"/>
                <w:szCs w:val="22"/>
              </w:rPr>
            </w:pPr>
            <w:r>
              <w:rPr>
                <w:rFonts w:hint="eastAsia"/>
                <w:color w:val="000000"/>
                <w:sz w:val="22"/>
                <w:szCs w:val="22"/>
              </w:rPr>
              <w:t xml:space="preserve">Miao Hu, Yu Zhang, </w:t>
            </w:r>
            <w:proofErr w:type="spellStart"/>
            <w:r>
              <w:rPr>
                <w:rFonts w:hint="eastAsia"/>
                <w:color w:val="000000"/>
                <w:sz w:val="22"/>
                <w:szCs w:val="22"/>
              </w:rPr>
              <w:t>Mian</w:t>
            </w:r>
            <w:proofErr w:type="spellEnd"/>
            <w:r>
              <w:rPr>
                <w:rFonts w:hint="eastAsia"/>
                <w:color w:val="000000"/>
                <w:sz w:val="22"/>
                <w:szCs w:val="22"/>
              </w:rPr>
              <w:t xml:space="preserve"> Wei, Ran Zeng, </w:t>
            </w:r>
            <w:proofErr w:type="spellStart"/>
            <w:r>
              <w:rPr>
                <w:rFonts w:hint="eastAsia"/>
                <w:color w:val="000000"/>
                <w:sz w:val="22"/>
                <w:szCs w:val="22"/>
              </w:rPr>
              <w:t>Qiliang</w:t>
            </w:r>
            <w:proofErr w:type="spellEnd"/>
            <w:r>
              <w:rPr>
                <w:rFonts w:hint="eastAsia"/>
                <w:color w:val="000000"/>
                <w:sz w:val="22"/>
                <w:szCs w:val="22"/>
              </w:rPr>
              <w:t xml:space="preserve"> Li, Yang Lu, and </w:t>
            </w:r>
            <w:proofErr w:type="spellStart"/>
            <w:r>
              <w:rPr>
                <w:rFonts w:hint="eastAsia"/>
                <w:color w:val="000000"/>
                <w:sz w:val="22"/>
                <w:szCs w:val="22"/>
              </w:rPr>
              <w:t>Yizhen</w:t>
            </w:r>
            <w:proofErr w:type="spellEnd"/>
            <w:r>
              <w:rPr>
                <w:rFonts w:hint="eastAsia"/>
                <w:color w:val="000000"/>
                <w:sz w:val="22"/>
                <w:szCs w:val="22"/>
              </w:rPr>
              <w:t xml:space="preserve"> Wei. Microchip </w:t>
            </w:r>
            <w:r>
              <w:rPr>
                <w:rFonts w:hint="eastAsia"/>
                <w:color w:val="000000"/>
                <w:sz w:val="22"/>
                <w:szCs w:val="22"/>
              </w:rPr>
              <w:t xml:space="preserve">dual-frequency laser with well-balanced intensity utilizing temperature control. Optics </w:t>
            </w:r>
            <w:r>
              <w:rPr>
                <w:color w:val="000000"/>
                <w:sz w:val="22"/>
                <w:szCs w:val="22"/>
              </w:rPr>
              <w:t>E</w:t>
            </w:r>
            <w:r>
              <w:rPr>
                <w:rFonts w:hint="eastAsia"/>
                <w:color w:val="000000"/>
                <w:sz w:val="22"/>
                <w:szCs w:val="22"/>
              </w:rPr>
              <w:t>xpress, 2016, 24(20): 23383-23389.</w:t>
            </w:r>
          </w:p>
          <w:p w:rsidR="001105D2" w:rsidRDefault="00086FB5">
            <w:pPr>
              <w:numPr>
                <w:ilvl w:val="0"/>
                <w:numId w:val="2"/>
              </w:numPr>
              <w:ind w:left="440" w:hangingChars="200" w:hanging="440"/>
              <w:rPr>
                <w:color w:val="000000"/>
                <w:sz w:val="22"/>
                <w:szCs w:val="22"/>
              </w:rPr>
            </w:pPr>
            <w:r>
              <w:rPr>
                <w:rFonts w:hint="eastAsia"/>
                <w:color w:val="000000"/>
                <w:sz w:val="22"/>
                <w:szCs w:val="22"/>
              </w:rPr>
              <w:t xml:space="preserve">Bin Liu, Chong Liu*, Yong Wang, </w:t>
            </w:r>
            <w:proofErr w:type="spellStart"/>
            <w:r>
              <w:rPr>
                <w:rFonts w:hint="eastAsia"/>
                <w:color w:val="000000"/>
                <w:sz w:val="22"/>
                <w:szCs w:val="22"/>
              </w:rPr>
              <w:t>Weixing</w:t>
            </w:r>
            <w:proofErr w:type="spellEnd"/>
            <w:r>
              <w:rPr>
                <w:rFonts w:hint="eastAsia"/>
                <w:color w:val="000000"/>
                <w:sz w:val="22"/>
                <w:szCs w:val="22"/>
              </w:rPr>
              <w:t xml:space="preserve"> Hu, </w:t>
            </w:r>
            <w:proofErr w:type="spellStart"/>
            <w:r>
              <w:rPr>
                <w:rFonts w:hint="eastAsia"/>
                <w:color w:val="000000"/>
                <w:sz w:val="22"/>
                <w:szCs w:val="22"/>
              </w:rPr>
              <w:t>Zhibin</w:t>
            </w:r>
            <w:proofErr w:type="spellEnd"/>
            <w:r>
              <w:rPr>
                <w:rFonts w:hint="eastAsia"/>
                <w:color w:val="000000"/>
                <w:sz w:val="22"/>
                <w:szCs w:val="22"/>
              </w:rPr>
              <w:t xml:space="preserve"> Ye, Dong Liu, and Zhen Xiang, 100MW peak power picosecond laser based on hybrid e</w:t>
            </w:r>
            <w:r>
              <w:rPr>
                <w:rFonts w:hint="eastAsia"/>
                <w:color w:val="000000"/>
                <w:sz w:val="22"/>
                <w:szCs w:val="22"/>
              </w:rPr>
              <w:t xml:space="preserve">nd-pumped </w:t>
            </w:r>
            <w:proofErr w:type="gramStart"/>
            <w:r>
              <w:rPr>
                <w:rFonts w:hint="eastAsia"/>
                <w:color w:val="000000"/>
                <w:sz w:val="22"/>
                <w:szCs w:val="22"/>
              </w:rPr>
              <w:t>Nd:YVO</w:t>
            </w:r>
            <w:proofErr w:type="gramEnd"/>
            <w:r>
              <w:rPr>
                <w:rFonts w:hint="eastAsia"/>
                <w:color w:val="000000"/>
                <w:sz w:val="22"/>
                <w:szCs w:val="22"/>
                <w:vertAlign w:val="subscript"/>
              </w:rPr>
              <w:t>4</w:t>
            </w:r>
            <w:r>
              <w:rPr>
                <w:rFonts w:hint="eastAsia"/>
                <w:color w:val="000000"/>
                <w:sz w:val="22"/>
                <w:szCs w:val="22"/>
              </w:rPr>
              <w:t xml:space="preserve"> and side-pumped </w:t>
            </w:r>
            <w:proofErr w:type="spellStart"/>
            <w:r>
              <w:rPr>
                <w:rFonts w:hint="eastAsia"/>
                <w:color w:val="000000"/>
                <w:sz w:val="22"/>
                <w:szCs w:val="22"/>
              </w:rPr>
              <w:t>Nd:YAG</w:t>
            </w:r>
            <w:proofErr w:type="spellEnd"/>
            <w:r>
              <w:rPr>
                <w:rFonts w:hint="eastAsia"/>
                <w:color w:val="000000"/>
                <w:sz w:val="22"/>
                <w:szCs w:val="22"/>
              </w:rPr>
              <w:t xml:space="preserve"> amplifiers, IEEE Journal of Selected Topics in Quantum Electronics, 2018, 24(5): 1-7.</w:t>
            </w:r>
          </w:p>
          <w:p w:rsidR="001105D2" w:rsidRDefault="00086FB5">
            <w:pPr>
              <w:numPr>
                <w:ilvl w:val="0"/>
                <w:numId w:val="2"/>
              </w:numPr>
              <w:ind w:left="440" w:hangingChars="200" w:hanging="440"/>
              <w:rPr>
                <w:color w:val="000000"/>
                <w:sz w:val="22"/>
                <w:szCs w:val="22"/>
              </w:rPr>
            </w:pPr>
            <w:proofErr w:type="spellStart"/>
            <w:r>
              <w:rPr>
                <w:rFonts w:hint="eastAsia"/>
                <w:color w:val="000000"/>
                <w:sz w:val="22"/>
                <w:szCs w:val="22"/>
              </w:rPr>
              <w:t>Chunhua</w:t>
            </w:r>
            <w:proofErr w:type="spellEnd"/>
            <w:r>
              <w:rPr>
                <w:rFonts w:hint="eastAsia"/>
                <w:color w:val="000000"/>
                <w:sz w:val="22"/>
                <w:szCs w:val="22"/>
              </w:rPr>
              <w:t xml:space="preserve"> Wang, </w:t>
            </w:r>
            <w:proofErr w:type="spellStart"/>
            <w:r>
              <w:rPr>
                <w:rFonts w:hint="eastAsia"/>
                <w:color w:val="000000"/>
                <w:sz w:val="22"/>
                <w:szCs w:val="22"/>
              </w:rPr>
              <w:t>Lifeng</w:t>
            </w:r>
            <w:proofErr w:type="spellEnd"/>
            <w:r>
              <w:rPr>
                <w:rFonts w:hint="eastAsia"/>
                <w:color w:val="000000"/>
                <w:sz w:val="22"/>
                <w:szCs w:val="22"/>
              </w:rPr>
              <w:t xml:space="preserve"> Shen, </w:t>
            </w:r>
            <w:proofErr w:type="spellStart"/>
            <w:r>
              <w:rPr>
                <w:rFonts w:hint="eastAsia"/>
                <w:color w:val="000000"/>
                <w:sz w:val="22"/>
                <w:szCs w:val="22"/>
              </w:rPr>
              <w:t>Zhiliang</w:t>
            </w:r>
            <w:proofErr w:type="spellEnd"/>
            <w:r>
              <w:rPr>
                <w:rFonts w:hint="eastAsia"/>
                <w:color w:val="000000"/>
                <w:sz w:val="22"/>
                <w:szCs w:val="22"/>
              </w:rPr>
              <w:t xml:space="preserve"> Zhao, Bin Liu, </w:t>
            </w:r>
            <w:proofErr w:type="spellStart"/>
            <w:r>
              <w:rPr>
                <w:rFonts w:hint="eastAsia"/>
                <w:color w:val="000000"/>
                <w:sz w:val="22"/>
                <w:szCs w:val="22"/>
              </w:rPr>
              <w:t>Hongbo</w:t>
            </w:r>
            <w:proofErr w:type="spellEnd"/>
            <w:r>
              <w:rPr>
                <w:rFonts w:hint="eastAsia"/>
                <w:color w:val="000000"/>
                <w:sz w:val="22"/>
                <w:szCs w:val="22"/>
              </w:rPr>
              <w:t xml:space="preserve"> Jiang, Jun Chen, Dong Liu, and Chong Liu*, 95-ps all-solid-state laser </w:t>
            </w:r>
            <w:r>
              <w:rPr>
                <w:rFonts w:hint="eastAsia"/>
                <w:color w:val="000000"/>
                <w:sz w:val="22"/>
                <w:szCs w:val="22"/>
              </w:rPr>
              <w:t xml:space="preserve">with a low-power microchip laser seed and a two-stage single-pass bounce geometry amplifier, </w:t>
            </w:r>
            <w:r w:rsidRPr="00A67252">
              <w:t>Journal of the Optical Society of America B</w:t>
            </w:r>
            <w:bookmarkStart w:id="0" w:name="_GoBack"/>
            <w:bookmarkEnd w:id="0"/>
            <w:r>
              <w:rPr>
                <w:rFonts w:hint="eastAsia"/>
                <w:color w:val="000000"/>
                <w:sz w:val="22"/>
                <w:szCs w:val="22"/>
              </w:rPr>
              <w:t>, 2016, 33(5): 884-890.</w:t>
            </w:r>
          </w:p>
          <w:p w:rsidR="001105D2" w:rsidRDefault="00086FB5">
            <w:pPr>
              <w:numPr>
                <w:ilvl w:val="0"/>
                <w:numId w:val="2"/>
              </w:numPr>
              <w:ind w:left="440" w:hangingChars="200" w:hanging="440"/>
              <w:rPr>
                <w:rFonts w:ascii="仿宋_GB2312" w:eastAsia="仿宋_GB2312" w:hAnsi="仿宋" w:cs="仿宋"/>
                <w:bCs/>
                <w:color w:val="000000" w:themeColor="text1"/>
                <w:sz w:val="24"/>
                <w:szCs w:val="24"/>
              </w:rPr>
            </w:pPr>
            <w:proofErr w:type="spellStart"/>
            <w:r>
              <w:rPr>
                <w:rFonts w:hint="eastAsia"/>
                <w:color w:val="000000"/>
                <w:sz w:val="22"/>
                <w:szCs w:val="22"/>
              </w:rPr>
              <w:t>Chunhua</w:t>
            </w:r>
            <w:proofErr w:type="spellEnd"/>
            <w:r>
              <w:rPr>
                <w:rFonts w:hint="eastAsia"/>
                <w:color w:val="000000"/>
                <w:sz w:val="22"/>
                <w:szCs w:val="22"/>
              </w:rPr>
              <w:t xml:space="preserve"> Wang, Chong Liu*, </w:t>
            </w:r>
            <w:proofErr w:type="spellStart"/>
            <w:r>
              <w:rPr>
                <w:rFonts w:hint="eastAsia"/>
                <w:color w:val="000000"/>
                <w:sz w:val="22"/>
                <w:szCs w:val="22"/>
              </w:rPr>
              <w:t>Lifeng</w:t>
            </w:r>
            <w:proofErr w:type="spellEnd"/>
            <w:r>
              <w:rPr>
                <w:rFonts w:hint="eastAsia"/>
                <w:color w:val="000000"/>
                <w:sz w:val="22"/>
                <w:szCs w:val="22"/>
              </w:rPr>
              <w:t xml:space="preserve"> Shen, </w:t>
            </w:r>
            <w:proofErr w:type="spellStart"/>
            <w:r>
              <w:rPr>
                <w:rFonts w:hint="eastAsia"/>
                <w:color w:val="000000"/>
                <w:sz w:val="22"/>
                <w:szCs w:val="22"/>
              </w:rPr>
              <w:t>Zhiliang</w:t>
            </w:r>
            <w:proofErr w:type="spellEnd"/>
            <w:r>
              <w:rPr>
                <w:rFonts w:hint="eastAsia"/>
                <w:color w:val="000000"/>
                <w:sz w:val="22"/>
                <w:szCs w:val="22"/>
              </w:rPr>
              <w:t xml:space="preserve"> Zhao, Bin Liu, and </w:t>
            </w:r>
            <w:proofErr w:type="spellStart"/>
            <w:r>
              <w:rPr>
                <w:rFonts w:hint="eastAsia"/>
                <w:color w:val="000000"/>
                <w:sz w:val="22"/>
                <w:szCs w:val="22"/>
              </w:rPr>
              <w:t>Hongbo</w:t>
            </w:r>
            <w:proofErr w:type="spellEnd"/>
            <w:r>
              <w:rPr>
                <w:rFonts w:hint="eastAsia"/>
                <w:color w:val="000000"/>
                <w:sz w:val="22"/>
                <w:szCs w:val="22"/>
              </w:rPr>
              <w:t xml:space="preserve"> Jiang, 1.6 MW peak power, 90 </w:t>
            </w:r>
            <w:proofErr w:type="spellStart"/>
            <w:r>
              <w:rPr>
                <w:rFonts w:hint="eastAsia"/>
                <w:color w:val="000000"/>
                <w:sz w:val="22"/>
                <w:szCs w:val="22"/>
              </w:rPr>
              <w:t>ps</w:t>
            </w:r>
            <w:proofErr w:type="spellEnd"/>
            <w:r>
              <w:rPr>
                <w:rFonts w:hint="eastAsia"/>
                <w:color w:val="000000"/>
                <w:sz w:val="22"/>
                <w:szCs w:val="22"/>
              </w:rPr>
              <w:t xml:space="preserve"> all-solid-state laser from </w:t>
            </w:r>
            <w:r>
              <w:rPr>
                <w:rFonts w:hint="eastAsia"/>
                <w:color w:val="000000"/>
                <w:sz w:val="22"/>
                <w:szCs w:val="22"/>
              </w:rPr>
              <w:t xml:space="preserve">an aberration self-compensated </w:t>
            </w:r>
            <w:r>
              <w:rPr>
                <w:rFonts w:hint="eastAsia"/>
                <w:color w:val="000000"/>
                <w:sz w:val="22"/>
                <w:szCs w:val="22"/>
              </w:rPr>
              <w:lastRenderedPageBreak/>
              <w:t xml:space="preserve">double-passing end-pumped </w:t>
            </w:r>
            <w:proofErr w:type="gramStart"/>
            <w:r>
              <w:rPr>
                <w:rFonts w:hint="eastAsia"/>
                <w:color w:val="000000"/>
                <w:sz w:val="22"/>
                <w:szCs w:val="22"/>
              </w:rPr>
              <w:t>Nd:YVO</w:t>
            </w:r>
            <w:proofErr w:type="gramEnd"/>
            <w:r>
              <w:rPr>
                <w:rFonts w:hint="eastAsia"/>
                <w:color w:val="000000"/>
                <w:sz w:val="22"/>
                <w:szCs w:val="22"/>
                <w:vertAlign w:val="subscript"/>
              </w:rPr>
              <w:t>4</w:t>
            </w:r>
            <w:r>
              <w:rPr>
                <w:rFonts w:hint="eastAsia"/>
                <w:color w:val="000000"/>
                <w:sz w:val="22"/>
                <w:szCs w:val="22"/>
              </w:rPr>
              <w:t xml:space="preserve"> rod amplifier, Applied Optics, 2016, 55(9): 2399-2403.</w:t>
            </w:r>
          </w:p>
        </w:tc>
      </w:tr>
      <w:tr w:rsidR="001105D2">
        <w:trPr>
          <w:trHeight w:val="3372"/>
        </w:trPr>
        <w:tc>
          <w:tcPr>
            <w:tcW w:w="2161" w:type="dxa"/>
            <w:tcBorders>
              <w:bottom w:val="single" w:sz="4" w:space="0" w:color="auto"/>
              <w:right w:val="single" w:sz="4" w:space="0" w:color="auto"/>
            </w:tcBorders>
            <w:vAlign w:val="center"/>
          </w:tcPr>
          <w:p w:rsidR="001105D2" w:rsidRDefault="00086FB5">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lastRenderedPageBreak/>
              <w:t>主要完成人</w:t>
            </w:r>
          </w:p>
        </w:tc>
        <w:tc>
          <w:tcPr>
            <w:tcW w:w="6345" w:type="dxa"/>
            <w:vMerge w:val="restart"/>
            <w:tcBorders>
              <w:left w:val="single" w:sz="4" w:space="0" w:color="auto"/>
            </w:tcBorders>
            <w:vAlign w:val="center"/>
          </w:tcPr>
          <w:tbl>
            <w:tblPr>
              <w:tblStyle w:val="a4"/>
              <w:tblpPr w:leftFromText="180" w:rightFromText="180" w:vertAnchor="text" w:horzAnchor="page" w:tblpX="2055" w:tblpY="-1739"/>
              <w:tblOverlap w:val="never"/>
              <w:tblW w:w="6345" w:type="dxa"/>
              <w:tblLayout w:type="fixed"/>
              <w:tblLook w:val="04A0" w:firstRow="1" w:lastRow="0" w:firstColumn="1" w:lastColumn="0" w:noHBand="0" w:noVBand="1"/>
            </w:tblPr>
            <w:tblGrid>
              <w:gridCol w:w="1153"/>
              <w:gridCol w:w="700"/>
              <w:gridCol w:w="1242"/>
              <w:gridCol w:w="3250"/>
            </w:tblGrid>
            <w:tr w:rsidR="001105D2">
              <w:tc>
                <w:tcPr>
                  <w:tcW w:w="1153" w:type="dxa"/>
                </w:tcPr>
                <w:p w:rsidR="001105D2" w:rsidRDefault="00086FB5">
                  <w:pPr>
                    <w:snapToGrid w:val="0"/>
                    <w:spacing w:line="276" w:lineRule="auto"/>
                    <w:rPr>
                      <w:color w:val="000000"/>
                      <w:sz w:val="22"/>
                      <w:szCs w:val="22"/>
                    </w:rPr>
                  </w:pPr>
                  <w:r>
                    <w:rPr>
                      <w:rFonts w:hint="eastAsia"/>
                      <w:color w:val="000000"/>
                      <w:sz w:val="22"/>
                      <w:szCs w:val="22"/>
                    </w:rPr>
                    <w:t>姓名</w:t>
                  </w:r>
                </w:p>
              </w:tc>
              <w:tc>
                <w:tcPr>
                  <w:tcW w:w="700" w:type="dxa"/>
                </w:tcPr>
                <w:p w:rsidR="001105D2" w:rsidRDefault="00086FB5">
                  <w:pPr>
                    <w:snapToGrid w:val="0"/>
                    <w:spacing w:line="276" w:lineRule="auto"/>
                    <w:rPr>
                      <w:color w:val="000000"/>
                      <w:sz w:val="22"/>
                      <w:szCs w:val="22"/>
                    </w:rPr>
                  </w:pPr>
                  <w:r>
                    <w:rPr>
                      <w:rFonts w:hint="eastAsia"/>
                      <w:color w:val="000000"/>
                      <w:sz w:val="22"/>
                      <w:szCs w:val="22"/>
                    </w:rPr>
                    <w:t>排名</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技术职称</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工作单位</w:t>
                  </w:r>
                </w:p>
              </w:tc>
            </w:tr>
            <w:tr w:rsidR="001105D2">
              <w:tc>
                <w:tcPr>
                  <w:tcW w:w="1153" w:type="dxa"/>
                </w:tcPr>
                <w:p w:rsidR="001105D2" w:rsidRDefault="00086FB5">
                  <w:pPr>
                    <w:snapToGrid w:val="0"/>
                    <w:spacing w:line="276" w:lineRule="auto"/>
                    <w:rPr>
                      <w:color w:val="000000"/>
                      <w:sz w:val="22"/>
                      <w:szCs w:val="22"/>
                    </w:rPr>
                  </w:pPr>
                  <w:r>
                    <w:rPr>
                      <w:rFonts w:hint="eastAsia"/>
                      <w:color w:val="000000"/>
                      <w:sz w:val="22"/>
                      <w:szCs w:val="22"/>
                    </w:rPr>
                    <w:t>胡淼</w:t>
                  </w:r>
                </w:p>
              </w:tc>
              <w:tc>
                <w:tcPr>
                  <w:tcW w:w="700" w:type="dxa"/>
                </w:tcPr>
                <w:p w:rsidR="001105D2" w:rsidRDefault="00086FB5">
                  <w:pPr>
                    <w:snapToGrid w:val="0"/>
                    <w:spacing w:line="276" w:lineRule="auto"/>
                    <w:rPr>
                      <w:color w:val="000000"/>
                      <w:sz w:val="22"/>
                      <w:szCs w:val="22"/>
                    </w:rPr>
                  </w:pPr>
                  <w:r>
                    <w:rPr>
                      <w:rFonts w:hint="eastAsia"/>
                      <w:color w:val="000000"/>
                      <w:sz w:val="22"/>
                      <w:szCs w:val="22"/>
                    </w:rPr>
                    <w:t>1</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教授</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杭州电子科技大学</w:t>
                  </w:r>
                </w:p>
              </w:tc>
            </w:tr>
            <w:tr w:rsidR="001105D2">
              <w:tc>
                <w:tcPr>
                  <w:tcW w:w="1153" w:type="dxa"/>
                </w:tcPr>
                <w:p w:rsidR="001105D2" w:rsidRDefault="00086FB5">
                  <w:pPr>
                    <w:snapToGrid w:val="0"/>
                    <w:spacing w:line="276" w:lineRule="auto"/>
                    <w:rPr>
                      <w:color w:val="000000"/>
                      <w:sz w:val="22"/>
                      <w:szCs w:val="22"/>
                    </w:rPr>
                  </w:pPr>
                  <w:r>
                    <w:rPr>
                      <w:rFonts w:hint="eastAsia"/>
                      <w:color w:val="000000"/>
                      <w:sz w:val="22"/>
                      <w:szCs w:val="22"/>
                    </w:rPr>
                    <w:t>刘崇</w:t>
                  </w:r>
                </w:p>
              </w:tc>
              <w:tc>
                <w:tcPr>
                  <w:tcW w:w="700" w:type="dxa"/>
                </w:tcPr>
                <w:p w:rsidR="001105D2" w:rsidRDefault="00086FB5">
                  <w:pPr>
                    <w:snapToGrid w:val="0"/>
                    <w:spacing w:line="276" w:lineRule="auto"/>
                    <w:rPr>
                      <w:color w:val="000000"/>
                      <w:sz w:val="22"/>
                      <w:szCs w:val="22"/>
                    </w:rPr>
                  </w:pPr>
                  <w:r>
                    <w:rPr>
                      <w:rFonts w:hint="eastAsia"/>
                      <w:color w:val="000000"/>
                      <w:sz w:val="22"/>
                      <w:szCs w:val="22"/>
                    </w:rPr>
                    <w:t>2</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教授</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浙江大学</w:t>
                  </w:r>
                </w:p>
              </w:tc>
            </w:tr>
            <w:tr w:rsidR="001105D2">
              <w:tc>
                <w:tcPr>
                  <w:tcW w:w="1153" w:type="dxa"/>
                </w:tcPr>
                <w:p w:rsidR="001105D2" w:rsidRDefault="00086FB5">
                  <w:pPr>
                    <w:snapToGrid w:val="0"/>
                    <w:spacing w:line="276" w:lineRule="auto"/>
                    <w:rPr>
                      <w:color w:val="000000"/>
                      <w:sz w:val="22"/>
                      <w:szCs w:val="22"/>
                    </w:rPr>
                  </w:pPr>
                  <w:r>
                    <w:rPr>
                      <w:rFonts w:hint="eastAsia"/>
                      <w:color w:val="000000"/>
                      <w:sz w:val="22"/>
                      <w:szCs w:val="22"/>
                    </w:rPr>
                    <w:t>刘斌</w:t>
                  </w:r>
                </w:p>
              </w:tc>
              <w:tc>
                <w:tcPr>
                  <w:tcW w:w="700" w:type="dxa"/>
                </w:tcPr>
                <w:p w:rsidR="001105D2" w:rsidRDefault="00086FB5">
                  <w:pPr>
                    <w:snapToGrid w:val="0"/>
                    <w:spacing w:line="276" w:lineRule="auto"/>
                    <w:rPr>
                      <w:color w:val="000000"/>
                      <w:sz w:val="22"/>
                      <w:szCs w:val="22"/>
                    </w:rPr>
                  </w:pPr>
                  <w:r>
                    <w:rPr>
                      <w:rFonts w:hint="eastAsia"/>
                      <w:color w:val="000000"/>
                      <w:sz w:val="22"/>
                      <w:szCs w:val="22"/>
                    </w:rPr>
                    <w:t>3</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博士后</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浙江大学</w:t>
                  </w:r>
                </w:p>
              </w:tc>
            </w:tr>
            <w:tr w:rsidR="001105D2">
              <w:tc>
                <w:tcPr>
                  <w:tcW w:w="1153" w:type="dxa"/>
                </w:tcPr>
                <w:p w:rsidR="001105D2" w:rsidRDefault="00086FB5">
                  <w:pPr>
                    <w:snapToGrid w:val="0"/>
                    <w:spacing w:line="276" w:lineRule="auto"/>
                    <w:rPr>
                      <w:color w:val="000000"/>
                      <w:sz w:val="22"/>
                      <w:szCs w:val="22"/>
                    </w:rPr>
                  </w:pPr>
                  <w:proofErr w:type="gramStart"/>
                  <w:r>
                    <w:rPr>
                      <w:rFonts w:hint="eastAsia"/>
                      <w:color w:val="000000"/>
                      <w:sz w:val="22"/>
                      <w:szCs w:val="22"/>
                    </w:rPr>
                    <w:t>李齐良</w:t>
                  </w:r>
                  <w:proofErr w:type="gramEnd"/>
                </w:p>
              </w:tc>
              <w:tc>
                <w:tcPr>
                  <w:tcW w:w="700" w:type="dxa"/>
                </w:tcPr>
                <w:p w:rsidR="001105D2" w:rsidRDefault="00086FB5">
                  <w:pPr>
                    <w:snapToGrid w:val="0"/>
                    <w:spacing w:line="276" w:lineRule="auto"/>
                    <w:rPr>
                      <w:color w:val="000000"/>
                      <w:sz w:val="22"/>
                      <w:szCs w:val="22"/>
                    </w:rPr>
                  </w:pPr>
                  <w:r>
                    <w:rPr>
                      <w:rFonts w:hint="eastAsia"/>
                      <w:color w:val="000000"/>
                      <w:sz w:val="22"/>
                      <w:szCs w:val="22"/>
                    </w:rPr>
                    <w:t>4</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教授</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杭州电子科技大学</w:t>
                  </w:r>
                </w:p>
              </w:tc>
            </w:tr>
            <w:tr w:rsidR="001105D2">
              <w:trPr>
                <w:trHeight w:val="90"/>
              </w:trPr>
              <w:tc>
                <w:tcPr>
                  <w:tcW w:w="1153" w:type="dxa"/>
                </w:tcPr>
                <w:p w:rsidR="001105D2" w:rsidRDefault="00086FB5">
                  <w:pPr>
                    <w:snapToGrid w:val="0"/>
                    <w:spacing w:line="276" w:lineRule="auto"/>
                    <w:rPr>
                      <w:color w:val="000000"/>
                      <w:sz w:val="22"/>
                      <w:szCs w:val="22"/>
                    </w:rPr>
                  </w:pPr>
                  <w:r>
                    <w:rPr>
                      <w:rFonts w:hint="eastAsia"/>
                      <w:color w:val="000000"/>
                      <w:sz w:val="22"/>
                      <w:szCs w:val="22"/>
                    </w:rPr>
                    <w:t>梁钦彬</w:t>
                  </w:r>
                </w:p>
              </w:tc>
              <w:tc>
                <w:tcPr>
                  <w:tcW w:w="700" w:type="dxa"/>
                </w:tcPr>
                <w:p w:rsidR="001105D2" w:rsidRDefault="00086FB5">
                  <w:pPr>
                    <w:snapToGrid w:val="0"/>
                    <w:spacing w:line="276" w:lineRule="auto"/>
                    <w:rPr>
                      <w:color w:val="000000"/>
                      <w:sz w:val="22"/>
                      <w:szCs w:val="22"/>
                    </w:rPr>
                  </w:pPr>
                  <w:r>
                    <w:rPr>
                      <w:rFonts w:hint="eastAsia"/>
                      <w:color w:val="000000"/>
                      <w:sz w:val="22"/>
                      <w:szCs w:val="22"/>
                    </w:rPr>
                    <w:t>5</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工程师</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杭州波长光电科技有限公司</w:t>
                  </w:r>
                </w:p>
              </w:tc>
            </w:tr>
            <w:tr w:rsidR="001105D2">
              <w:tc>
                <w:tcPr>
                  <w:tcW w:w="1153" w:type="dxa"/>
                </w:tcPr>
                <w:p w:rsidR="001105D2" w:rsidRDefault="00086FB5">
                  <w:pPr>
                    <w:snapToGrid w:val="0"/>
                    <w:spacing w:line="276" w:lineRule="auto"/>
                    <w:rPr>
                      <w:color w:val="000000"/>
                      <w:sz w:val="22"/>
                      <w:szCs w:val="22"/>
                    </w:rPr>
                  </w:pPr>
                  <w:proofErr w:type="gramStart"/>
                  <w:r>
                    <w:rPr>
                      <w:rFonts w:hint="eastAsia"/>
                      <w:color w:val="000000"/>
                      <w:sz w:val="22"/>
                      <w:szCs w:val="22"/>
                    </w:rPr>
                    <w:t>卢</w:t>
                  </w:r>
                  <w:proofErr w:type="gramEnd"/>
                  <w:r>
                    <w:rPr>
                      <w:rFonts w:hint="eastAsia"/>
                      <w:color w:val="000000"/>
                      <w:sz w:val="22"/>
                      <w:szCs w:val="22"/>
                    </w:rPr>
                    <w:t>旸</w:t>
                  </w:r>
                </w:p>
              </w:tc>
              <w:tc>
                <w:tcPr>
                  <w:tcW w:w="700" w:type="dxa"/>
                </w:tcPr>
                <w:p w:rsidR="001105D2" w:rsidRDefault="00086FB5">
                  <w:pPr>
                    <w:snapToGrid w:val="0"/>
                    <w:spacing w:line="276" w:lineRule="auto"/>
                    <w:rPr>
                      <w:color w:val="000000"/>
                      <w:sz w:val="22"/>
                      <w:szCs w:val="22"/>
                    </w:rPr>
                  </w:pPr>
                  <w:r>
                    <w:rPr>
                      <w:rFonts w:hint="eastAsia"/>
                      <w:color w:val="000000"/>
                      <w:sz w:val="22"/>
                      <w:szCs w:val="22"/>
                    </w:rPr>
                    <w:t>6</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副教授</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杭州电子科技大学</w:t>
                  </w:r>
                </w:p>
              </w:tc>
            </w:tr>
            <w:tr w:rsidR="001105D2">
              <w:tc>
                <w:tcPr>
                  <w:tcW w:w="1153" w:type="dxa"/>
                </w:tcPr>
                <w:p w:rsidR="001105D2" w:rsidRDefault="00086FB5">
                  <w:pPr>
                    <w:snapToGrid w:val="0"/>
                    <w:spacing w:line="276" w:lineRule="auto"/>
                    <w:rPr>
                      <w:color w:val="000000"/>
                      <w:sz w:val="22"/>
                      <w:szCs w:val="22"/>
                    </w:rPr>
                  </w:pPr>
                  <w:r>
                    <w:rPr>
                      <w:rFonts w:hint="eastAsia"/>
                      <w:color w:val="000000"/>
                      <w:sz w:val="22"/>
                      <w:szCs w:val="22"/>
                    </w:rPr>
                    <w:t>余俊南</w:t>
                  </w:r>
                </w:p>
              </w:tc>
              <w:tc>
                <w:tcPr>
                  <w:tcW w:w="700" w:type="dxa"/>
                </w:tcPr>
                <w:p w:rsidR="001105D2" w:rsidRDefault="00086FB5">
                  <w:pPr>
                    <w:snapToGrid w:val="0"/>
                    <w:spacing w:line="276" w:lineRule="auto"/>
                    <w:rPr>
                      <w:color w:val="000000"/>
                      <w:sz w:val="22"/>
                      <w:szCs w:val="22"/>
                    </w:rPr>
                  </w:pPr>
                  <w:r>
                    <w:rPr>
                      <w:rFonts w:hint="eastAsia"/>
                      <w:color w:val="000000"/>
                      <w:sz w:val="22"/>
                      <w:szCs w:val="22"/>
                    </w:rPr>
                    <w:t>7</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工程师</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杭州波长光电科技有限公司</w:t>
                  </w:r>
                </w:p>
              </w:tc>
            </w:tr>
            <w:tr w:rsidR="001105D2">
              <w:tc>
                <w:tcPr>
                  <w:tcW w:w="1153" w:type="dxa"/>
                </w:tcPr>
                <w:p w:rsidR="001105D2" w:rsidRDefault="00086FB5">
                  <w:pPr>
                    <w:snapToGrid w:val="0"/>
                    <w:spacing w:line="276" w:lineRule="auto"/>
                    <w:rPr>
                      <w:color w:val="000000"/>
                      <w:sz w:val="22"/>
                      <w:szCs w:val="22"/>
                    </w:rPr>
                  </w:pPr>
                  <w:proofErr w:type="gramStart"/>
                  <w:r>
                    <w:rPr>
                      <w:rFonts w:hint="eastAsia"/>
                      <w:color w:val="000000"/>
                      <w:sz w:val="22"/>
                      <w:szCs w:val="22"/>
                    </w:rPr>
                    <w:t>毕美华</w:t>
                  </w:r>
                  <w:proofErr w:type="gramEnd"/>
                </w:p>
              </w:tc>
              <w:tc>
                <w:tcPr>
                  <w:tcW w:w="700" w:type="dxa"/>
                </w:tcPr>
                <w:p w:rsidR="001105D2" w:rsidRDefault="00086FB5">
                  <w:pPr>
                    <w:snapToGrid w:val="0"/>
                    <w:spacing w:line="276" w:lineRule="auto"/>
                    <w:rPr>
                      <w:color w:val="000000"/>
                      <w:sz w:val="22"/>
                      <w:szCs w:val="22"/>
                    </w:rPr>
                  </w:pPr>
                  <w:r>
                    <w:rPr>
                      <w:rFonts w:hint="eastAsia"/>
                      <w:color w:val="000000"/>
                      <w:sz w:val="22"/>
                      <w:szCs w:val="22"/>
                    </w:rPr>
                    <w:t>8</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副教授</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杭州电子科技大学</w:t>
                  </w:r>
                </w:p>
              </w:tc>
            </w:tr>
            <w:tr w:rsidR="001105D2">
              <w:tc>
                <w:tcPr>
                  <w:tcW w:w="1153" w:type="dxa"/>
                </w:tcPr>
                <w:p w:rsidR="001105D2" w:rsidRDefault="00086FB5">
                  <w:pPr>
                    <w:snapToGrid w:val="0"/>
                    <w:spacing w:line="276" w:lineRule="auto"/>
                    <w:rPr>
                      <w:color w:val="000000"/>
                      <w:sz w:val="22"/>
                      <w:szCs w:val="22"/>
                    </w:rPr>
                  </w:pPr>
                  <w:r>
                    <w:rPr>
                      <w:rFonts w:hint="eastAsia"/>
                      <w:color w:val="000000"/>
                      <w:sz w:val="22"/>
                      <w:szCs w:val="22"/>
                    </w:rPr>
                    <w:t>许方敏</w:t>
                  </w:r>
                </w:p>
              </w:tc>
              <w:tc>
                <w:tcPr>
                  <w:tcW w:w="700" w:type="dxa"/>
                </w:tcPr>
                <w:p w:rsidR="001105D2" w:rsidRDefault="00086FB5">
                  <w:pPr>
                    <w:snapToGrid w:val="0"/>
                    <w:spacing w:line="276" w:lineRule="auto"/>
                    <w:rPr>
                      <w:color w:val="000000"/>
                      <w:sz w:val="22"/>
                      <w:szCs w:val="22"/>
                    </w:rPr>
                  </w:pPr>
                  <w:r>
                    <w:rPr>
                      <w:rFonts w:hint="eastAsia"/>
                      <w:color w:val="000000"/>
                      <w:sz w:val="22"/>
                      <w:szCs w:val="22"/>
                    </w:rPr>
                    <w:t>9</w:t>
                  </w:r>
                </w:p>
              </w:tc>
              <w:tc>
                <w:tcPr>
                  <w:tcW w:w="1242" w:type="dxa"/>
                </w:tcPr>
                <w:p w:rsidR="001105D2" w:rsidRDefault="00086FB5">
                  <w:pPr>
                    <w:snapToGrid w:val="0"/>
                    <w:spacing w:line="276" w:lineRule="auto"/>
                    <w:rPr>
                      <w:color w:val="000000"/>
                      <w:sz w:val="22"/>
                      <w:szCs w:val="22"/>
                    </w:rPr>
                  </w:pPr>
                  <w:r>
                    <w:rPr>
                      <w:rFonts w:hint="eastAsia"/>
                      <w:color w:val="000000"/>
                      <w:sz w:val="22"/>
                      <w:szCs w:val="22"/>
                    </w:rPr>
                    <w:t>讲师</w:t>
                  </w:r>
                </w:p>
              </w:tc>
              <w:tc>
                <w:tcPr>
                  <w:tcW w:w="3250" w:type="dxa"/>
                </w:tcPr>
                <w:p w:rsidR="001105D2" w:rsidRDefault="00086FB5">
                  <w:pPr>
                    <w:snapToGrid w:val="0"/>
                    <w:spacing w:line="276" w:lineRule="auto"/>
                    <w:rPr>
                      <w:color w:val="000000"/>
                      <w:sz w:val="22"/>
                      <w:szCs w:val="22"/>
                    </w:rPr>
                  </w:pPr>
                  <w:r>
                    <w:rPr>
                      <w:rFonts w:hint="eastAsia"/>
                      <w:color w:val="000000"/>
                      <w:sz w:val="22"/>
                      <w:szCs w:val="22"/>
                    </w:rPr>
                    <w:t>杭州电子科技大学</w:t>
                  </w:r>
                </w:p>
              </w:tc>
            </w:tr>
          </w:tbl>
          <w:p w:rsidR="001105D2" w:rsidRDefault="00086FB5">
            <w:pPr>
              <w:spacing w:line="400" w:lineRule="exact"/>
              <w:jc w:val="left"/>
              <w:rPr>
                <w:color w:val="000000"/>
                <w:sz w:val="24"/>
                <w:szCs w:val="24"/>
              </w:rPr>
            </w:pPr>
            <w:r>
              <w:rPr>
                <w:rFonts w:hint="eastAsia"/>
                <w:color w:val="000000"/>
                <w:sz w:val="24"/>
                <w:szCs w:val="24"/>
              </w:rPr>
              <w:t>1.</w:t>
            </w:r>
            <w:r>
              <w:rPr>
                <w:rFonts w:hint="eastAsia"/>
                <w:color w:val="000000"/>
                <w:sz w:val="24"/>
                <w:szCs w:val="24"/>
              </w:rPr>
              <w:t>单位名称：杭州电子科技大学</w:t>
            </w:r>
          </w:p>
          <w:p w:rsidR="001105D2" w:rsidRDefault="00086FB5">
            <w:pPr>
              <w:spacing w:line="400" w:lineRule="exact"/>
              <w:jc w:val="left"/>
              <w:rPr>
                <w:color w:val="000000"/>
                <w:sz w:val="24"/>
                <w:szCs w:val="24"/>
              </w:rPr>
            </w:pPr>
            <w:r>
              <w:rPr>
                <w:rFonts w:hint="eastAsia"/>
                <w:color w:val="000000"/>
                <w:sz w:val="24"/>
                <w:szCs w:val="24"/>
              </w:rPr>
              <w:t>2.</w:t>
            </w:r>
            <w:r>
              <w:rPr>
                <w:rFonts w:hint="eastAsia"/>
                <w:color w:val="000000"/>
                <w:sz w:val="24"/>
                <w:szCs w:val="24"/>
              </w:rPr>
              <w:t>单位名称：浙江大学</w:t>
            </w:r>
          </w:p>
          <w:p w:rsidR="001105D2" w:rsidRDefault="00086FB5">
            <w:pPr>
              <w:spacing w:line="400" w:lineRule="exact"/>
              <w:rPr>
                <w:rFonts w:ascii="仿宋_GB2312" w:eastAsia="仿宋_GB2312" w:hAnsi="仿宋" w:cs="仿宋"/>
                <w:bCs/>
                <w:color w:val="000000" w:themeColor="text1"/>
                <w:sz w:val="24"/>
                <w:szCs w:val="24"/>
              </w:rPr>
            </w:pPr>
            <w:r>
              <w:rPr>
                <w:rFonts w:hint="eastAsia"/>
                <w:color w:val="000000"/>
                <w:sz w:val="24"/>
                <w:szCs w:val="24"/>
              </w:rPr>
              <w:t>3.</w:t>
            </w:r>
            <w:r>
              <w:rPr>
                <w:rFonts w:hint="eastAsia"/>
                <w:color w:val="000000"/>
                <w:sz w:val="24"/>
                <w:szCs w:val="24"/>
              </w:rPr>
              <w:t>单位名称：杭州波长光电科技有限公司</w:t>
            </w:r>
          </w:p>
        </w:tc>
      </w:tr>
      <w:tr w:rsidR="001105D2">
        <w:trPr>
          <w:trHeight w:val="843"/>
        </w:trPr>
        <w:tc>
          <w:tcPr>
            <w:tcW w:w="2161" w:type="dxa"/>
            <w:tcBorders>
              <w:top w:val="single" w:sz="4" w:space="0" w:color="auto"/>
              <w:right w:val="single" w:sz="4" w:space="0" w:color="auto"/>
            </w:tcBorders>
            <w:vAlign w:val="center"/>
          </w:tcPr>
          <w:p w:rsidR="001105D2" w:rsidRDefault="00086FB5">
            <w:pPr>
              <w:spacing w:line="44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8"/>
                <w:szCs w:val="24"/>
              </w:rPr>
              <w:t>主要完成单位</w:t>
            </w:r>
          </w:p>
        </w:tc>
        <w:tc>
          <w:tcPr>
            <w:tcW w:w="6345" w:type="dxa"/>
            <w:vMerge/>
            <w:tcBorders>
              <w:left w:val="single" w:sz="4" w:space="0" w:color="auto"/>
            </w:tcBorders>
            <w:vAlign w:val="center"/>
          </w:tcPr>
          <w:p w:rsidR="001105D2" w:rsidRDefault="001105D2">
            <w:pPr>
              <w:spacing w:line="440" w:lineRule="exact"/>
              <w:jc w:val="left"/>
              <w:rPr>
                <w:rFonts w:ascii="仿宋" w:eastAsia="仿宋" w:hAnsi="仿宋" w:cs="仿宋"/>
                <w:bCs/>
                <w:color w:val="000000" w:themeColor="text1"/>
                <w:sz w:val="24"/>
                <w:szCs w:val="24"/>
              </w:rPr>
            </w:pPr>
          </w:p>
        </w:tc>
      </w:tr>
      <w:tr w:rsidR="001105D2">
        <w:trPr>
          <w:trHeight w:val="610"/>
        </w:trPr>
        <w:tc>
          <w:tcPr>
            <w:tcW w:w="2161" w:type="dxa"/>
            <w:tcBorders>
              <w:right w:val="single" w:sz="4" w:space="0" w:color="auto"/>
            </w:tcBorders>
            <w:vAlign w:val="center"/>
          </w:tcPr>
          <w:p w:rsidR="001105D2" w:rsidRDefault="00086FB5">
            <w:pPr>
              <w:jc w:val="center"/>
              <w:rPr>
                <w:rFonts w:ascii="仿宋" w:eastAsia="仿宋" w:hAnsi="仿宋" w:cs="仿宋"/>
                <w:bCs/>
                <w:color w:val="000000" w:themeColor="text1"/>
                <w:sz w:val="24"/>
                <w:szCs w:val="24"/>
              </w:rPr>
            </w:pPr>
            <w:r>
              <w:rPr>
                <w:rStyle w:val="title1"/>
                <w:rFonts w:ascii="仿宋_GB2312" w:eastAsia="仿宋_GB2312" w:hint="eastAsia"/>
                <w:b w:val="0"/>
                <w:color w:val="000000"/>
                <w:sz w:val="28"/>
                <w:szCs w:val="28"/>
              </w:rPr>
              <w:t>提名单位</w:t>
            </w:r>
          </w:p>
        </w:tc>
        <w:tc>
          <w:tcPr>
            <w:tcW w:w="6345" w:type="dxa"/>
            <w:tcBorders>
              <w:left w:val="single" w:sz="4" w:space="0" w:color="auto"/>
            </w:tcBorders>
            <w:vAlign w:val="center"/>
          </w:tcPr>
          <w:p w:rsidR="001105D2" w:rsidRDefault="00086FB5">
            <w:pPr>
              <w:contextualSpacing/>
              <w:jc w:val="left"/>
              <w:rPr>
                <w:rFonts w:ascii="仿宋" w:eastAsia="仿宋" w:hAnsi="仿宋" w:cs="仿宋"/>
                <w:bCs/>
                <w:color w:val="000000" w:themeColor="text1"/>
                <w:sz w:val="24"/>
                <w:szCs w:val="24"/>
              </w:rPr>
            </w:pPr>
            <w:r>
              <w:rPr>
                <w:rFonts w:hint="eastAsia"/>
                <w:color w:val="000000"/>
                <w:sz w:val="24"/>
                <w:szCs w:val="24"/>
              </w:rPr>
              <w:t>浙江省教育厅</w:t>
            </w:r>
          </w:p>
        </w:tc>
      </w:tr>
      <w:tr w:rsidR="001105D2">
        <w:trPr>
          <w:trHeight w:val="692"/>
        </w:trPr>
        <w:tc>
          <w:tcPr>
            <w:tcW w:w="2161" w:type="dxa"/>
            <w:vAlign w:val="center"/>
          </w:tcPr>
          <w:p w:rsidR="001105D2" w:rsidRDefault="00086FB5">
            <w:pPr>
              <w:jc w:val="center"/>
              <w:rPr>
                <w:rStyle w:val="title1"/>
                <w:rFonts w:ascii="仿宋_GB2312" w:eastAsia="仿宋_GB2312"/>
                <w:b w:val="0"/>
                <w:color w:val="000000"/>
                <w:sz w:val="28"/>
                <w:szCs w:val="28"/>
              </w:rPr>
            </w:pPr>
            <w:r>
              <w:rPr>
                <w:rStyle w:val="title1"/>
                <w:rFonts w:ascii="仿宋_GB2312" w:eastAsia="仿宋_GB2312" w:hint="eastAsia"/>
                <w:b w:val="0"/>
                <w:color w:val="000000"/>
                <w:sz w:val="28"/>
                <w:szCs w:val="28"/>
              </w:rPr>
              <w:t>提名意见</w:t>
            </w:r>
          </w:p>
        </w:tc>
        <w:tc>
          <w:tcPr>
            <w:tcW w:w="6345" w:type="dxa"/>
            <w:vAlign w:val="center"/>
          </w:tcPr>
          <w:p w:rsidR="001105D2" w:rsidRDefault="00086FB5">
            <w:pPr>
              <w:tabs>
                <w:tab w:val="left" w:pos="500"/>
              </w:tabs>
              <w:spacing w:line="300" w:lineRule="auto"/>
              <w:ind w:firstLineChars="200" w:firstLine="480"/>
              <w:rPr>
                <w:sz w:val="24"/>
                <w:szCs w:val="22"/>
              </w:rPr>
            </w:pPr>
            <w:r>
              <w:rPr>
                <w:rFonts w:hint="eastAsia"/>
                <w:sz w:val="24"/>
                <w:szCs w:val="22"/>
              </w:rPr>
              <w:t>该项目研究了</w:t>
            </w:r>
            <w:r>
              <w:rPr>
                <w:sz w:val="24"/>
                <w:szCs w:val="22"/>
              </w:rPr>
              <w:t>用于激光精密制造的超快激光器的核心技术，</w:t>
            </w:r>
            <w:r>
              <w:rPr>
                <w:rFonts w:hint="eastAsia"/>
                <w:sz w:val="24"/>
                <w:szCs w:val="22"/>
              </w:rPr>
              <w:t>针</w:t>
            </w:r>
            <w:r>
              <w:rPr>
                <w:sz w:val="24"/>
                <w:szCs w:val="22"/>
              </w:rPr>
              <w:t>对现有技术中光纤激光器输出能量低和固体激光器光束质量差的缺点，采用了光纤和固体介质相结合的混合激光系统，重点研究了高稳定性皮秒光纤种子源和固体介质放大器中的光束质量管理技术，研究成果实现了输出激光同时具备极高的脉冲峰值功率（几十兆瓦量级）和近衍射极限输出的光束质量这两项核心参数。</w:t>
            </w:r>
          </w:p>
          <w:p w:rsidR="001105D2" w:rsidRDefault="00086FB5">
            <w:pPr>
              <w:tabs>
                <w:tab w:val="left" w:pos="500"/>
              </w:tabs>
              <w:spacing w:line="300" w:lineRule="auto"/>
              <w:ind w:firstLineChars="200" w:firstLine="480"/>
              <w:rPr>
                <w:sz w:val="24"/>
              </w:rPr>
            </w:pPr>
            <w:r>
              <w:rPr>
                <w:rFonts w:hint="eastAsia"/>
                <w:sz w:val="24"/>
                <w:szCs w:val="22"/>
              </w:rPr>
              <w:t>该项目</w:t>
            </w:r>
            <w:r>
              <w:rPr>
                <w:sz w:val="24"/>
                <w:szCs w:val="22"/>
              </w:rPr>
              <w:t>开发</w:t>
            </w:r>
            <w:r>
              <w:rPr>
                <w:sz w:val="24"/>
              </w:rPr>
              <w:t>的绿光皮秒激光器</w:t>
            </w:r>
            <w:r>
              <w:rPr>
                <w:rFonts w:hint="eastAsia"/>
                <w:sz w:val="24"/>
              </w:rPr>
              <w:t>通过</w:t>
            </w:r>
            <w:r>
              <w:rPr>
                <w:sz w:val="24"/>
              </w:rPr>
              <w:t>用户加工工艺测试，</w:t>
            </w:r>
            <w:r>
              <w:rPr>
                <w:rFonts w:hint="eastAsia"/>
                <w:sz w:val="24"/>
              </w:rPr>
              <w:t>形成了稳定销售</w:t>
            </w:r>
            <w:r>
              <w:rPr>
                <w:rFonts w:hint="eastAsia"/>
                <w:sz w:val="24"/>
              </w:rPr>
              <w:t>。项目</w:t>
            </w:r>
            <w:r>
              <w:rPr>
                <w:sz w:val="24"/>
              </w:rPr>
              <w:t>团队与</w:t>
            </w:r>
            <w:r>
              <w:rPr>
                <w:rFonts w:ascii="宋体" w:hAnsi="宋体"/>
                <w:color w:val="000000"/>
                <w:sz w:val="24"/>
                <w:szCs w:val="32"/>
              </w:rPr>
              <w:t>大族激光科技产业集团股份有限公司</w:t>
            </w:r>
            <w:r>
              <w:rPr>
                <w:sz w:val="24"/>
              </w:rPr>
              <w:t>合作改进</w:t>
            </w:r>
            <w:proofErr w:type="gramStart"/>
            <w:r>
              <w:rPr>
                <w:sz w:val="24"/>
              </w:rPr>
              <w:t>滤光片隐切整机</w:t>
            </w:r>
            <w:proofErr w:type="gramEnd"/>
            <w:r>
              <w:rPr>
                <w:sz w:val="24"/>
              </w:rPr>
              <w:t>，</w:t>
            </w:r>
            <w:r>
              <w:rPr>
                <w:rFonts w:hint="eastAsia"/>
                <w:sz w:val="24"/>
              </w:rPr>
              <w:t>应用研究成果</w:t>
            </w:r>
            <w:r>
              <w:rPr>
                <w:sz w:val="24"/>
              </w:rPr>
              <w:t>将原先的进口激光器替换成国产皮秒绿光激光器。</w:t>
            </w:r>
            <w:r>
              <w:rPr>
                <w:rFonts w:hint="eastAsia"/>
                <w:sz w:val="24"/>
              </w:rPr>
              <w:t>项目</w:t>
            </w:r>
            <w:r>
              <w:rPr>
                <w:sz w:val="24"/>
              </w:rPr>
              <w:t>团队还与</w:t>
            </w:r>
            <w:r>
              <w:rPr>
                <w:rFonts w:hint="eastAsia"/>
                <w:sz w:val="24"/>
              </w:rPr>
              <w:t>深圳市信</w:t>
            </w:r>
            <w:proofErr w:type="gramStart"/>
            <w:r>
              <w:rPr>
                <w:rFonts w:hint="eastAsia"/>
                <w:sz w:val="24"/>
              </w:rPr>
              <w:t>恳</w:t>
            </w:r>
            <w:proofErr w:type="gramEnd"/>
            <w:r>
              <w:rPr>
                <w:rFonts w:hint="eastAsia"/>
                <w:sz w:val="24"/>
              </w:rPr>
              <w:t>智能电子股份有限公司</w:t>
            </w:r>
            <w:r>
              <w:rPr>
                <w:sz w:val="24"/>
              </w:rPr>
              <w:t>合</w:t>
            </w:r>
            <w:r>
              <w:rPr>
                <w:sz w:val="24"/>
              </w:rPr>
              <w:t>作改进柔性电路板卷对片切割生产线，应用</w:t>
            </w:r>
            <w:r>
              <w:rPr>
                <w:rFonts w:hint="eastAsia"/>
                <w:sz w:val="24"/>
              </w:rPr>
              <w:t>研究成果</w:t>
            </w:r>
            <w:r>
              <w:rPr>
                <w:sz w:val="24"/>
              </w:rPr>
              <w:t>将原有的单头切割方式改进为双头同步切割方式，生产效率提高为原来的</w:t>
            </w:r>
            <w:r>
              <w:rPr>
                <w:sz w:val="24"/>
              </w:rPr>
              <w:t>2</w:t>
            </w:r>
            <w:r>
              <w:rPr>
                <w:sz w:val="24"/>
              </w:rPr>
              <w:t>倍。本成果受到</w:t>
            </w:r>
            <w:r>
              <w:rPr>
                <w:rFonts w:hint="eastAsia"/>
                <w:sz w:val="24"/>
              </w:rPr>
              <w:t>2</w:t>
            </w:r>
            <w:r>
              <w:rPr>
                <w:sz w:val="24"/>
              </w:rPr>
              <w:t>项国家自然科学基金、</w:t>
            </w:r>
            <w:r>
              <w:rPr>
                <w:sz w:val="24"/>
              </w:rPr>
              <w:t>1</w:t>
            </w:r>
            <w:r>
              <w:rPr>
                <w:sz w:val="24"/>
              </w:rPr>
              <w:t>项浙江省科技计划、</w:t>
            </w:r>
            <w:r>
              <w:rPr>
                <w:sz w:val="24"/>
              </w:rPr>
              <w:t>1</w:t>
            </w:r>
            <w:r>
              <w:rPr>
                <w:sz w:val="24"/>
              </w:rPr>
              <w:t>项</w:t>
            </w:r>
            <w:r>
              <w:rPr>
                <w:rFonts w:hint="eastAsia"/>
                <w:sz w:val="24"/>
              </w:rPr>
              <w:t>浙江省</w:t>
            </w:r>
            <w:r>
              <w:rPr>
                <w:sz w:val="24"/>
              </w:rPr>
              <w:t>重点研发计划和</w:t>
            </w:r>
            <w:r>
              <w:rPr>
                <w:sz w:val="24"/>
              </w:rPr>
              <w:t>1</w:t>
            </w:r>
            <w:r>
              <w:rPr>
                <w:sz w:val="24"/>
              </w:rPr>
              <w:t>项地区创业计划资助，至今发表高水平论文</w:t>
            </w:r>
            <w:r>
              <w:rPr>
                <w:sz w:val="24"/>
              </w:rPr>
              <w:t>6</w:t>
            </w:r>
            <w:r>
              <w:rPr>
                <w:sz w:val="24"/>
              </w:rPr>
              <w:t>篇，取得国家发明专利</w:t>
            </w:r>
            <w:r>
              <w:rPr>
                <w:sz w:val="24"/>
              </w:rPr>
              <w:t>6</w:t>
            </w:r>
            <w:r>
              <w:rPr>
                <w:sz w:val="24"/>
              </w:rPr>
              <w:t>项。项目组两人从副教授职称晋升到教授职称，培养研究生</w:t>
            </w:r>
            <w:r>
              <w:rPr>
                <w:sz w:val="24"/>
              </w:rPr>
              <w:t>15</w:t>
            </w:r>
            <w:r>
              <w:rPr>
                <w:sz w:val="24"/>
              </w:rPr>
              <w:t>人，博士研究生</w:t>
            </w:r>
            <w:r>
              <w:rPr>
                <w:sz w:val="24"/>
              </w:rPr>
              <w:t>1</w:t>
            </w:r>
            <w:r>
              <w:rPr>
                <w:sz w:val="24"/>
              </w:rPr>
              <w:t>人。</w:t>
            </w:r>
          </w:p>
          <w:p w:rsidR="001105D2" w:rsidRDefault="00086FB5">
            <w:pPr>
              <w:snapToGrid w:val="0"/>
              <w:spacing w:line="276" w:lineRule="auto"/>
              <w:ind w:firstLineChars="200" w:firstLine="480"/>
              <w:rPr>
                <w:color w:val="000000"/>
                <w:sz w:val="22"/>
                <w:szCs w:val="22"/>
              </w:rPr>
            </w:pPr>
            <w:r>
              <w:rPr>
                <w:sz w:val="24"/>
              </w:rPr>
              <w:t>该成果具有良好的推广价值和应用前景</w:t>
            </w:r>
            <w:r>
              <w:rPr>
                <w:rFonts w:hint="eastAsia"/>
                <w:sz w:val="24"/>
              </w:rPr>
              <w:t>。经认真审阅，该项目的提名材料符合填写要求。我单位及项目完成单位都</w:t>
            </w:r>
            <w:r>
              <w:rPr>
                <w:rFonts w:hint="eastAsia"/>
                <w:sz w:val="24"/>
              </w:rPr>
              <w:lastRenderedPageBreak/>
              <w:t>已按要求对该项目进行了公示，目前无异议。</w:t>
            </w:r>
            <w:r>
              <w:rPr>
                <w:sz w:val="24"/>
              </w:rPr>
              <w:t>同意</w:t>
            </w:r>
            <w:r>
              <w:rPr>
                <w:rFonts w:hint="eastAsia"/>
                <w:sz w:val="24"/>
              </w:rPr>
              <w:t>提名</w:t>
            </w:r>
            <w:r>
              <w:rPr>
                <w:sz w:val="24"/>
              </w:rPr>
              <w:t>申报浙江省科技进步奖二等奖。</w:t>
            </w:r>
          </w:p>
        </w:tc>
      </w:tr>
    </w:tbl>
    <w:p w:rsidR="001105D2" w:rsidRDefault="001105D2"/>
    <w:sectPr w:rsidR="00110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1A470B"/>
    <w:multiLevelType w:val="singleLevel"/>
    <w:tmpl w:val="AC1A470B"/>
    <w:lvl w:ilvl="0">
      <w:start w:val="1"/>
      <w:numFmt w:val="decimal"/>
      <w:suff w:val="space"/>
      <w:lvlText w:val="%1)"/>
      <w:lvlJc w:val="left"/>
    </w:lvl>
  </w:abstractNum>
  <w:abstractNum w:abstractNumId="1" w15:restartNumberingAfterBreak="0">
    <w:nsid w:val="19477437"/>
    <w:multiLevelType w:val="multilevel"/>
    <w:tmpl w:val="194774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05D2"/>
    <w:rsid w:val="00086FB5"/>
    <w:rsid w:val="001105D2"/>
    <w:rsid w:val="01B96B49"/>
    <w:rsid w:val="02EB0618"/>
    <w:rsid w:val="0EDC760C"/>
    <w:rsid w:val="18837E20"/>
    <w:rsid w:val="2FA672EA"/>
    <w:rsid w:val="35F6713D"/>
    <w:rsid w:val="52417D3D"/>
    <w:rsid w:val="5E437A57"/>
    <w:rsid w:val="654A4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3BCD0"/>
  <w15:docId w15:val="{46A4DE0D-B297-4686-AEF7-19EC2E80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qFormat/>
    <w:rPr>
      <w:b/>
      <w:bCs/>
      <w:color w:val="999900"/>
      <w:sz w:val="24"/>
      <w:szCs w:val="24"/>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Chong LIU</cp:lastModifiedBy>
  <cp:revision>2</cp:revision>
  <dcterms:created xsi:type="dcterms:W3CDTF">2020-09-20T11:58:00Z</dcterms:created>
  <dcterms:modified xsi:type="dcterms:W3CDTF">2020-09-22T01:33:00Z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