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华文中宋" w:hAnsi="华文中宋" w:eastAsia="华文中宋" w:cs="Times New Roman"/>
          <w:b/>
          <w:sz w:val="36"/>
          <w:szCs w:val="36"/>
          <w14:ligatures w14:val="none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sz w:val="36"/>
          <w:szCs w:val="36"/>
          <w14:ligatures w14:val="none"/>
        </w:rPr>
        <w:t>附件2：东方电气集团简介</w:t>
      </w:r>
    </w:p>
    <w:bookmarkEnd w:id="0"/>
    <w:p>
      <w:pPr>
        <w:spacing w:after="156" w:afterLines="50" w:line="6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中国东方电气集团有限公司（以下简称东方电气集团）创立于</w:t>
      </w:r>
      <w:r>
        <w:rPr>
          <w:rFonts w:ascii="仿宋" w:hAnsi="仿宋" w:eastAsia="仿宋"/>
          <w:sz w:val="32"/>
          <w:szCs w:val="32"/>
        </w:rPr>
        <w:t>1958年，是中央管理的涉及国家安全和国民经济命脉的国有重要骨干企业，肩负保障国家能源安全的重大责任，为我国提供了大约三分之一的能源装备，是全球最大的能源装备制造企业集团之一。</w:t>
      </w:r>
    </w:p>
    <w:p>
      <w:pPr>
        <w:spacing w:after="156" w:afterLines="50" w:line="6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方电气集团是中国电力驱动时代的先驱者之一，成长于三线建设，发展于改革开放，壮大于新的时代，孕育了“东汽精神”，始终牢记习近平总书记殷殷嘱托，不忘产业报国初心，牢记制造强国使命，以“绿色动力、驱动未来”为己任，坚持科技自立自强，完整、准确、全面贯彻新发展理念，瞄准碳达峰、碳中和目标，大力实施“</w:t>
      </w:r>
      <w:r>
        <w:rPr>
          <w:rFonts w:ascii="仿宋" w:hAnsi="仿宋" w:eastAsia="仿宋"/>
          <w:sz w:val="32"/>
          <w:szCs w:val="32"/>
        </w:rPr>
        <w:t>11256”发展战略，加快推进“绿色智造”转型，形成了“六电并举、六业协同”的产业格局[“六电”：风电、太阳能、水电、核电、燃机、煤电；“六业”：高端石化装备产业、节能环保产业、工程与国际贸易产业、现代制造服务业、电力</w:t>
      </w:r>
      <w:r>
        <w:rPr>
          <w:rFonts w:hint="eastAsia" w:ascii="仿宋" w:hAnsi="仿宋" w:eastAsia="仿宋"/>
          <w:sz w:val="32"/>
          <w:szCs w:val="32"/>
        </w:rPr>
        <w:t>电子与控制产业、新兴产业</w:t>
      </w:r>
      <w:r>
        <w:rPr>
          <w:rFonts w:ascii="仿宋" w:hAnsi="仿宋" w:eastAsia="仿宋"/>
          <w:sz w:val="32"/>
          <w:szCs w:val="32"/>
        </w:rPr>
        <w:t>]，产品包括风电机组、太阳能发电设备、水电机组、核电机组、火电机组（燃气轮机发电、清洁高效煤电）、控制系统、环保设备、工业化工装备、氢能及燃料电池、储能装备、新材料等，致力于为客户提供能源装备、绿色低碳装备、高端智能装备于一体的综合能源解决方案。</w:t>
      </w:r>
    </w:p>
    <w:p>
      <w:pPr>
        <w:spacing w:after="156" w:afterLines="50" w:line="6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东方电气集团大力拓展海外市场，积极参与共建“一带一路”，为全球</w:t>
      </w:r>
      <w:r>
        <w:rPr>
          <w:rFonts w:ascii="仿宋" w:hAnsi="仿宋" w:eastAsia="仿宋"/>
          <w:sz w:val="32"/>
          <w:szCs w:val="32"/>
        </w:rPr>
        <w:t>80多个国家和地区提供成套设备和工程承包业务，主要市场涵盖东南亚、南亚、中亚、中东、欧洲、非洲、南美等地区，出口能源装备规模超过8000万千瓦，从1994年起连续入选ENR全球250家最大国际工程承包商之列。</w:t>
      </w:r>
    </w:p>
    <w:p>
      <w:pPr>
        <w:spacing w:after="156" w:afterLines="50" w:line="64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方电气集团是国家首批创新型企业、国家技术创新示范企业，拥有国家重点实验室、国家级企业技术中心、国家能源大型清洁高效发电设备研发中心、海外高层次人才创新创业基地、院士工作站、博士后科研工作站，建立了面向市场的企业产品研发多级创新体系，助推企业可持续稳定发展，助力国家建设“创新型国家”“制造强国”和“数字中国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NzBjNTFkNTY3OGRhYjZhZTNiMWI3ZGQ3N2JhOTYifQ=="/>
  </w:docVars>
  <w:rsids>
    <w:rsidRoot w:val="5A391AA5"/>
    <w:rsid w:val="5A3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2023-08-08T03:48:00Z</dcterms:created>
  <dc:creator>揚</dc:creator>
  <cp:lastModifiedBy>揚</cp:lastModifiedBy>
  <dcterms:modified xsi:type="dcterms:W3CDTF">2023-08-08T03:48:35Z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6598C2D8F7D5459DB63DDC5D9699D23C_11</vt:lpwstr>
  </property>
</Properties>
</file>