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EA1AB" w14:textId="7B951D9B" w:rsidR="005E5ADB" w:rsidRPr="00587233" w:rsidRDefault="005E5ADB" w:rsidP="005E5ADB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587233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</w:p>
    <w:p w14:paraId="787D00C6" w14:textId="14A1B141" w:rsidR="005E5ADB" w:rsidRDefault="005E5ADB" w:rsidP="005E5ADB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938"/>
      </w:tblGrid>
      <w:tr w:rsidR="005E5ADB" w14:paraId="166028EA" w14:textId="77777777" w:rsidTr="00A7423E">
        <w:trPr>
          <w:trHeight w:val="343"/>
        </w:trPr>
        <w:tc>
          <w:tcPr>
            <w:tcW w:w="1447" w:type="dxa"/>
            <w:vAlign w:val="center"/>
          </w:tcPr>
          <w:p w14:paraId="6E939C18" w14:textId="77777777" w:rsidR="005E5ADB" w:rsidRPr="00587233" w:rsidRDefault="005E5ADB" w:rsidP="00A7423E">
            <w:pPr>
              <w:spacing w:line="400" w:lineRule="exact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87233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7938" w:type="dxa"/>
            <w:vAlign w:val="center"/>
          </w:tcPr>
          <w:p w14:paraId="2FD841C6" w14:textId="2E6B2DBF" w:rsidR="00E4641E" w:rsidRPr="00E4641E" w:rsidRDefault="00E4641E" w:rsidP="00A7423E">
            <w:pPr>
              <w:spacing w:line="400" w:lineRule="exact"/>
              <w:jc w:val="center"/>
              <w:rPr>
                <w:bCs/>
                <w:sz w:val="24"/>
              </w:rPr>
            </w:pPr>
            <w:r w:rsidRPr="00A7423E">
              <w:rPr>
                <w:rFonts w:eastAsia="仿宋_GB2312" w:hint="eastAsia"/>
                <w:sz w:val="24"/>
                <w:szCs w:val="24"/>
              </w:rPr>
              <w:t>生鲜农产品高通量快速无损检测技术与系列智能成套装备</w:t>
            </w:r>
          </w:p>
        </w:tc>
      </w:tr>
      <w:tr w:rsidR="005E5ADB" w14:paraId="54088213" w14:textId="77777777" w:rsidTr="00A7423E">
        <w:trPr>
          <w:trHeight w:val="280"/>
        </w:trPr>
        <w:tc>
          <w:tcPr>
            <w:tcW w:w="1447" w:type="dxa"/>
            <w:vAlign w:val="center"/>
          </w:tcPr>
          <w:p w14:paraId="020E66A3" w14:textId="77777777" w:rsidR="005E5ADB" w:rsidRPr="00587233" w:rsidRDefault="005E5ADB" w:rsidP="00A7423E">
            <w:pPr>
              <w:spacing w:line="400" w:lineRule="exact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87233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7938" w:type="dxa"/>
            <w:vAlign w:val="center"/>
          </w:tcPr>
          <w:p w14:paraId="7D843595" w14:textId="028D682C" w:rsidR="005E5ADB" w:rsidRDefault="00587233" w:rsidP="00A7423E">
            <w:pPr>
              <w:spacing w:line="400" w:lineRule="exact"/>
              <w:jc w:val="center"/>
              <w:rPr>
                <w:rStyle w:val="title1"/>
                <w:rFonts w:eastAsia="仿宋_GB2312"/>
                <w:b w:val="0"/>
                <w:sz w:val="28"/>
              </w:rPr>
            </w:pPr>
            <w:r>
              <w:rPr>
                <w:rFonts w:eastAsia="仿宋_GB2312" w:hint="eastAsia"/>
                <w:sz w:val="24"/>
                <w:szCs w:val="24"/>
              </w:rPr>
              <w:t>一等奖</w:t>
            </w:r>
          </w:p>
        </w:tc>
      </w:tr>
      <w:tr w:rsidR="005E5ADB" w14:paraId="365B4509" w14:textId="77777777" w:rsidTr="00A7423E">
        <w:trPr>
          <w:trHeight w:val="2461"/>
        </w:trPr>
        <w:tc>
          <w:tcPr>
            <w:tcW w:w="1447" w:type="dxa"/>
            <w:vAlign w:val="center"/>
          </w:tcPr>
          <w:p w14:paraId="657307DD" w14:textId="77777777" w:rsidR="005E5ADB" w:rsidRDefault="005E5ADB" w:rsidP="008C28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90197E2" w14:textId="77777777" w:rsidR="005E5ADB" w:rsidRDefault="005E5ADB" w:rsidP="008C28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7938" w:type="dxa"/>
            <w:vAlign w:val="center"/>
          </w:tcPr>
          <w:p w14:paraId="0A1EE08B" w14:textId="19F9A052" w:rsidR="005273A5" w:rsidRPr="00A7423E" w:rsidRDefault="00587233" w:rsidP="005273A5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1</w:t>
            </w:r>
            <w:r w:rsidRPr="00A7423E">
              <w:rPr>
                <w:rFonts w:eastAsia="仿宋"/>
                <w:bCs/>
                <w:sz w:val="24"/>
                <w:szCs w:val="24"/>
              </w:rPr>
              <w:t>、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应义斌，饶秀勤，谢丽娟。</w:t>
            </w:r>
            <w:r w:rsidR="005273A5" w:rsidRPr="00A7423E">
              <w:rPr>
                <w:rFonts w:eastAsia="仿宋"/>
                <w:bCs/>
                <w:sz w:val="24"/>
                <w:szCs w:val="24"/>
              </w:rPr>
              <w:t>克服尺寸和姿态影响的水果内部品质信息采集方法及装置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，发明专利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ZL201110417958.7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，授权日期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2013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11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13</w:t>
            </w:r>
            <w:r w:rsidR="00744A3E"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58011668" w14:textId="18882EA7" w:rsidR="00587233" w:rsidRPr="00A7423E" w:rsidRDefault="00744A3E" w:rsidP="00587233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2</w:t>
            </w:r>
            <w:r w:rsidRPr="00A7423E">
              <w:rPr>
                <w:rFonts w:eastAsia="仿宋"/>
                <w:bCs/>
                <w:sz w:val="24"/>
                <w:szCs w:val="24"/>
              </w:rPr>
              <w:t>、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应义斌，张文，崔笛。快速无损水果质地的检测方法及装置，发明专利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ZL201510002972.9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，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授权日期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2017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6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13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12DE04A0" w14:textId="3B726D5F" w:rsidR="00744A3E" w:rsidRPr="00A7423E" w:rsidRDefault="00744A3E" w:rsidP="00744A3E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3</w:t>
            </w:r>
            <w:r w:rsidRPr="00A7423E">
              <w:rPr>
                <w:rFonts w:eastAsia="仿宋"/>
                <w:bCs/>
                <w:sz w:val="24"/>
                <w:szCs w:val="24"/>
              </w:rPr>
              <w:t>、谢丽娟，应义斌，王爱臣，</w:t>
            </w:r>
            <w:proofErr w:type="gramStart"/>
            <w:r w:rsidRPr="00A7423E">
              <w:rPr>
                <w:rFonts w:eastAsia="仿宋"/>
                <w:bCs/>
                <w:sz w:val="24"/>
                <w:szCs w:val="24"/>
              </w:rPr>
              <w:t>介</w:t>
            </w:r>
            <w:proofErr w:type="gramEnd"/>
            <w:r w:rsidRPr="00A7423E">
              <w:rPr>
                <w:rFonts w:eastAsia="仿宋"/>
                <w:bCs/>
                <w:sz w:val="24"/>
                <w:szCs w:val="24"/>
              </w:rPr>
              <w:t>邓飞，饶秀勤。基于近红外</w:t>
            </w:r>
            <w:r w:rsidRPr="00A7423E">
              <w:rPr>
                <w:rFonts w:eastAsia="仿宋"/>
                <w:bCs/>
                <w:sz w:val="24"/>
                <w:szCs w:val="24"/>
              </w:rPr>
              <w:t>/</w:t>
            </w:r>
            <w:r w:rsidRPr="00A7423E">
              <w:rPr>
                <w:rFonts w:eastAsia="仿宋"/>
                <w:bCs/>
                <w:sz w:val="24"/>
                <w:szCs w:val="24"/>
              </w:rPr>
              <w:t>可见光的水果品质快速无损在线检测系统，发明专利</w:t>
            </w:r>
            <w:r w:rsidRPr="00A7423E">
              <w:rPr>
                <w:rFonts w:eastAsia="仿宋"/>
                <w:bCs/>
                <w:sz w:val="24"/>
                <w:szCs w:val="24"/>
              </w:rPr>
              <w:t>ZL201210459001.3</w:t>
            </w:r>
            <w:r w:rsidRPr="00A7423E">
              <w:rPr>
                <w:rFonts w:eastAsia="仿宋"/>
                <w:bCs/>
                <w:sz w:val="24"/>
                <w:szCs w:val="24"/>
              </w:rPr>
              <w:t>，授权日期</w:t>
            </w:r>
            <w:r w:rsidRPr="00A7423E">
              <w:rPr>
                <w:rFonts w:eastAsia="仿宋"/>
                <w:bCs/>
                <w:sz w:val="24"/>
                <w:szCs w:val="24"/>
              </w:rPr>
              <w:t>2014</w:t>
            </w:r>
            <w:r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Pr="00A7423E">
              <w:rPr>
                <w:rFonts w:eastAsia="仿宋"/>
                <w:bCs/>
                <w:sz w:val="24"/>
                <w:szCs w:val="24"/>
              </w:rPr>
              <w:t>12</w:t>
            </w:r>
            <w:r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Pr="00A7423E">
              <w:rPr>
                <w:rFonts w:eastAsia="仿宋"/>
                <w:bCs/>
                <w:sz w:val="24"/>
                <w:szCs w:val="24"/>
              </w:rPr>
              <w:t>10</w:t>
            </w:r>
            <w:r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3CC571F7" w14:textId="2FDAB1E6" w:rsidR="00587233" w:rsidRPr="00A7423E" w:rsidRDefault="00744A3E" w:rsidP="00587233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4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、谢丽娟，王爱臣，王陈，应义斌。基于连续波的双层瓜果组织光学特性无损检测方法与装置，发明专利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ZL201510176172.9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，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授权日期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2017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10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20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27EB9BAD" w14:textId="73E79CF8" w:rsidR="00744A3E" w:rsidRPr="00A7423E" w:rsidRDefault="00744A3E" w:rsidP="00744A3E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5</w:t>
            </w:r>
            <w:r w:rsidRPr="00A7423E">
              <w:rPr>
                <w:rFonts w:eastAsia="仿宋"/>
                <w:bCs/>
                <w:sz w:val="24"/>
                <w:szCs w:val="24"/>
              </w:rPr>
              <w:t>、徐惠荣，常汉，应义斌，王志鹏，王帅。一种基于水果大小的自适应光源调整机构及方法，发明专利</w:t>
            </w:r>
            <w:r w:rsidRPr="00A7423E">
              <w:rPr>
                <w:rFonts w:eastAsia="仿宋"/>
                <w:bCs/>
                <w:sz w:val="24"/>
                <w:szCs w:val="24"/>
              </w:rPr>
              <w:t>ZL201911289475.6</w:t>
            </w:r>
            <w:r w:rsidRPr="00A7423E">
              <w:rPr>
                <w:rFonts w:eastAsia="仿宋"/>
                <w:bCs/>
                <w:sz w:val="24"/>
                <w:szCs w:val="24"/>
              </w:rPr>
              <w:t>，授权日期</w:t>
            </w:r>
            <w:r w:rsidRPr="00A7423E">
              <w:rPr>
                <w:rFonts w:eastAsia="仿宋"/>
                <w:bCs/>
                <w:sz w:val="24"/>
                <w:szCs w:val="24"/>
              </w:rPr>
              <w:t>2020</w:t>
            </w:r>
            <w:r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Pr="00A7423E">
              <w:rPr>
                <w:rFonts w:eastAsia="仿宋"/>
                <w:bCs/>
                <w:sz w:val="24"/>
                <w:szCs w:val="24"/>
              </w:rPr>
              <w:t>11</w:t>
            </w:r>
            <w:r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Pr="00A7423E">
              <w:rPr>
                <w:rFonts w:eastAsia="仿宋"/>
                <w:bCs/>
                <w:sz w:val="24"/>
                <w:szCs w:val="24"/>
              </w:rPr>
              <w:t>6</w:t>
            </w:r>
            <w:r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51A3089A" w14:textId="177DBCD3" w:rsidR="00744A3E" w:rsidRPr="00A7423E" w:rsidRDefault="00744A3E" w:rsidP="00744A3E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6</w:t>
            </w:r>
            <w:r w:rsidRPr="00A7423E">
              <w:rPr>
                <w:rFonts w:eastAsia="仿宋"/>
                <w:bCs/>
                <w:sz w:val="24"/>
                <w:szCs w:val="24"/>
              </w:rPr>
              <w:t>、应义斌，徐惠荣，饶秀勤，谢丽娟。农产品内部品质检测过程中的目标跟踪装置，发明专利</w:t>
            </w:r>
            <w:r w:rsidRPr="00A7423E">
              <w:rPr>
                <w:rFonts w:eastAsia="仿宋"/>
                <w:bCs/>
                <w:sz w:val="24"/>
                <w:szCs w:val="24"/>
              </w:rPr>
              <w:t>ZL201310125308.4</w:t>
            </w:r>
            <w:r w:rsidRPr="00A7423E">
              <w:rPr>
                <w:rFonts w:eastAsia="仿宋"/>
                <w:bCs/>
                <w:sz w:val="24"/>
                <w:szCs w:val="24"/>
              </w:rPr>
              <w:t>，授权日期</w:t>
            </w:r>
            <w:r w:rsidRPr="00A7423E">
              <w:rPr>
                <w:rFonts w:eastAsia="仿宋"/>
                <w:bCs/>
                <w:sz w:val="24"/>
                <w:szCs w:val="24"/>
              </w:rPr>
              <w:t>2014</w:t>
            </w:r>
            <w:r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Pr="00A7423E">
              <w:rPr>
                <w:rFonts w:eastAsia="仿宋"/>
                <w:bCs/>
                <w:sz w:val="24"/>
                <w:szCs w:val="24"/>
              </w:rPr>
              <w:t>12</w:t>
            </w:r>
            <w:r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Pr="00A7423E">
              <w:rPr>
                <w:rFonts w:eastAsia="仿宋"/>
                <w:bCs/>
                <w:sz w:val="24"/>
                <w:szCs w:val="24"/>
              </w:rPr>
              <w:t>17</w:t>
            </w:r>
            <w:r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3204F164" w14:textId="4DC19F54" w:rsidR="00744A3E" w:rsidRPr="00A7423E" w:rsidRDefault="00744A3E" w:rsidP="00744A3E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7</w:t>
            </w:r>
            <w:r w:rsidRPr="00A7423E">
              <w:rPr>
                <w:rFonts w:eastAsia="仿宋"/>
                <w:bCs/>
                <w:sz w:val="24"/>
                <w:szCs w:val="24"/>
              </w:rPr>
              <w:t>、谢丽娟，王爱臣，李</w:t>
            </w:r>
            <w:proofErr w:type="gramStart"/>
            <w:r w:rsidRPr="00A7423E">
              <w:rPr>
                <w:rFonts w:eastAsia="仿宋"/>
                <w:bCs/>
                <w:sz w:val="24"/>
                <w:szCs w:val="24"/>
              </w:rPr>
              <w:t>旷</w:t>
            </w:r>
            <w:proofErr w:type="gramEnd"/>
            <w:r w:rsidRPr="00A7423E">
              <w:rPr>
                <w:rFonts w:eastAsia="仿宋"/>
                <w:bCs/>
                <w:sz w:val="24"/>
                <w:szCs w:val="24"/>
              </w:rPr>
              <w:t>开。用于光谱在线检测水果品质的运动状态控制装置，发明专利</w:t>
            </w:r>
            <w:r w:rsidRPr="00A7423E">
              <w:rPr>
                <w:rFonts w:eastAsia="仿宋"/>
                <w:bCs/>
                <w:sz w:val="24"/>
                <w:szCs w:val="24"/>
              </w:rPr>
              <w:t>ZL201310132430.4</w:t>
            </w:r>
            <w:r w:rsidRPr="00A7423E">
              <w:rPr>
                <w:rFonts w:eastAsia="仿宋"/>
                <w:bCs/>
                <w:sz w:val="24"/>
                <w:szCs w:val="24"/>
              </w:rPr>
              <w:t>，授权日期</w:t>
            </w:r>
            <w:r w:rsidRPr="00A7423E">
              <w:rPr>
                <w:rFonts w:eastAsia="仿宋"/>
                <w:bCs/>
                <w:sz w:val="24"/>
                <w:szCs w:val="24"/>
              </w:rPr>
              <w:t>2015</w:t>
            </w:r>
            <w:r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Pr="00A7423E">
              <w:rPr>
                <w:rFonts w:eastAsia="仿宋"/>
                <w:bCs/>
                <w:sz w:val="24"/>
                <w:szCs w:val="24"/>
              </w:rPr>
              <w:t>6</w:t>
            </w:r>
            <w:r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Pr="00A7423E">
              <w:rPr>
                <w:rFonts w:eastAsia="仿宋"/>
                <w:bCs/>
                <w:sz w:val="24"/>
                <w:szCs w:val="24"/>
              </w:rPr>
              <w:t>3</w:t>
            </w:r>
            <w:r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2203C57A" w14:textId="180A2798" w:rsidR="00E4641E" w:rsidRPr="00A7423E" w:rsidRDefault="00744A3E" w:rsidP="00E4641E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8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、应义斌，周万怀，谢丽娟。基于光谱曲线波形相似度的光谱匹配方法，发明专利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ZL201310437964.8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，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授权日期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2016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7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13</w:t>
            </w:r>
            <w:r w:rsidR="00E4641E"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5CC80473" w14:textId="421B2718" w:rsidR="00587233" w:rsidRPr="00A7423E" w:rsidRDefault="00744A3E" w:rsidP="00587233">
            <w:pPr>
              <w:rPr>
                <w:rFonts w:eastAsia="仿宋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9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、徐惠荣，常汉，应义斌，饶秀勤。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Single-chain double-supported fruit cup device for sorting fruits and vegetables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，美国发明专利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US11311914B</w:t>
            </w:r>
            <w:r w:rsidR="00587233" w:rsidRPr="00A7423E">
              <w:rPr>
                <w:rFonts w:eastAsia="仿宋"/>
                <w:bCs/>
                <w:sz w:val="24"/>
                <w:szCs w:val="24"/>
              </w:rPr>
              <w:t>，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授权日期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2022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年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4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月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26</w:t>
            </w:r>
            <w:r w:rsidR="00F7390C" w:rsidRPr="00A7423E">
              <w:rPr>
                <w:rFonts w:eastAsia="仿宋"/>
                <w:bCs/>
                <w:sz w:val="24"/>
                <w:szCs w:val="24"/>
              </w:rPr>
              <w:t>日</w:t>
            </w:r>
          </w:p>
          <w:p w14:paraId="56989364" w14:textId="5C354E5C" w:rsidR="005E5ADB" w:rsidRPr="00A7423E" w:rsidRDefault="00744A3E" w:rsidP="00744A3E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A7423E">
              <w:rPr>
                <w:rFonts w:eastAsia="仿宋"/>
                <w:bCs/>
                <w:sz w:val="24"/>
                <w:szCs w:val="24"/>
              </w:rPr>
              <w:t>10</w:t>
            </w:r>
            <w:r w:rsidR="008A2F53" w:rsidRPr="00A7423E">
              <w:rPr>
                <w:rFonts w:eastAsia="仿宋"/>
                <w:bCs/>
                <w:sz w:val="24"/>
                <w:szCs w:val="24"/>
              </w:rPr>
              <w:t>、</w:t>
            </w:r>
            <w:r w:rsidR="008A2F53" w:rsidRPr="00A7423E">
              <w:rPr>
                <w:rFonts w:eastAsia="仿宋"/>
                <w:bCs/>
                <w:sz w:val="24"/>
                <w:szCs w:val="24"/>
              </w:rPr>
              <w:t xml:space="preserve">Y. Shao, L. Wei, X. Wu, C. Jiang, Y. Yao, B. Peng, H. Chen, J. Huangfu, Y. Ying*, C. Zhang*, J. Ping*. Room-temperature high-precision printing of flexible wireless electronics based on </w:t>
            </w:r>
            <w:proofErr w:type="spellStart"/>
            <w:r w:rsidR="008A2F53" w:rsidRPr="00A7423E">
              <w:rPr>
                <w:rFonts w:eastAsia="仿宋"/>
                <w:bCs/>
                <w:sz w:val="24"/>
                <w:szCs w:val="24"/>
              </w:rPr>
              <w:t>MXene</w:t>
            </w:r>
            <w:proofErr w:type="spellEnd"/>
            <w:r w:rsidR="008A2F53" w:rsidRPr="00A7423E">
              <w:rPr>
                <w:rFonts w:eastAsia="仿宋"/>
                <w:bCs/>
                <w:sz w:val="24"/>
                <w:szCs w:val="24"/>
              </w:rPr>
              <w:t xml:space="preserve"> inks. </w:t>
            </w:r>
            <w:r w:rsidRPr="00A7423E">
              <w:rPr>
                <w:rFonts w:eastAsia="仿宋"/>
                <w:bCs/>
                <w:sz w:val="24"/>
                <w:szCs w:val="24"/>
              </w:rPr>
              <w:t>Nature Communications</w:t>
            </w:r>
            <w:r w:rsidR="008A2F53" w:rsidRPr="00A7423E">
              <w:rPr>
                <w:rFonts w:eastAsia="仿宋"/>
                <w:bCs/>
                <w:sz w:val="24"/>
                <w:szCs w:val="24"/>
              </w:rPr>
              <w:t xml:space="preserve">, 2022, 13: 3223 </w:t>
            </w:r>
          </w:p>
        </w:tc>
      </w:tr>
      <w:tr w:rsidR="005E5ADB" w14:paraId="2348C1AA" w14:textId="77777777" w:rsidTr="00A7423E">
        <w:trPr>
          <w:trHeight w:val="1702"/>
        </w:trPr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66743EB6" w14:textId="77777777" w:rsidR="005E5ADB" w:rsidRDefault="005E5ADB" w:rsidP="008C28F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5990EE8E" w14:textId="77777777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应义斌</w:t>
            </w:r>
            <w:r w:rsidRPr="00F7390C">
              <w:rPr>
                <w:rFonts w:eastAsia="仿宋"/>
                <w:sz w:val="28"/>
                <w:szCs w:val="28"/>
              </w:rPr>
              <w:t>，排名</w:t>
            </w:r>
            <w:r w:rsidRPr="00F7390C">
              <w:rPr>
                <w:rFonts w:eastAsia="仿宋"/>
                <w:sz w:val="28"/>
                <w:szCs w:val="28"/>
              </w:rPr>
              <w:t>1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教授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6C03E11A" w14:textId="51DE2143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谢丽娟</w:t>
            </w:r>
            <w:r w:rsidRPr="00F7390C">
              <w:rPr>
                <w:rFonts w:eastAsia="仿宋"/>
                <w:sz w:val="28"/>
                <w:szCs w:val="28"/>
              </w:rPr>
              <w:t>，排名</w:t>
            </w:r>
            <w:r w:rsidRPr="00F7390C">
              <w:rPr>
                <w:rFonts w:eastAsia="仿宋" w:hint="eastAsia"/>
                <w:sz w:val="28"/>
                <w:szCs w:val="28"/>
              </w:rPr>
              <w:t>2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教授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6BDFA378" w14:textId="3D3AF0CC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平建峰</w:t>
            </w:r>
            <w:r w:rsidRPr="00F7390C">
              <w:rPr>
                <w:rFonts w:eastAsia="仿宋"/>
                <w:sz w:val="28"/>
                <w:szCs w:val="28"/>
              </w:rPr>
              <w:t>，排名</w:t>
            </w:r>
            <w:r w:rsidRPr="00F7390C">
              <w:rPr>
                <w:rFonts w:eastAsia="仿宋" w:hint="eastAsia"/>
                <w:sz w:val="28"/>
                <w:szCs w:val="28"/>
              </w:rPr>
              <w:t>3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proofErr w:type="gramStart"/>
            <w:r w:rsidRPr="00F7390C">
              <w:rPr>
                <w:rFonts w:eastAsia="仿宋" w:hint="eastAsia"/>
                <w:sz w:val="28"/>
                <w:szCs w:val="28"/>
              </w:rPr>
              <w:t>长聘教授</w:t>
            </w:r>
            <w:proofErr w:type="gramEnd"/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100A8D29" w14:textId="1163D58F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徐惠荣</w:t>
            </w:r>
            <w:r w:rsidRPr="00F7390C">
              <w:rPr>
                <w:rFonts w:eastAsia="仿宋"/>
                <w:sz w:val="28"/>
                <w:szCs w:val="28"/>
              </w:rPr>
              <w:t>，排名</w:t>
            </w:r>
            <w:r w:rsidRPr="00F7390C">
              <w:rPr>
                <w:rFonts w:eastAsia="仿宋" w:hint="eastAsia"/>
                <w:sz w:val="28"/>
                <w:szCs w:val="28"/>
              </w:rPr>
              <w:t>4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教授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7D8F2AB3" w14:textId="4B9DE491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李</w:t>
            </w:r>
            <w:r w:rsidRPr="00F7390C"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F7390C">
              <w:rPr>
                <w:rFonts w:eastAsia="仿宋"/>
                <w:sz w:val="28"/>
                <w:szCs w:val="28"/>
              </w:rPr>
              <w:t xml:space="preserve"> </w:t>
            </w:r>
            <w:proofErr w:type="gramStart"/>
            <w:r w:rsidRPr="00F7390C">
              <w:rPr>
                <w:rFonts w:eastAsia="仿宋" w:hint="eastAsia"/>
                <w:sz w:val="28"/>
                <w:szCs w:val="28"/>
              </w:rPr>
              <w:t>麟</w:t>
            </w:r>
            <w:proofErr w:type="gramEnd"/>
            <w:r w:rsidRPr="00F7390C">
              <w:rPr>
                <w:rFonts w:eastAsia="仿宋" w:hint="eastAsia"/>
                <w:sz w:val="28"/>
                <w:szCs w:val="28"/>
              </w:rPr>
              <w:t>，排名</w:t>
            </w:r>
            <w:r w:rsidRPr="00F7390C">
              <w:rPr>
                <w:rFonts w:eastAsia="仿宋"/>
                <w:sz w:val="28"/>
                <w:szCs w:val="28"/>
              </w:rPr>
              <w:t>5</w:t>
            </w:r>
            <w:r w:rsidRPr="00F7390C">
              <w:rPr>
                <w:rFonts w:eastAsia="仿宋" w:hint="eastAsia"/>
                <w:sz w:val="28"/>
                <w:szCs w:val="28"/>
              </w:rPr>
              <w:t>，总经理，浙江开浦科技有限公司；</w:t>
            </w:r>
          </w:p>
          <w:p w14:paraId="1F189BC5" w14:textId="6C236338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陈文凯，排名</w:t>
            </w:r>
            <w:r w:rsidRPr="00F7390C">
              <w:rPr>
                <w:rFonts w:eastAsia="仿宋" w:hint="eastAsia"/>
                <w:sz w:val="28"/>
                <w:szCs w:val="28"/>
              </w:rPr>
              <w:t>6</w:t>
            </w:r>
            <w:r w:rsidRPr="00F7390C">
              <w:rPr>
                <w:rFonts w:eastAsia="仿宋" w:hint="eastAsia"/>
                <w:sz w:val="28"/>
                <w:szCs w:val="28"/>
              </w:rPr>
              <w:t>，总经理，</w:t>
            </w:r>
            <w:proofErr w:type="gramStart"/>
            <w:r w:rsidRPr="00F7390C">
              <w:rPr>
                <w:rFonts w:eastAsia="仿宋" w:hint="eastAsia"/>
                <w:sz w:val="28"/>
                <w:szCs w:val="28"/>
              </w:rPr>
              <w:t>深圳市振野蛋品</w:t>
            </w:r>
            <w:proofErr w:type="gramEnd"/>
            <w:r w:rsidRPr="00F7390C">
              <w:rPr>
                <w:rFonts w:eastAsia="仿宋" w:hint="eastAsia"/>
                <w:sz w:val="28"/>
                <w:szCs w:val="28"/>
              </w:rPr>
              <w:t>智能设备股份有限公司；</w:t>
            </w:r>
          </w:p>
          <w:p w14:paraId="0E1C98FB" w14:textId="43C45EEF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傅迎春，</w:t>
            </w:r>
            <w:r w:rsidRPr="00F7390C">
              <w:rPr>
                <w:rFonts w:eastAsia="仿宋"/>
                <w:sz w:val="28"/>
                <w:szCs w:val="28"/>
              </w:rPr>
              <w:t>排名</w:t>
            </w:r>
            <w:r w:rsidRPr="00F7390C">
              <w:rPr>
                <w:rFonts w:eastAsia="仿宋" w:hint="eastAsia"/>
                <w:sz w:val="28"/>
                <w:szCs w:val="28"/>
              </w:rPr>
              <w:t>7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教授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6820BA5A" w14:textId="0902DA0F" w:rsidR="00587233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王一娴，</w:t>
            </w:r>
            <w:r w:rsidRPr="00F7390C">
              <w:rPr>
                <w:rFonts w:eastAsia="仿宋"/>
                <w:sz w:val="28"/>
                <w:szCs w:val="28"/>
              </w:rPr>
              <w:t>排名</w:t>
            </w:r>
            <w:r w:rsidRPr="00F7390C">
              <w:rPr>
                <w:rFonts w:eastAsia="仿宋" w:hint="eastAsia"/>
                <w:sz w:val="28"/>
                <w:szCs w:val="28"/>
              </w:rPr>
              <w:t>8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proofErr w:type="gramStart"/>
            <w:r w:rsidR="00691EA5" w:rsidRPr="00F7390C">
              <w:rPr>
                <w:rFonts w:eastAsia="仿宋" w:hint="eastAsia"/>
                <w:sz w:val="28"/>
                <w:szCs w:val="28"/>
              </w:rPr>
              <w:t>长聘副</w:t>
            </w:r>
            <w:r w:rsidRPr="00F7390C">
              <w:rPr>
                <w:rFonts w:eastAsia="仿宋" w:hint="eastAsia"/>
                <w:sz w:val="28"/>
                <w:szCs w:val="28"/>
              </w:rPr>
              <w:t>教授</w:t>
            </w:r>
            <w:proofErr w:type="gramEnd"/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37C51E60" w14:textId="775836D9" w:rsidR="00691EA5" w:rsidRPr="00F7390C" w:rsidRDefault="00691EA5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proofErr w:type="gramStart"/>
            <w:r w:rsidRPr="00F7390C">
              <w:rPr>
                <w:rFonts w:eastAsia="仿宋" w:hint="eastAsia"/>
                <w:sz w:val="28"/>
                <w:szCs w:val="28"/>
              </w:rPr>
              <w:t>崔</w:t>
            </w:r>
            <w:proofErr w:type="gramEnd"/>
            <w:r w:rsidR="00374A0A" w:rsidRPr="00F7390C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F7390C">
              <w:rPr>
                <w:rFonts w:eastAsia="仿宋" w:hint="eastAsia"/>
                <w:sz w:val="28"/>
                <w:szCs w:val="28"/>
              </w:rPr>
              <w:t>笛，</w:t>
            </w:r>
            <w:r w:rsidRPr="00F7390C">
              <w:rPr>
                <w:rFonts w:eastAsia="仿宋"/>
                <w:sz w:val="28"/>
                <w:szCs w:val="28"/>
              </w:rPr>
              <w:t>排名</w:t>
            </w:r>
            <w:r w:rsidRPr="00F7390C">
              <w:rPr>
                <w:rFonts w:eastAsia="仿宋" w:hint="eastAsia"/>
                <w:sz w:val="28"/>
                <w:szCs w:val="28"/>
              </w:rPr>
              <w:t>9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副教授</w:t>
            </w:r>
            <w:r w:rsidRPr="00F7390C">
              <w:rPr>
                <w:rFonts w:eastAsia="仿宋"/>
                <w:sz w:val="28"/>
                <w:szCs w:val="28"/>
              </w:rPr>
              <w:t>，</w:t>
            </w:r>
            <w:r w:rsidRPr="00F7390C">
              <w:rPr>
                <w:rFonts w:eastAsia="仿宋" w:hint="eastAsia"/>
                <w:sz w:val="28"/>
                <w:szCs w:val="28"/>
              </w:rPr>
              <w:t>浙江大学</w:t>
            </w:r>
            <w:r w:rsidRPr="00F7390C">
              <w:rPr>
                <w:rFonts w:eastAsia="仿宋"/>
                <w:sz w:val="28"/>
                <w:szCs w:val="28"/>
              </w:rPr>
              <w:t>；</w:t>
            </w:r>
          </w:p>
          <w:p w14:paraId="2EF10859" w14:textId="2CF289A2" w:rsidR="00691EA5" w:rsidRPr="00F7390C" w:rsidRDefault="00691EA5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proofErr w:type="gramStart"/>
            <w:r w:rsidRPr="00F7390C">
              <w:rPr>
                <w:rFonts w:eastAsia="仿宋" w:hint="eastAsia"/>
                <w:sz w:val="28"/>
                <w:szCs w:val="28"/>
              </w:rPr>
              <w:lastRenderedPageBreak/>
              <w:t>叶尊忠</w:t>
            </w:r>
            <w:proofErr w:type="gramEnd"/>
            <w:r w:rsidRPr="00F7390C">
              <w:rPr>
                <w:rFonts w:eastAsia="仿宋" w:hint="eastAsia"/>
                <w:sz w:val="28"/>
                <w:szCs w:val="28"/>
              </w:rPr>
              <w:t>，排名</w:t>
            </w:r>
            <w:r w:rsidRPr="00F7390C">
              <w:rPr>
                <w:rFonts w:eastAsia="仿宋" w:hint="eastAsia"/>
                <w:sz w:val="28"/>
                <w:szCs w:val="28"/>
              </w:rPr>
              <w:t>10</w:t>
            </w:r>
            <w:r w:rsidRPr="00F7390C">
              <w:rPr>
                <w:rFonts w:eastAsia="仿宋" w:hint="eastAsia"/>
                <w:sz w:val="28"/>
                <w:szCs w:val="28"/>
              </w:rPr>
              <w:t>，副教授，浙江大学；</w:t>
            </w:r>
          </w:p>
          <w:p w14:paraId="250F00E2" w14:textId="442A6F0F" w:rsidR="00691EA5" w:rsidRPr="00F7390C" w:rsidRDefault="00691EA5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徐文道，排名</w:t>
            </w:r>
            <w:r w:rsidRPr="00F7390C">
              <w:rPr>
                <w:rFonts w:eastAsia="仿宋" w:hint="eastAsia"/>
                <w:sz w:val="28"/>
                <w:szCs w:val="28"/>
              </w:rPr>
              <w:t>11</w:t>
            </w:r>
            <w:r w:rsidRPr="00F7390C">
              <w:rPr>
                <w:rFonts w:eastAsia="仿宋" w:hint="eastAsia"/>
                <w:sz w:val="28"/>
                <w:szCs w:val="28"/>
              </w:rPr>
              <w:t>，</w:t>
            </w:r>
            <w:r w:rsidR="00374A0A" w:rsidRPr="00F7390C">
              <w:rPr>
                <w:rFonts w:eastAsia="仿宋" w:hint="eastAsia"/>
                <w:sz w:val="28"/>
                <w:szCs w:val="28"/>
              </w:rPr>
              <w:t>特聘</w:t>
            </w:r>
            <w:r w:rsidRPr="00F7390C">
              <w:rPr>
                <w:rFonts w:eastAsia="仿宋" w:hint="eastAsia"/>
                <w:sz w:val="28"/>
                <w:szCs w:val="28"/>
              </w:rPr>
              <w:t>副</w:t>
            </w:r>
            <w:r w:rsidR="00374A0A" w:rsidRPr="00F7390C">
              <w:rPr>
                <w:rFonts w:eastAsia="仿宋" w:hint="eastAsia"/>
                <w:sz w:val="28"/>
                <w:szCs w:val="28"/>
              </w:rPr>
              <w:t>研究员</w:t>
            </w:r>
            <w:r w:rsidRPr="00F7390C">
              <w:rPr>
                <w:rFonts w:eastAsia="仿宋" w:hint="eastAsia"/>
                <w:sz w:val="28"/>
                <w:szCs w:val="28"/>
              </w:rPr>
              <w:t>，浙江大学；</w:t>
            </w:r>
          </w:p>
          <w:p w14:paraId="429C8D84" w14:textId="29B906CF" w:rsidR="00691EA5" w:rsidRPr="00F7390C" w:rsidRDefault="00691EA5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蒋焕煜，排名</w:t>
            </w:r>
            <w:r w:rsidRPr="00F7390C">
              <w:rPr>
                <w:rFonts w:eastAsia="仿宋" w:hint="eastAsia"/>
                <w:sz w:val="28"/>
                <w:szCs w:val="28"/>
              </w:rPr>
              <w:t>12</w:t>
            </w:r>
            <w:r w:rsidRPr="00F7390C">
              <w:rPr>
                <w:rFonts w:eastAsia="仿宋" w:hint="eastAsia"/>
                <w:sz w:val="28"/>
                <w:szCs w:val="28"/>
              </w:rPr>
              <w:t>，教授，浙江大学；</w:t>
            </w:r>
          </w:p>
          <w:p w14:paraId="60EA9AFD" w14:textId="46A7F78D" w:rsidR="005E5ADB" w:rsidRPr="00F7390C" w:rsidRDefault="00587233" w:rsidP="00A7423E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>饶秀勤，排名</w:t>
            </w:r>
            <w:r w:rsidR="00691EA5" w:rsidRPr="00F7390C">
              <w:rPr>
                <w:rFonts w:eastAsia="仿宋" w:hint="eastAsia"/>
                <w:sz w:val="28"/>
                <w:szCs w:val="28"/>
              </w:rPr>
              <w:t>13</w:t>
            </w:r>
            <w:r w:rsidRPr="00F7390C">
              <w:rPr>
                <w:rFonts w:eastAsia="仿宋" w:hint="eastAsia"/>
                <w:sz w:val="28"/>
                <w:szCs w:val="28"/>
              </w:rPr>
              <w:t>，教授，浙江大学。</w:t>
            </w:r>
          </w:p>
        </w:tc>
      </w:tr>
      <w:tr w:rsidR="005E5ADB" w14:paraId="103C208F" w14:textId="77777777" w:rsidTr="00A7423E">
        <w:trPr>
          <w:trHeight w:val="1414"/>
        </w:trPr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14:paraId="393A63DC" w14:textId="77777777" w:rsidR="005E5ADB" w:rsidRDefault="005E5ADB" w:rsidP="008C28F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1015C53E" w14:textId="35361698" w:rsidR="005E5ADB" w:rsidRPr="00F7390C" w:rsidRDefault="005E5ADB" w:rsidP="008C28FC">
            <w:pPr>
              <w:spacing w:line="44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/>
                <w:sz w:val="28"/>
                <w:szCs w:val="28"/>
              </w:rPr>
              <w:t>1.</w:t>
            </w:r>
            <w:r w:rsidR="00587233" w:rsidRPr="00F7390C">
              <w:rPr>
                <w:rFonts w:eastAsia="仿宋" w:hint="eastAsia"/>
                <w:sz w:val="28"/>
                <w:szCs w:val="28"/>
              </w:rPr>
              <w:t xml:space="preserve"> </w:t>
            </w:r>
            <w:r w:rsidR="00587233" w:rsidRPr="00F7390C">
              <w:rPr>
                <w:rFonts w:eastAsia="仿宋" w:hint="eastAsia"/>
                <w:sz w:val="28"/>
                <w:szCs w:val="28"/>
              </w:rPr>
              <w:t>浙江大学</w:t>
            </w:r>
          </w:p>
          <w:p w14:paraId="2E3C9897" w14:textId="31AC29A2" w:rsidR="005E5ADB" w:rsidRPr="00F7390C" w:rsidRDefault="005E5ADB" w:rsidP="008C28FC">
            <w:pPr>
              <w:spacing w:line="44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/>
                <w:sz w:val="28"/>
                <w:szCs w:val="28"/>
              </w:rPr>
              <w:t>2.</w:t>
            </w:r>
            <w:r w:rsidR="00587233" w:rsidRPr="00F7390C">
              <w:rPr>
                <w:rFonts w:eastAsia="仿宋" w:hint="eastAsia"/>
                <w:sz w:val="28"/>
                <w:szCs w:val="28"/>
              </w:rPr>
              <w:t xml:space="preserve"> </w:t>
            </w:r>
            <w:r w:rsidR="00587233" w:rsidRPr="00F7390C">
              <w:rPr>
                <w:rFonts w:eastAsia="仿宋" w:hint="eastAsia"/>
                <w:sz w:val="28"/>
                <w:szCs w:val="28"/>
              </w:rPr>
              <w:t>浙江开浦科技有限公司</w:t>
            </w:r>
          </w:p>
          <w:p w14:paraId="65B6B41E" w14:textId="73204C94" w:rsidR="005E5ADB" w:rsidRPr="00F7390C" w:rsidRDefault="005E5ADB" w:rsidP="008C28FC">
            <w:pPr>
              <w:spacing w:line="44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/>
                <w:sz w:val="28"/>
                <w:szCs w:val="28"/>
              </w:rPr>
              <w:t>3.</w:t>
            </w:r>
            <w:r w:rsidR="00587233" w:rsidRPr="00F7390C">
              <w:rPr>
                <w:rFonts w:eastAsia="仿宋" w:hint="eastAsia"/>
                <w:sz w:val="28"/>
                <w:szCs w:val="28"/>
              </w:rPr>
              <w:t xml:space="preserve"> </w:t>
            </w:r>
            <w:proofErr w:type="gramStart"/>
            <w:r w:rsidR="00587233" w:rsidRPr="00F7390C">
              <w:rPr>
                <w:rFonts w:eastAsia="仿宋" w:hint="eastAsia"/>
                <w:sz w:val="28"/>
                <w:szCs w:val="28"/>
              </w:rPr>
              <w:t>深圳市振野蛋品</w:t>
            </w:r>
            <w:proofErr w:type="gramEnd"/>
            <w:r w:rsidR="00587233" w:rsidRPr="00F7390C">
              <w:rPr>
                <w:rFonts w:eastAsia="仿宋" w:hint="eastAsia"/>
                <w:sz w:val="28"/>
                <w:szCs w:val="28"/>
              </w:rPr>
              <w:t>智能设备股份有限公司</w:t>
            </w:r>
          </w:p>
          <w:p w14:paraId="2D28C5E1" w14:textId="518F77F2" w:rsidR="005E5ADB" w:rsidRPr="00F7390C" w:rsidRDefault="00587233" w:rsidP="008C28FC">
            <w:pPr>
              <w:spacing w:line="440" w:lineRule="exact"/>
              <w:jc w:val="left"/>
              <w:rPr>
                <w:rFonts w:eastAsia="仿宋"/>
                <w:sz w:val="28"/>
                <w:szCs w:val="28"/>
              </w:rPr>
            </w:pPr>
            <w:r w:rsidRPr="00F7390C">
              <w:rPr>
                <w:rFonts w:eastAsia="仿宋" w:hint="eastAsia"/>
                <w:sz w:val="28"/>
                <w:szCs w:val="28"/>
              </w:rPr>
              <w:t xml:space="preserve">4. </w:t>
            </w:r>
            <w:r w:rsidRPr="00F7390C">
              <w:rPr>
                <w:rFonts w:eastAsia="仿宋" w:hint="eastAsia"/>
                <w:sz w:val="28"/>
                <w:szCs w:val="28"/>
              </w:rPr>
              <w:t>浙江大学杭州国际</w:t>
            </w:r>
            <w:proofErr w:type="gramStart"/>
            <w:r w:rsidRPr="00F7390C">
              <w:rPr>
                <w:rFonts w:eastAsia="仿宋" w:hint="eastAsia"/>
                <w:sz w:val="28"/>
                <w:szCs w:val="28"/>
              </w:rPr>
              <w:t>科创中心</w:t>
            </w:r>
            <w:proofErr w:type="gramEnd"/>
          </w:p>
        </w:tc>
      </w:tr>
      <w:tr w:rsidR="005E5ADB" w14:paraId="394D132B" w14:textId="77777777" w:rsidTr="00A7423E">
        <w:trPr>
          <w:trHeight w:val="692"/>
        </w:trPr>
        <w:tc>
          <w:tcPr>
            <w:tcW w:w="1447" w:type="dxa"/>
            <w:vAlign w:val="center"/>
          </w:tcPr>
          <w:p w14:paraId="6DB9BCED" w14:textId="77777777" w:rsidR="005E5ADB" w:rsidRPr="00587233" w:rsidRDefault="005E5ADB" w:rsidP="00A7423E">
            <w:pPr>
              <w:spacing w:line="400" w:lineRule="exact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587233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938" w:type="dxa"/>
            <w:vAlign w:val="center"/>
          </w:tcPr>
          <w:p w14:paraId="0991CC08" w14:textId="694F9E7C" w:rsidR="005E5ADB" w:rsidRDefault="00587233" w:rsidP="00A7423E">
            <w:pPr>
              <w:spacing w:line="400" w:lineRule="exact"/>
              <w:contextualSpacing/>
              <w:jc w:val="center"/>
              <w:rPr>
                <w:rStyle w:val="title1"/>
                <w:b w:val="0"/>
              </w:rPr>
            </w:pPr>
            <w:r w:rsidRPr="00587233">
              <w:rPr>
                <w:rStyle w:val="title1"/>
                <w:rFonts w:eastAsia="仿宋_GB2312" w:hint="eastAsia"/>
                <w:color w:val="auto"/>
                <w:sz w:val="28"/>
                <w:szCs w:val="28"/>
              </w:rPr>
              <w:t>浙江大学</w:t>
            </w:r>
          </w:p>
        </w:tc>
      </w:tr>
      <w:tr w:rsidR="005E5ADB" w14:paraId="101704F0" w14:textId="77777777" w:rsidTr="00A7423E">
        <w:trPr>
          <w:trHeight w:val="9558"/>
        </w:trPr>
        <w:tc>
          <w:tcPr>
            <w:tcW w:w="1447" w:type="dxa"/>
            <w:vAlign w:val="center"/>
          </w:tcPr>
          <w:p w14:paraId="5CE51E4E" w14:textId="77777777" w:rsidR="005E5ADB" w:rsidRPr="00587233" w:rsidRDefault="005E5ADB" w:rsidP="008C28F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587233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938" w:type="dxa"/>
            <w:vAlign w:val="center"/>
          </w:tcPr>
          <w:p w14:paraId="1C907928" w14:textId="795313C1" w:rsidR="00587233" w:rsidRPr="00954663" w:rsidRDefault="00374A0A" w:rsidP="00A7423E">
            <w:pPr>
              <w:spacing w:line="400" w:lineRule="exact"/>
              <w:ind w:firstLineChars="200" w:firstLine="560"/>
              <w:contextualSpacing/>
              <w:rPr>
                <w:rFonts w:eastAsia="仿宋"/>
                <w:sz w:val="28"/>
                <w:szCs w:val="28"/>
              </w:rPr>
            </w:pPr>
            <w:r w:rsidRPr="00954663">
              <w:rPr>
                <w:rFonts w:eastAsia="仿宋" w:hint="eastAsia"/>
                <w:sz w:val="28"/>
                <w:szCs w:val="28"/>
              </w:rPr>
              <w:t>我国果蔬、禽蛋等生鲜农产品的产量居世界第一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，但因</w:t>
            </w:r>
            <w:r w:rsidRPr="00954663">
              <w:rPr>
                <w:rFonts w:eastAsia="仿宋" w:hint="eastAsia"/>
                <w:sz w:val="28"/>
                <w:szCs w:val="28"/>
              </w:rPr>
              <w:t>我国生鲜农产品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品质安全</w:t>
            </w:r>
            <w:r w:rsidR="00744A3E">
              <w:rPr>
                <w:rFonts w:eastAsia="仿宋" w:hint="eastAsia"/>
                <w:sz w:val="28"/>
                <w:szCs w:val="28"/>
              </w:rPr>
              <w:t>快速</w:t>
            </w:r>
            <w:r w:rsidRPr="00954663">
              <w:rPr>
                <w:rFonts w:eastAsia="仿宋" w:hint="eastAsia"/>
                <w:sz w:val="28"/>
                <w:szCs w:val="28"/>
              </w:rPr>
              <w:t>无损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检测技术</w:t>
            </w:r>
            <w:r w:rsidR="0058146E">
              <w:rPr>
                <w:rFonts w:eastAsia="仿宋" w:hint="eastAsia"/>
                <w:sz w:val="28"/>
                <w:szCs w:val="28"/>
              </w:rPr>
              <w:t>与成套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装备缺乏</w:t>
            </w:r>
            <w:r w:rsidRPr="00954663">
              <w:rPr>
                <w:rFonts w:eastAsia="仿宋" w:hint="eastAsia"/>
                <w:sz w:val="28"/>
                <w:szCs w:val="28"/>
              </w:rPr>
              <w:t>，且高端</w:t>
            </w:r>
            <w:r w:rsidR="0058146E">
              <w:rPr>
                <w:rFonts w:eastAsia="仿宋" w:hint="eastAsia"/>
                <w:sz w:val="28"/>
                <w:szCs w:val="28"/>
              </w:rPr>
              <w:t>智能</w:t>
            </w:r>
            <w:r w:rsidRPr="00954663">
              <w:rPr>
                <w:rFonts w:eastAsia="仿宋" w:hint="eastAsia"/>
                <w:sz w:val="28"/>
                <w:szCs w:val="28"/>
              </w:rPr>
              <w:t>装备长期被国际巨头垄断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，产后商品化处理率低，我国</w:t>
            </w:r>
            <w:r w:rsidR="00F7390C" w:rsidRPr="00954663">
              <w:rPr>
                <w:rFonts w:eastAsia="仿宋" w:hint="eastAsia"/>
                <w:sz w:val="28"/>
                <w:szCs w:val="28"/>
              </w:rPr>
              <w:t>生鲜农产品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的市场竞争力较弱，</w:t>
            </w:r>
            <w:r w:rsidRPr="00954663">
              <w:rPr>
                <w:rFonts w:eastAsia="仿宋" w:hint="eastAsia"/>
                <w:sz w:val="28"/>
                <w:szCs w:val="28"/>
              </w:rPr>
              <w:t>产后损失大，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严重阻碍了农业增效和农民增收</w:t>
            </w:r>
            <w:r w:rsidRPr="00954663">
              <w:rPr>
                <w:rFonts w:eastAsia="仿宋" w:hint="eastAsia"/>
                <w:sz w:val="28"/>
                <w:szCs w:val="28"/>
              </w:rPr>
              <w:t>，</w:t>
            </w:r>
            <w:r w:rsidR="00F7390C" w:rsidRPr="005273A5">
              <w:rPr>
                <w:rFonts w:eastAsia="仿宋" w:hint="eastAsia"/>
                <w:sz w:val="28"/>
                <w:szCs w:val="28"/>
              </w:rPr>
              <w:t>生鲜农产品高通量快速无损检测技术与智能成套装备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已成为行业的重大需求。该项目在国家杰出青年基金和国家科技支撑计划等的支持下，历经</w:t>
            </w:r>
            <w:r w:rsidRPr="00954663">
              <w:rPr>
                <w:rFonts w:eastAsia="仿宋" w:hint="eastAsia"/>
                <w:sz w:val="28"/>
                <w:szCs w:val="28"/>
              </w:rPr>
              <w:t>20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年的系统自主创新，取得了以下创新成果：</w:t>
            </w:r>
          </w:p>
          <w:p w14:paraId="6D84C101" w14:textId="0AD0AD60" w:rsidR="00587233" w:rsidRPr="00954663" w:rsidRDefault="00587233" w:rsidP="00A7423E">
            <w:pPr>
              <w:spacing w:line="400" w:lineRule="exact"/>
              <w:contextualSpacing/>
              <w:rPr>
                <w:rFonts w:eastAsia="仿宋"/>
                <w:sz w:val="28"/>
                <w:szCs w:val="28"/>
              </w:rPr>
            </w:pPr>
            <w:r w:rsidRPr="00954663">
              <w:rPr>
                <w:rFonts w:eastAsia="仿宋" w:hint="eastAsia"/>
                <w:sz w:val="28"/>
                <w:szCs w:val="28"/>
              </w:rPr>
              <w:t>1.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 xml:space="preserve"> 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阐明了</w:t>
            </w:r>
            <w:r w:rsidR="0058146E">
              <w:rPr>
                <w:rFonts w:eastAsia="仿宋" w:hint="eastAsia"/>
                <w:sz w:val="28"/>
                <w:szCs w:val="28"/>
              </w:rPr>
              <w:t>生鲜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农产品内部品质与安全信息的无损检测机理，为实现</w:t>
            </w:r>
            <w:r w:rsidR="0058146E">
              <w:rPr>
                <w:rFonts w:eastAsia="仿宋" w:hint="eastAsia"/>
                <w:sz w:val="28"/>
                <w:szCs w:val="28"/>
              </w:rPr>
              <w:t>生鲜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农产品品质与安全的非破坏性精准检测提供了理论依据</w:t>
            </w:r>
            <w:r w:rsidRPr="00954663">
              <w:rPr>
                <w:rFonts w:eastAsia="仿宋" w:hint="eastAsia"/>
                <w:sz w:val="28"/>
                <w:szCs w:val="28"/>
              </w:rPr>
              <w:t>。</w:t>
            </w:r>
          </w:p>
          <w:p w14:paraId="18ED3C86" w14:textId="07008C5E" w:rsidR="00587233" w:rsidRPr="00954663" w:rsidRDefault="00587233" w:rsidP="00A7423E">
            <w:pPr>
              <w:spacing w:line="400" w:lineRule="exact"/>
              <w:contextualSpacing/>
              <w:rPr>
                <w:rFonts w:eastAsia="仿宋"/>
                <w:sz w:val="28"/>
                <w:szCs w:val="28"/>
              </w:rPr>
            </w:pPr>
            <w:r w:rsidRPr="00954663">
              <w:rPr>
                <w:rFonts w:eastAsia="仿宋" w:hint="eastAsia"/>
                <w:sz w:val="28"/>
                <w:szCs w:val="28"/>
              </w:rPr>
              <w:t>2.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 xml:space="preserve"> 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发明了</w:t>
            </w:r>
            <w:r w:rsidR="0058146E">
              <w:rPr>
                <w:rFonts w:eastAsia="仿宋" w:hint="eastAsia"/>
                <w:sz w:val="28"/>
                <w:szCs w:val="28"/>
              </w:rPr>
              <w:t>生鲜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农产品内部品质整体表征和安全信息原位感知系列关键技术，突破了</w:t>
            </w:r>
            <w:r w:rsidR="0058146E">
              <w:rPr>
                <w:rFonts w:eastAsia="仿宋" w:hint="eastAsia"/>
                <w:sz w:val="28"/>
                <w:szCs w:val="28"/>
              </w:rPr>
              <w:t>生鲜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农产品理化特性指标整体评价难的瓶颈</w:t>
            </w:r>
            <w:r w:rsidRPr="00954663">
              <w:rPr>
                <w:rFonts w:eastAsia="仿宋" w:hint="eastAsia"/>
                <w:sz w:val="28"/>
                <w:szCs w:val="28"/>
              </w:rPr>
              <w:t>。</w:t>
            </w:r>
          </w:p>
          <w:p w14:paraId="6037AF94" w14:textId="09E32D89" w:rsidR="00587233" w:rsidRPr="00954663" w:rsidRDefault="00587233" w:rsidP="00A7423E">
            <w:pPr>
              <w:spacing w:line="400" w:lineRule="exact"/>
              <w:contextualSpacing/>
              <w:rPr>
                <w:rFonts w:eastAsia="仿宋"/>
                <w:sz w:val="28"/>
                <w:szCs w:val="28"/>
              </w:rPr>
            </w:pPr>
            <w:r w:rsidRPr="00954663">
              <w:rPr>
                <w:rFonts w:eastAsia="仿宋" w:hint="eastAsia"/>
                <w:sz w:val="28"/>
                <w:szCs w:val="28"/>
              </w:rPr>
              <w:t>3.</w:t>
            </w:r>
            <w:r w:rsidR="00374A0A" w:rsidRPr="00954663">
              <w:rPr>
                <w:rFonts w:ascii="Arial" w:eastAsia="微软雅黑" w:hAnsi="Arial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发明了深度学习</w:t>
            </w:r>
            <w:r w:rsidR="0058146E">
              <w:rPr>
                <w:rFonts w:eastAsia="仿宋" w:hint="eastAsia"/>
                <w:sz w:val="28"/>
                <w:szCs w:val="28"/>
              </w:rPr>
              <w:t>普适模型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与系列柔性仿形高速输送装置，攻克了装备适应性差且易造成</w:t>
            </w:r>
            <w:r w:rsidR="0058146E">
              <w:rPr>
                <w:rFonts w:eastAsia="仿宋" w:hint="eastAsia"/>
                <w:sz w:val="28"/>
                <w:szCs w:val="28"/>
              </w:rPr>
              <w:t>生鲜</w:t>
            </w:r>
            <w:r w:rsidR="00374A0A" w:rsidRPr="00954663">
              <w:rPr>
                <w:rFonts w:eastAsia="仿宋" w:hint="eastAsia"/>
                <w:sz w:val="28"/>
                <w:szCs w:val="28"/>
              </w:rPr>
              <w:t>农产品机械损伤的行业共性难题。</w:t>
            </w:r>
          </w:p>
          <w:p w14:paraId="5357A4DE" w14:textId="6EA0CA70" w:rsidR="00587233" w:rsidRPr="00954663" w:rsidRDefault="00374A0A" w:rsidP="00A7423E">
            <w:pPr>
              <w:spacing w:line="400" w:lineRule="exact"/>
              <w:ind w:firstLineChars="200" w:firstLine="560"/>
              <w:contextualSpacing/>
              <w:rPr>
                <w:rFonts w:eastAsia="仿宋"/>
                <w:sz w:val="28"/>
                <w:szCs w:val="28"/>
              </w:rPr>
            </w:pPr>
            <w:r w:rsidRPr="00954663">
              <w:rPr>
                <w:rFonts w:eastAsia="仿宋" w:hint="eastAsia"/>
                <w:sz w:val="28"/>
                <w:szCs w:val="28"/>
              </w:rPr>
              <w:t>成果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核心技术专利转让给相关企业实施转化，</w:t>
            </w:r>
            <w:r w:rsidR="00954663" w:rsidRPr="00954663">
              <w:rPr>
                <w:rFonts w:eastAsia="仿宋" w:hint="eastAsia"/>
                <w:sz w:val="28"/>
                <w:szCs w:val="28"/>
              </w:rPr>
              <w:t>创制了</w:t>
            </w:r>
            <w:r w:rsidR="00DF59F5" w:rsidRPr="005273A5">
              <w:rPr>
                <w:rFonts w:eastAsia="仿宋" w:hint="eastAsia"/>
                <w:sz w:val="28"/>
                <w:szCs w:val="28"/>
              </w:rPr>
              <w:t>生鲜农产品</w:t>
            </w:r>
            <w:r w:rsidR="0058146E" w:rsidRPr="0058146E">
              <w:rPr>
                <w:rFonts w:eastAsia="仿宋" w:hint="eastAsia"/>
                <w:sz w:val="28"/>
                <w:szCs w:val="28"/>
              </w:rPr>
              <w:t>高通量快速无损检测技术与系列智能成套装备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，目前产品已</w:t>
            </w:r>
            <w:r w:rsidR="00954663" w:rsidRPr="00954663">
              <w:rPr>
                <w:rFonts w:eastAsia="仿宋" w:hint="eastAsia"/>
                <w:sz w:val="28"/>
                <w:szCs w:val="28"/>
              </w:rPr>
              <w:t>在全国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推广应用</w:t>
            </w:r>
            <w:r w:rsidR="00954663" w:rsidRPr="00954663">
              <w:rPr>
                <w:rFonts w:eastAsia="仿宋" w:hint="eastAsia"/>
                <w:sz w:val="28"/>
                <w:szCs w:val="28"/>
              </w:rPr>
              <w:t>并出口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，</w:t>
            </w:r>
            <w:r w:rsidR="00954663" w:rsidRPr="00954663">
              <w:rPr>
                <w:rFonts w:eastAsia="仿宋" w:hint="eastAsia"/>
                <w:sz w:val="28"/>
                <w:szCs w:val="28"/>
              </w:rPr>
              <w:t>打破了国外技术与产品的市场垄断。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为我国</w:t>
            </w:r>
            <w:r w:rsidR="00954663" w:rsidRPr="00954663">
              <w:rPr>
                <w:rFonts w:eastAsia="仿宋" w:hint="eastAsia"/>
                <w:sz w:val="28"/>
                <w:szCs w:val="28"/>
              </w:rPr>
              <w:t>生鲜农产品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产业的</w:t>
            </w:r>
            <w:r w:rsidR="00954663" w:rsidRPr="00954663">
              <w:rPr>
                <w:rFonts w:eastAsia="仿宋" w:hint="eastAsia"/>
                <w:sz w:val="28"/>
                <w:szCs w:val="28"/>
              </w:rPr>
              <w:t>高质量</w:t>
            </w:r>
            <w:r w:rsidR="00587233" w:rsidRPr="00954663">
              <w:rPr>
                <w:rFonts w:eastAsia="仿宋" w:hint="eastAsia"/>
                <w:sz w:val="28"/>
                <w:szCs w:val="28"/>
              </w:rPr>
              <w:t>发展提供了科技支撑，并促进了农业增效和农民增收，经济与社会效益显著。</w:t>
            </w:r>
          </w:p>
          <w:p w14:paraId="5CC86D54" w14:textId="08228741" w:rsidR="005E5ADB" w:rsidRDefault="00587233" w:rsidP="00A7423E">
            <w:pPr>
              <w:spacing w:line="276" w:lineRule="auto"/>
              <w:contextualSpacing/>
              <w:rPr>
                <w:rStyle w:val="title1"/>
                <w:b w:val="0"/>
              </w:rPr>
            </w:pPr>
            <w:r w:rsidRPr="00954663">
              <w:rPr>
                <w:rFonts w:eastAsia="仿宋"/>
                <w:bCs/>
                <w:sz w:val="28"/>
                <w:szCs w:val="28"/>
              </w:rPr>
              <w:t>提名该成果为省</w:t>
            </w:r>
            <w:r w:rsidRPr="00954663">
              <w:rPr>
                <w:rFonts w:eastAsia="仿宋" w:hint="eastAsia"/>
                <w:bCs/>
                <w:sz w:val="28"/>
                <w:szCs w:val="28"/>
              </w:rPr>
              <w:t>科技进步</w:t>
            </w:r>
            <w:r w:rsidRPr="00954663">
              <w:rPr>
                <w:rFonts w:eastAsia="仿宋"/>
                <w:bCs/>
                <w:sz w:val="28"/>
                <w:szCs w:val="28"/>
              </w:rPr>
              <w:t>奖</w:t>
            </w:r>
            <w:r w:rsidRPr="00954663">
              <w:rPr>
                <w:rFonts w:eastAsia="仿宋" w:hint="eastAsia"/>
                <w:bCs/>
                <w:sz w:val="28"/>
                <w:szCs w:val="28"/>
                <w:u w:val="single"/>
              </w:rPr>
              <w:t xml:space="preserve"> </w:t>
            </w:r>
            <w:r w:rsidRPr="00954663">
              <w:rPr>
                <w:rFonts w:eastAsia="仿宋" w:hint="eastAsia"/>
                <w:bCs/>
                <w:sz w:val="28"/>
                <w:szCs w:val="28"/>
                <w:u w:val="single"/>
              </w:rPr>
              <w:t>一</w:t>
            </w:r>
            <w:r w:rsidRPr="00954663">
              <w:rPr>
                <w:rFonts w:eastAsia="仿宋" w:hint="eastAsia"/>
                <w:bCs/>
                <w:sz w:val="28"/>
                <w:szCs w:val="28"/>
                <w:u w:val="single"/>
              </w:rPr>
              <w:t xml:space="preserve"> </w:t>
            </w:r>
            <w:r w:rsidRPr="00954663">
              <w:rPr>
                <w:rFonts w:eastAsia="仿宋" w:hint="eastAsia"/>
                <w:bCs/>
                <w:sz w:val="28"/>
                <w:szCs w:val="28"/>
              </w:rPr>
              <w:t>等奖</w:t>
            </w:r>
            <w:r w:rsidR="00A7423E">
              <w:rPr>
                <w:rFonts w:eastAsia="仿宋" w:hint="eastAsia"/>
                <w:bCs/>
                <w:sz w:val="28"/>
                <w:szCs w:val="28"/>
              </w:rPr>
              <w:t>。</w:t>
            </w:r>
          </w:p>
        </w:tc>
      </w:tr>
    </w:tbl>
    <w:p w14:paraId="1BC22C57" w14:textId="07837712" w:rsidR="00B07688" w:rsidRPr="002B4950" w:rsidRDefault="00B07688" w:rsidP="002B4950"/>
    <w:sectPr w:rsidR="00B07688" w:rsidRPr="002B4950" w:rsidSect="00A7423E"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D71D0" w14:textId="77777777" w:rsidR="00613ECD" w:rsidRDefault="00613ECD" w:rsidP="00587233">
      <w:r>
        <w:separator/>
      </w:r>
    </w:p>
  </w:endnote>
  <w:endnote w:type="continuationSeparator" w:id="0">
    <w:p w14:paraId="59782528" w14:textId="77777777" w:rsidR="00613ECD" w:rsidRDefault="00613ECD" w:rsidP="0058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A8AE6" w14:textId="77777777" w:rsidR="00613ECD" w:rsidRDefault="00613ECD" w:rsidP="00587233">
      <w:r>
        <w:separator/>
      </w:r>
    </w:p>
  </w:footnote>
  <w:footnote w:type="continuationSeparator" w:id="0">
    <w:p w14:paraId="0CACFFA7" w14:textId="77777777" w:rsidR="00613ECD" w:rsidRDefault="00613ECD" w:rsidP="0058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90EA7"/>
    <w:multiLevelType w:val="hybridMultilevel"/>
    <w:tmpl w:val="CFD22182"/>
    <w:lvl w:ilvl="0" w:tplc="5D449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6023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88"/>
    <w:rsid w:val="00041B42"/>
    <w:rsid w:val="0004715A"/>
    <w:rsid w:val="00255A0B"/>
    <w:rsid w:val="002B4950"/>
    <w:rsid w:val="00374A0A"/>
    <w:rsid w:val="0049072E"/>
    <w:rsid w:val="005273A5"/>
    <w:rsid w:val="005639FC"/>
    <w:rsid w:val="0058146E"/>
    <w:rsid w:val="00587233"/>
    <w:rsid w:val="005E5ADB"/>
    <w:rsid w:val="00613ECD"/>
    <w:rsid w:val="006543E0"/>
    <w:rsid w:val="006841A1"/>
    <w:rsid w:val="00691EA5"/>
    <w:rsid w:val="00744A3E"/>
    <w:rsid w:val="00804A41"/>
    <w:rsid w:val="00844605"/>
    <w:rsid w:val="008A2F53"/>
    <w:rsid w:val="00954663"/>
    <w:rsid w:val="00961C90"/>
    <w:rsid w:val="00A7423E"/>
    <w:rsid w:val="00B07688"/>
    <w:rsid w:val="00B23118"/>
    <w:rsid w:val="00BA56D8"/>
    <w:rsid w:val="00CA5D55"/>
    <w:rsid w:val="00D67F84"/>
    <w:rsid w:val="00D90795"/>
    <w:rsid w:val="00DD683C"/>
    <w:rsid w:val="00DF59F5"/>
    <w:rsid w:val="00E4641E"/>
    <w:rsid w:val="00F41F55"/>
    <w:rsid w:val="00F7390C"/>
    <w:rsid w:val="00F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BAE7E"/>
  <w15:chartTrackingRefBased/>
  <w15:docId w15:val="{98A974F7-442B-48A6-9836-9C2C7382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88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7688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B07688"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paragraph" w:styleId="a3">
    <w:name w:val="Plain Text"/>
    <w:basedOn w:val="a"/>
    <w:link w:val="a4"/>
    <w:qFormat/>
    <w:rsid w:val="00B07688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4">
    <w:name w:val="纯文本 字符"/>
    <w:basedOn w:val="a0"/>
    <w:link w:val="a3"/>
    <w:qFormat/>
    <w:rsid w:val="00B07688"/>
    <w:rPr>
      <w:rFonts w:ascii="仿宋_GB2312" w:eastAsia="宋体" w:hAnsi="Times New Roman" w:cs="Times New Roman"/>
      <w:sz w:val="24"/>
      <w:szCs w:val="20"/>
      <w14:ligatures w14:val="none"/>
    </w:rPr>
  </w:style>
  <w:style w:type="character" w:customStyle="1" w:styleId="title1">
    <w:name w:val="title1"/>
    <w:qFormat/>
    <w:rsid w:val="005E5ADB"/>
    <w:rPr>
      <w:b/>
      <w:bCs/>
      <w:color w:val="9999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872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23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587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723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9">
    <w:name w:val="List Paragraph"/>
    <w:basedOn w:val="a"/>
    <w:uiPriority w:val="34"/>
    <w:qFormat/>
    <w:rsid w:val="008A2F53"/>
    <w:pPr>
      <w:ind w:firstLineChars="200" w:firstLine="420"/>
    </w:pPr>
    <w:rPr>
      <w:rFonts w:asciiTheme="minorHAnsi" w:eastAsiaTheme="minorEastAsia" w:hAnsiTheme="minorHAnsi" w:cstheme="minorBidi"/>
      <w:szCs w:val="22"/>
      <w14:ligatures w14:val="standardContextual"/>
    </w:rPr>
  </w:style>
  <w:style w:type="paragraph" w:styleId="aa">
    <w:name w:val="Revision"/>
    <w:hidden/>
    <w:uiPriority w:val="99"/>
    <w:semiHidden/>
    <w:rsid w:val="00F7390C"/>
    <w:rPr>
      <w:rFonts w:ascii="Times New Roman" w:eastAsia="宋体" w:hAnsi="Times New Roman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SJ</dc:creator>
  <cp:keywords/>
  <dc:description/>
  <cp:lastModifiedBy>X SJ</cp:lastModifiedBy>
  <cp:revision>3</cp:revision>
  <dcterms:created xsi:type="dcterms:W3CDTF">2024-08-08T05:52:00Z</dcterms:created>
  <dcterms:modified xsi:type="dcterms:W3CDTF">2024-08-08T06:48:00Z</dcterms:modified>
</cp:coreProperties>
</file>